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C73" w:rsidRPr="009139B3" w:rsidP="00094B11" w14:paraId="54C713DE" w14:textId="6B054BD1">
      <w:pPr>
        <w:spacing w:after="0" w:line="240" w:lineRule="auto"/>
        <w:rPr>
          <w:rFonts w:ascii="Arial" w:eastAsia="Arial Unicode MS" w:hAnsi="Arial" w:cs="Arial"/>
          <w:b/>
          <w:noProof/>
          <w:sz w:val="40"/>
          <w:szCs w:val="40"/>
        </w:rPr>
      </w:pPr>
    </w:p>
    <w:p w:rsidR="001D1C73" w:rsidRPr="009139B3" w:rsidP="00094B11" w14:paraId="21F55826" w14:textId="77777777">
      <w:pPr>
        <w:pStyle w:val="ReportCover-Title"/>
        <w:spacing w:line="240" w:lineRule="auto"/>
        <w:jc w:val="center"/>
        <w:rPr>
          <w:rFonts w:ascii="Arial" w:eastAsia="Arial Unicode MS" w:hAnsi="Arial" w:cs="Arial"/>
          <w:noProof/>
          <w:color w:val="auto"/>
        </w:rPr>
      </w:pPr>
    </w:p>
    <w:p w:rsidR="001D1C73" w:rsidRPr="009139B3" w:rsidP="00094B11" w14:paraId="5C437A34" w14:textId="157A01C8">
      <w:pPr>
        <w:pStyle w:val="ReportCover-Title"/>
        <w:spacing w:line="240" w:lineRule="auto"/>
        <w:jc w:val="center"/>
        <w:rPr>
          <w:rFonts w:ascii="Arial" w:hAnsi="Arial" w:cs="Arial"/>
          <w:color w:val="auto"/>
        </w:rPr>
      </w:pPr>
      <w:r w:rsidRPr="000B04D5">
        <w:rPr>
          <w:rFonts w:ascii="Arial" w:eastAsia="Arial Unicode MS" w:hAnsi="Arial" w:cs="Arial"/>
          <w:noProof/>
          <w:color w:val="auto"/>
        </w:rPr>
        <w:t>Sexual Risk Avoidance Education (SRAE) National Evalua</w:t>
      </w:r>
      <w:r w:rsidR="00F46C37">
        <w:rPr>
          <w:rFonts w:ascii="Arial" w:eastAsia="Arial Unicode MS" w:hAnsi="Arial" w:cs="Arial"/>
          <w:noProof/>
          <w:color w:val="auto"/>
        </w:rPr>
        <w:t>tion</w:t>
      </w:r>
      <w:r w:rsidR="003E40B4">
        <w:rPr>
          <w:rFonts w:ascii="Arial" w:eastAsia="Arial Unicode MS" w:hAnsi="Arial" w:cs="Arial"/>
          <w:noProof/>
          <w:color w:val="auto"/>
        </w:rPr>
        <w:t xml:space="preserve"> Impact </w:t>
      </w:r>
      <w:r w:rsidR="0008048A">
        <w:rPr>
          <w:rFonts w:ascii="Arial" w:eastAsia="Arial Unicode MS" w:hAnsi="Arial" w:cs="Arial"/>
          <w:noProof/>
          <w:color w:val="auto"/>
        </w:rPr>
        <w:t xml:space="preserve">and Implementation </w:t>
      </w:r>
      <w:r w:rsidR="003E40B4">
        <w:rPr>
          <w:rFonts w:ascii="Arial" w:eastAsia="Arial Unicode MS" w:hAnsi="Arial" w:cs="Arial"/>
          <w:noProof/>
          <w:color w:val="auto"/>
        </w:rPr>
        <w:t>Study</w:t>
      </w:r>
    </w:p>
    <w:p w:rsidR="001D1C73" w:rsidRPr="009139B3" w:rsidP="00094B11" w14:paraId="497A9C33" w14:textId="77777777">
      <w:pPr>
        <w:pStyle w:val="ReportCover-Title"/>
        <w:spacing w:line="240" w:lineRule="auto"/>
        <w:rPr>
          <w:rFonts w:ascii="Arial" w:hAnsi="Arial" w:cs="Arial"/>
          <w:color w:val="auto"/>
        </w:rPr>
      </w:pPr>
    </w:p>
    <w:p w:rsidR="001D1C73" w:rsidRPr="009139B3" w:rsidP="00094B11" w14:paraId="7FC73C45" w14:textId="77777777">
      <w:pPr>
        <w:pStyle w:val="ReportCover-Title"/>
        <w:spacing w:line="240" w:lineRule="auto"/>
        <w:rPr>
          <w:rFonts w:ascii="Arial" w:hAnsi="Arial" w:cs="Arial"/>
          <w:color w:val="auto"/>
        </w:rPr>
      </w:pPr>
    </w:p>
    <w:p w:rsidR="001D1C73" w:rsidRPr="009139B3" w:rsidP="00094B11" w14:paraId="19602AEA" w14:textId="77777777">
      <w:pPr>
        <w:pStyle w:val="ReportCover-Title"/>
        <w:spacing w:line="240" w:lineRule="auto"/>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094B11" w14:paraId="195B12A0" w14:textId="480E3956">
      <w:pPr>
        <w:pStyle w:val="ReportCover-Title"/>
        <w:spacing w:line="240" w:lineRule="auto"/>
        <w:jc w:val="center"/>
        <w:rPr>
          <w:rFonts w:ascii="Arial" w:hAnsi="Arial" w:cs="Arial"/>
          <w:color w:val="auto"/>
          <w:sz w:val="32"/>
          <w:szCs w:val="32"/>
        </w:rPr>
      </w:pPr>
      <w:r>
        <w:rPr>
          <w:rFonts w:ascii="Arial" w:hAnsi="Arial" w:cs="Arial"/>
          <w:color w:val="auto"/>
          <w:sz w:val="32"/>
          <w:szCs w:val="32"/>
        </w:rPr>
        <w:t>New Request</w:t>
      </w:r>
    </w:p>
    <w:p w:rsidR="001D1C73" w:rsidRPr="009139B3" w:rsidP="00094B11" w14:paraId="55E63FC4" w14:textId="77777777">
      <w:pPr>
        <w:spacing w:after="0" w:line="240" w:lineRule="auto"/>
        <w:rPr>
          <w:rFonts w:ascii="Arial" w:hAnsi="Arial" w:cs="Arial"/>
        </w:rPr>
      </w:pPr>
    </w:p>
    <w:p w:rsidR="001D1C73" w:rsidRPr="009139B3" w:rsidP="00094B11" w14:paraId="7D293284" w14:textId="77777777">
      <w:pPr>
        <w:spacing w:after="0" w:line="240" w:lineRule="auto"/>
        <w:rPr>
          <w:rFonts w:ascii="Arial" w:hAnsi="Arial" w:cs="Arial"/>
        </w:rPr>
      </w:pPr>
    </w:p>
    <w:p w:rsidR="001D1C73" w:rsidRPr="009139B3" w:rsidP="00094B11" w14:paraId="3083FCDF" w14:textId="77777777">
      <w:pPr>
        <w:spacing w:after="0" w:line="240" w:lineRule="auto"/>
        <w:rPr>
          <w:rFonts w:ascii="Arial" w:hAnsi="Arial" w:cs="Arial"/>
        </w:rPr>
      </w:pPr>
    </w:p>
    <w:p w:rsidR="001D1C73" w:rsidRPr="009139B3" w:rsidP="00094B11" w14:paraId="5288C7DC" w14:textId="77777777">
      <w:pPr>
        <w:pStyle w:val="ReportCover-Date"/>
        <w:spacing w:after="0" w:line="240" w:lineRule="auto"/>
        <w:jc w:val="center"/>
        <w:rPr>
          <w:rFonts w:ascii="Arial" w:hAnsi="Arial" w:cs="Arial"/>
          <w:color w:val="auto"/>
        </w:rPr>
      </w:pPr>
    </w:p>
    <w:p w:rsidR="001D1C73" w:rsidRPr="009139B3" w:rsidP="00094B11"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094B11"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094B11" w14:paraId="060456FD" w14:textId="77777777">
      <w:pPr>
        <w:pStyle w:val="ReportCover-Date"/>
        <w:spacing w:after="0" w:line="240" w:lineRule="auto"/>
        <w:jc w:val="center"/>
        <w:rPr>
          <w:rFonts w:ascii="Arial" w:hAnsi="Arial" w:cs="Arial"/>
          <w:color w:val="auto"/>
        </w:rPr>
      </w:pPr>
    </w:p>
    <w:p w:rsidR="00A93035" w:rsidRPr="009139B3" w:rsidP="00D2169E" w14:paraId="64DC89CC" w14:textId="77777777">
      <w:pPr>
        <w:pStyle w:val="ReportCover-Date"/>
        <w:spacing w:after="0" w:line="240" w:lineRule="auto"/>
        <w:rPr>
          <w:rFonts w:ascii="Arial" w:hAnsi="Arial" w:cs="Arial"/>
          <w:color w:val="auto"/>
        </w:rPr>
      </w:pPr>
    </w:p>
    <w:p w:rsidR="00A93035" w:rsidRPr="009139B3" w:rsidP="00094B11" w14:paraId="77445DBC" w14:textId="77777777">
      <w:pPr>
        <w:pStyle w:val="ReportCover-Date"/>
        <w:spacing w:after="0" w:line="240" w:lineRule="auto"/>
        <w:jc w:val="center"/>
        <w:rPr>
          <w:rFonts w:ascii="Arial" w:hAnsi="Arial" w:cs="Arial"/>
          <w:color w:val="auto"/>
        </w:rPr>
      </w:pPr>
    </w:p>
    <w:p w:rsidR="00A93035" w:rsidRPr="009139B3" w:rsidP="00094B11" w14:paraId="241FC0EC" w14:textId="77777777">
      <w:pPr>
        <w:pStyle w:val="ReportCover-Date"/>
        <w:spacing w:after="0" w:line="240" w:lineRule="auto"/>
        <w:jc w:val="center"/>
        <w:rPr>
          <w:rFonts w:ascii="Arial" w:hAnsi="Arial" w:cs="Arial"/>
          <w:color w:val="auto"/>
        </w:rPr>
      </w:pPr>
    </w:p>
    <w:p w:rsidR="001D1C73" w:rsidRPr="009E3001" w:rsidP="00094B11" w14:paraId="25EC0787" w14:textId="00394DD4">
      <w:pPr>
        <w:pStyle w:val="ReportCover-Date"/>
        <w:spacing w:after="0" w:line="240" w:lineRule="auto"/>
        <w:jc w:val="center"/>
        <w:rPr>
          <w:rFonts w:ascii="Arial" w:hAnsi="Arial" w:cs="Arial"/>
          <w:color w:val="auto"/>
        </w:rPr>
      </w:pPr>
      <w:r>
        <w:rPr>
          <w:rFonts w:ascii="Arial" w:hAnsi="Arial" w:cs="Arial"/>
          <w:color w:val="auto"/>
        </w:rPr>
        <w:t>MARCH</w:t>
      </w:r>
      <w:r w:rsidRPr="00D2169E" w:rsidR="009E3001">
        <w:rPr>
          <w:rFonts w:ascii="Arial" w:hAnsi="Arial" w:cs="Arial"/>
          <w:color w:val="auto"/>
        </w:rPr>
        <w:t xml:space="preserve"> </w:t>
      </w:r>
      <w:r w:rsidRPr="009E3001" w:rsidR="00915093">
        <w:rPr>
          <w:rFonts w:ascii="Arial" w:hAnsi="Arial" w:cs="Arial"/>
          <w:color w:val="auto"/>
        </w:rPr>
        <w:t>2026</w:t>
      </w:r>
    </w:p>
    <w:p w:rsidR="001D1C73" w:rsidRPr="009139B3" w:rsidP="00094B11" w14:paraId="6AE99265" w14:textId="77777777">
      <w:pPr>
        <w:spacing w:after="0" w:line="240" w:lineRule="auto"/>
        <w:jc w:val="center"/>
        <w:rPr>
          <w:rFonts w:ascii="Arial" w:hAnsi="Arial" w:cs="Arial"/>
        </w:rPr>
      </w:pPr>
    </w:p>
    <w:p w:rsidR="001D1C73" w:rsidRPr="009139B3" w:rsidP="00094B11" w14:paraId="1DA20A0E" w14:textId="77777777">
      <w:pPr>
        <w:spacing w:after="0" w:line="240" w:lineRule="auto"/>
        <w:jc w:val="center"/>
        <w:rPr>
          <w:rFonts w:ascii="Arial" w:hAnsi="Arial" w:cs="Arial"/>
        </w:rPr>
      </w:pPr>
    </w:p>
    <w:p w:rsidR="071209E9" w:rsidP="00094B11" w14:paraId="33316FD1" w14:textId="054F7C72">
      <w:pPr>
        <w:spacing w:line="240" w:lineRule="auto"/>
        <w:jc w:val="center"/>
        <w:rPr>
          <w:rFonts w:ascii="Arial" w:eastAsia="Arial" w:hAnsi="Arial" w:cs="Arial"/>
          <w:sz w:val="32"/>
          <w:szCs w:val="32"/>
        </w:rPr>
      </w:pPr>
      <w:r w:rsidRPr="071209E9">
        <w:rPr>
          <w:rFonts w:ascii="Arial" w:eastAsia="Arial" w:hAnsi="Arial" w:cs="Arial"/>
          <w:b/>
          <w:bCs/>
          <w:sz w:val="32"/>
          <w:szCs w:val="32"/>
        </w:rPr>
        <w:t xml:space="preserve">Type of Request: </w:t>
      </w:r>
      <w:r w:rsidRPr="071209E9">
        <w:rPr>
          <w:rFonts w:ascii="Arial" w:eastAsia="Arial" w:hAnsi="Arial" w:cs="Arial"/>
          <w:sz w:val="32"/>
          <w:szCs w:val="32"/>
        </w:rPr>
        <w:t>New</w:t>
      </w:r>
      <w:r w:rsidR="00271069">
        <w:rPr>
          <w:rFonts w:ascii="Arial" w:eastAsia="Arial" w:hAnsi="Arial" w:cs="Arial"/>
          <w:sz w:val="32"/>
          <w:szCs w:val="32"/>
        </w:rPr>
        <w:t xml:space="preserve"> </w:t>
      </w:r>
    </w:p>
    <w:p w:rsidR="001D1C73" w:rsidRPr="009139B3" w:rsidP="00094B11" w14:paraId="391929B8" w14:textId="77777777">
      <w:pPr>
        <w:spacing w:after="0" w:line="240" w:lineRule="auto"/>
        <w:jc w:val="center"/>
        <w:rPr>
          <w:rFonts w:ascii="Arial" w:hAnsi="Arial" w:cs="Arial"/>
        </w:rPr>
      </w:pPr>
    </w:p>
    <w:p w:rsidR="001D1C73" w:rsidRPr="009139B3" w:rsidP="00094B11" w14:paraId="42DEC821" w14:textId="77777777">
      <w:pPr>
        <w:spacing w:after="0" w:line="240" w:lineRule="auto"/>
        <w:jc w:val="center"/>
        <w:rPr>
          <w:rFonts w:ascii="Arial" w:hAnsi="Arial" w:cs="Arial"/>
        </w:rPr>
      </w:pPr>
    </w:p>
    <w:p w:rsidR="001D1C73" w:rsidRPr="009139B3" w:rsidP="00094B11" w14:paraId="77B06B0F" w14:textId="77777777">
      <w:pPr>
        <w:spacing w:after="0" w:line="240" w:lineRule="auto"/>
        <w:jc w:val="center"/>
        <w:rPr>
          <w:rFonts w:ascii="Arial" w:hAnsi="Arial" w:cs="Arial"/>
        </w:rPr>
      </w:pPr>
    </w:p>
    <w:p w:rsidR="001D1C73" w:rsidRPr="009139B3" w:rsidP="00094B11"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094B11"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094B11"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094B11"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094B11" w14:paraId="3B6E9C7F" w14:textId="77777777">
      <w:pPr>
        <w:spacing w:after="0" w:line="240" w:lineRule="auto"/>
        <w:jc w:val="center"/>
        <w:rPr>
          <w:rFonts w:ascii="Arial" w:hAnsi="Arial" w:cs="Arial"/>
        </w:rPr>
      </w:pPr>
    </w:p>
    <w:p w:rsidR="001D1C73" w:rsidRPr="009139B3" w:rsidP="00094B11"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094B11"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094B11"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094B11" w14:paraId="477A1D22" w14:textId="77777777">
      <w:pPr>
        <w:spacing w:after="0" w:line="240" w:lineRule="auto"/>
        <w:jc w:val="center"/>
        <w:rPr>
          <w:rFonts w:ascii="Arial" w:hAnsi="Arial" w:cs="Arial"/>
        </w:rPr>
      </w:pPr>
    </w:p>
    <w:p w:rsidR="001D1C73" w:rsidRPr="009139B3" w:rsidP="00094B11" w14:paraId="32BC72CD" w14:textId="77777777">
      <w:pPr>
        <w:spacing w:after="0" w:line="240" w:lineRule="auto"/>
        <w:jc w:val="center"/>
        <w:rPr>
          <w:rFonts w:ascii="Arial" w:hAnsi="Arial" w:cs="Arial"/>
        </w:rPr>
      </w:pPr>
      <w:r w:rsidRPr="009139B3">
        <w:rPr>
          <w:rFonts w:ascii="Arial" w:hAnsi="Arial" w:cs="Arial"/>
        </w:rPr>
        <w:t>Project Officers:</w:t>
      </w:r>
    </w:p>
    <w:p w:rsidR="00A365F1" w:rsidP="00A365F1" w14:paraId="2AF1885A" w14:textId="77777777">
      <w:pPr>
        <w:spacing w:after="0" w:line="240" w:lineRule="auto"/>
        <w:jc w:val="center"/>
        <w:rPr>
          <w:rFonts w:ascii="Arial" w:hAnsi="Arial" w:cs="Arial"/>
        </w:rPr>
      </w:pPr>
      <w:bookmarkStart w:id="0" w:name="_Hlk105773286"/>
      <w:r w:rsidRPr="008813EA">
        <w:rPr>
          <w:rFonts w:ascii="Arial" w:hAnsi="Arial" w:cs="Arial"/>
        </w:rPr>
        <w:t>Calonie Gray</w:t>
      </w:r>
    </w:p>
    <w:p w:rsidR="00A365F1" w:rsidP="00A365F1" w14:paraId="0F08BF10" w14:textId="77777777">
      <w:pPr>
        <w:spacing w:after="0" w:line="240" w:lineRule="auto"/>
        <w:jc w:val="center"/>
        <w:rPr>
          <w:rFonts w:ascii="Arial" w:hAnsi="Arial" w:cs="Arial"/>
        </w:rPr>
      </w:pPr>
      <w:r>
        <w:rPr>
          <w:rFonts w:ascii="Arial" w:hAnsi="Arial" w:cs="Arial"/>
        </w:rPr>
        <w:t>Tia Brown</w:t>
      </w:r>
    </w:p>
    <w:bookmarkEnd w:id="0"/>
    <w:p w:rsidR="00A365F1" w:rsidRPr="009139B3" w:rsidP="001D1C73" w14:paraId="69A646A8" w14:textId="77777777">
      <w:pPr>
        <w:spacing w:after="0" w:line="240" w:lineRule="auto"/>
        <w:jc w:val="center"/>
        <w:rPr>
          <w:rFonts w:ascii="Arial" w:hAnsi="Arial" w:cs="Arial"/>
        </w:rPr>
      </w:pPr>
    </w:p>
    <w:p w:rsidR="001D1C73" w:rsidRPr="009139B3" w:rsidP="00D2169E" w14:paraId="7819D4D9" w14:textId="77777777">
      <w:pPr>
        <w:spacing w:after="0" w:line="240" w:lineRule="auto"/>
        <w:rPr>
          <w:b/>
        </w:rPr>
      </w:pPr>
    </w:p>
    <w:p w:rsidR="001D1C73" w:rsidRPr="009139B3" w:rsidP="00094B11" w14:paraId="12077675" w14:textId="77777777">
      <w:pPr>
        <w:spacing w:after="0" w:line="240" w:lineRule="auto"/>
        <w:rPr>
          <w:b/>
        </w:rPr>
      </w:pPr>
    </w:p>
    <w:p w:rsidR="001D1C73" w:rsidRPr="009139B3" w:rsidP="00094B11" w14:paraId="43581017" w14:textId="77777777">
      <w:pPr>
        <w:spacing w:after="0" w:line="240" w:lineRule="auto"/>
        <w:jc w:val="center"/>
        <w:rPr>
          <w:b/>
          <w:sz w:val="32"/>
          <w:szCs w:val="32"/>
        </w:rPr>
      </w:pPr>
      <w:r w:rsidRPr="009139B3">
        <w:rPr>
          <w:b/>
          <w:sz w:val="32"/>
          <w:szCs w:val="32"/>
        </w:rPr>
        <w:t>Part A</w:t>
      </w:r>
    </w:p>
    <w:p w:rsidR="001D1C73" w:rsidRPr="009139B3" w:rsidP="00094B11" w14:paraId="246E14EE" w14:textId="77777777">
      <w:pPr>
        <w:spacing w:after="0" w:line="240" w:lineRule="auto"/>
        <w:jc w:val="center"/>
        <w:rPr>
          <w:b/>
        </w:rPr>
      </w:pPr>
    </w:p>
    <w:p w:rsidR="001D1C73" w:rsidRPr="009139B3" w:rsidP="00094B11" w14:paraId="2E25A862" w14:textId="77777777">
      <w:pPr>
        <w:spacing w:after="0" w:line="240" w:lineRule="auto"/>
        <w:rPr>
          <w:b/>
          <w:u w:val="single"/>
        </w:rPr>
      </w:pPr>
    </w:p>
    <w:p w:rsidR="001D1C73" w:rsidRPr="009139B3" w:rsidP="00094B11" w14:paraId="75B97ABC" w14:textId="77777777">
      <w:pPr>
        <w:spacing w:after="0" w:line="240" w:lineRule="auto"/>
        <w:rPr>
          <w:b/>
          <w:u w:val="single"/>
        </w:rPr>
      </w:pPr>
    </w:p>
    <w:p w:rsidR="001D1C73" w:rsidRPr="009139B3" w:rsidP="00094B11" w14:paraId="67A674E8" w14:textId="77777777">
      <w:pPr>
        <w:spacing w:after="0" w:line="240" w:lineRule="auto"/>
        <w:rPr>
          <w:b/>
          <w:sz w:val="28"/>
        </w:rPr>
      </w:pPr>
      <w:r w:rsidRPr="009139B3">
        <w:rPr>
          <w:b/>
          <w:sz w:val="28"/>
          <w:u w:val="single"/>
        </w:rPr>
        <w:t>Executive Summary</w:t>
      </w:r>
    </w:p>
    <w:p w:rsidR="001D1C73" w:rsidRPr="009139B3" w:rsidP="00094B11" w14:paraId="77DFD6CC" w14:textId="77777777">
      <w:pPr>
        <w:spacing w:after="0" w:line="240" w:lineRule="auto"/>
        <w:rPr>
          <w:b/>
        </w:rPr>
      </w:pPr>
    </w:p>
    <w:p w:rsidR="001D1C73" w:rsidRPr="009139B3" w:rsidP="00725A2C" w14:paraId="61404D3D" w14:textId="24D7929A">
      <w:pPr>
        <w:pStyle w:val="ListParagraph"/>
        <w:numPr>
          <w:ilvl w:val="0"/>
          <w:numId w:val="2"/>
        </w:numPr>
        <w:spacing w:after="0" w:line="240" w:lineRule="auto"/>
      </w:pPr>
      <w:r w:rsidRPr="009139B3">
        <w:rPr>
          <w:b/>
        </w:rPr>
        <w:t xml:space="preserve">Type of Request: </w:t>
      </w:r>
      <w:r w:rsidRPr="0059405B">
        <w:t>This Information Collection Request is for a</w:t>
      </w:r>
      <w:r w:rsidRPr="0059405B" w:rsidR="00F61227">
        <w:t xml:space="preserve"> new </w:t>
      </w:r>
      <w:r w:rsidRPr="0059405B" w:rsidR="00B10341">
        <w:t xml:space="preserve">data </w:t>
      </w:r>
      <w:r w:rsidRPr="0059405B" w:rsidR="00F61227">
        <w:t>collection</w:t>
      </w:r>
      <w:r w:rsidRPr="0059405B" w:rsidR="009F2418">
        <w:t xml:space="preserve"> </w:t>
      </w:r>
      <w:r w:rsidRPr="0059405B" w:rsidR="00B10341">
        <w:t>effort</w:t>
      </w:r>
      <w:r w:rsidRPr="0059405B" w:rsidR="008248EE">
        <w:t xml:space="preserve"> to support an impact and </w:t>
      </w:r>
      <w:r w:rsidRPr="0059405B" w:rsidR="00504938">
        <w:t xml:space="preserve">implementation </w:t>
      </w:r>
      <w:r w:rsidRPr="0059405B" w:rsidR="00E644E0">
        <w:t xml:space="preserve">study </w:t>
      </w:r>
      <w:r w:rsidRPr="0059405B" w:rsidR="008248EE">
        <w:t xml:space="preserve">of </w:t>
      </w:r>
      <w:r w:rsidRPr="0059405B" w:rsidR="00923D64">
        <w:t xml:space="preserve">a </w:t>
      </w:r>
      <w:r w:rsidRPr="0059405B" w:rsidR="00E644E0">
        <w:t>Sexual Risk Avoidance Education (</w:t>
      </w:r>
      <w:r w:rsidRPr="0059405B" w:rsidR="008248EE">
        <w:t>SRAE</w:t>
      </w:r>
      <w:r w:rsidRPr="0059405B" w:rsidR="00E644E0">
        <w:t xml:space="preserve">) </w:t>
      </w:r>
      <w:r w:rsidRPr="0059405B" w:rsidR="008248EE">
        <w:t>program</w:t>
      </w:r>
      <w:r w:rsidRPr="0059405B" w:rsidR="00923D64">
        <w:t xml:space="preserve">. The study is being conducted as part of the </w:t>
      </w:r>
      <w:r w:rsidRPr="0059405B" w:rsidR="00AF7A45">
        <w:t>SRAE National Evaluation</w:t>
      </w:r>
      <w:r w:rsidRPr="0059405B" w:rsidR="009F2418">
        <w:t xml:space="preserve">. The Administration for Children and Families (ACF) is requesting </w:t>
      </w:r>
      <w:r w:rsidR="00B8144E">
        <w:t xml:space="preserve">three </w:t>
      </w:r>
      <w:r w:rsidRPr="0059405B" w:rsidR="009F2418">
        <w:t>year</w:t>
      </w:r>
      <w:r w:rsidR="00B8144E">
        <w:t>s</w:t>
      </w:r>
      <w:r w:rsidRPr="0059405B" w:rsidR="009F2418">
        <w:t xml:space="preserve"> of approval</w:t>
      </w:r>
      <w:r w:rsidRPr="0059405B">
        <w:t>.</w:t>
      </w:r>
      <w:r w:rsidRPr="009139B3">
        <w:t xml:space="preserve"> </w:t>
      </w:r>
    </w:p>
    <w:p w:rsidR="001D1C73" w:rsidRPr="009139B3" w:rsidP="00094B11" w14:paraId="7AE0042F" w14:textId="77777777">
      <w:pPr>
        <w:spacing w:after="0" w:line="240" w:lineRule="auto"/>
      </w:pPr>
    </w:p>
    <w:p w:rsidR="001D1C73" w:rsidRPr="002D4360" w:rsidP="00725A2C" w14:paraId="5826ECF0" w14:textId="7FABFA70">
      <w:pPr>
        <w:pStyle w:val="ListParagraph"/>
        <w:numPr>
          <w:ilvl w:val="0"/>
          <w:numId w:val="2"/>
        </w:numPr>
        <w:spacing w:after="0" w:line="240" w:lineRule="auto"/>
        <w:rPr>
          <w:rFonts w:cs="Calibri"/>
        </w:rPr>
      </w:pPr>
      <w:r w:rsidRPr="002D4360">
        <w:rPr>
          <w:b/>
        </w:rPr>
        <w:t xml:space="preserve">Description of Request: </w:t>
      </w:r>
      <w:r w:rsidRPr="002D4360" w:rsidR="00023586">
        <w:rPr>
          <w:bCs/>
        </w:rPr>
        <w:t xml:space="preserve">To add to </w:t>
      </w:r>
      <w:r w:rsidRPr="002D4360" w:rsidR="00355120">
        <w:rPr>
          <w:bCs/>
        </w:rPr>
        <w:t>the</w:t>
      </w:r>
      <w:r w:rsidRPr="002D4360" w:rsidR="00023586">
        <w:rPr>
          <w:bCs/>
        </w:rPr>
        <w:t xml:space="preserve"> limited body of evidence </w:t>
      </w:r>
      <w:r w:rsidRPr="002D4360" w:rsidR="00355120">
        <w:rPr>
          <w:bCs/>
        </w:rPr>
        <w:t xml:space="preserve">on SRAE programming </w:t>
      </w:r>
      <w:r w:rsidRPr="002D4360" w:rsidR="00023586">
        <w:rPr>
          <w:bCs/>
        </w:rPr>
        <w:t xml:space="preserve">and support ACF’s administration of the SRAE grant program, the SRAE National Evaluation </w:t>
      </w:r>
      <w:r w:rsidR="009E622B">
        <w:rPr>
          <w:bCs/>
        </w:rPr>
        <w:t xml:space="preserve">proposes </w:t>
      </w:r>
      <w:r w:rsidR="009E622B">
        <w:rPr>
          <w:bCs/>
        </w:rPr>
        <w:t>to collect</w:t>
      </w:r>
      <w:r w:rsidR="009E622B">
        <w:rPr>
          <w:bCs/>
        </w:rPr>
        <w:t xml:space="preserve"> data </w:t>
      </w:r>
      <w:r w:rsidRPr="002D4360" w:rsidR="006E77BD">
        <w:rPr>
          <w:bCs/>
        </w:rPr>
        <w:t xml:space="preserve">to test </w:t>
      </w:r>
      <w:r w:rsidR="00C25A42">
        <w:rPr>
          <w:bCs/>
        </w:rPr>
        <w:t>innovative programs</w:t>
      </w:r>
      <w:r w:rsidRPr="002D4360" w:rsidR="006E77BD">
        <w:rPr>
          <w:bCs/>
        </w:rPr>
        <w:t xml:space="preserve"> used by SRAE grant recipient</w:t>
      </w:r>
      <w:r w:rsidR="00B8144E">
        <w:rPr>
          <w:bCs/>
        </w:rPr>
        <w:t>s</w:t>
      </w:r>
      <w:r w:rsidRPr="002D4360" w:rsidR="006E77BD">
        <w:rPr>
          <w:bCs/>
        </w:rPr>
        <w:t xml:space="preserve">. </w:t>
      </w:r>
      <w:r w:rsidR="00AF0488">
        <w:rPr>
          <w:bCs/>
        </w:rPr>
        <w:t xml:space="preserve">This project will include </w:t>
      </w:r>
      <w:r w:rsidR="00331332">
        <w:rPr>
          <w:bCs/>
        </w:rPr>
        <w:t>a</w:t>
      </w:r>
      <w:r w:rsidR="00A96F52">
        <w:rPr>
          <w:bCs/>
        </w:rPr>
        <w:t>n</w:t>
      </w:r>
      <w:r w:rsidR="00331332">
        <w:rPr>
          <w:bCs/>
        </w:rPr>
        <w:t xml:space="preserve"> </w:t>
      </w:r>
      <w:r w:rsidR="00AF0488">
        <w:rPr>
          <w:bCs/>
        </w:rPr>
        <w:t xml:space="preserve">implementation and impact </w:t>
      </w:r>
      <w:r w:rsidR="00A96F52">
        <w:rPr>
          <w:bCs/>
        </w:rPr>
        <w:t>evaluation</w:t>
      </w:r>
      <w:r w:rsidR="00AF0488">
        <w:rPr>
          <w:bCs/>
        </w:rPr>
        <w:t xml:space="preserve"> of </w:t>
      </w:r>
      <w:r w:rsidR="00B8144E">
        <w:rPr>
          <w:bCs/>
        </w:rPr>
        <w:t>a</w:t>
      </w:r>
      <w:r w:rsidR="00F34476">
        <w:rPr>
          <w:bCs/>
        </w:rPr>
        <w:t>n</w:t>
      </w:r>
      <w:r w:rsidRPr="002D4360" w:rsidR="007A09BE">
        <w:rPr>
          <w:bCs/>
        </w:rPr>
        <w:t xml:space="preserve"> SRAE</w:t>
      </w:r>
      <w:r w:rsidR="00F34476">
        <w:rPr>
          <w:bCs/>
        </w:rPr>
        <w:t xml:space="preserve"> grant-funded</w:t>
      </w:r>
      <w:r w:rsidRPr="002D4360" w:rsidR="007A09BE">
        <w:rPr>
          <w:bCs/>
        </w:rPr>
        <w:t xml:space="preserve"> </w:t>
      </w:r>
      <w:r w:rsidR="00B8144E">
        <w:rPr>
          <w:bCs/>
        </w:rPr>
        <w:t>program</w:t>
      </w:r>
      <w:r w:rsidRPr="002D4360" w:rsidR="006E77BD">
        <w:rPr>
          <w:bCs/>
        </w:rPr>
        <w:t>.</w:t>
      </w:r>
      <w:r w:rsidRPr="002D4360" w:rsidR="00023586">
        <w:rPr>
          <w:bCs/>
        </w:rPr>
        <w:t xml:space="preserve"> </w:t>
      </w:r>
      <w:r w:rsidRPr="002D4360" w:rsidR="00232BC3">
        <w:rPr>
          <w:bCs/>
        </w:rPr>
        <w:t xml:space="preserve">The </w:t>
      </w:r>
      <w:r w:rsidRPr="002D4360" w:rsidR="00E061F2">
        <w:rPr>
          <w:bCs/>
        </w:rPr>
        <w:t xml:space="preserve">data </w:t>
      </w:r>
      <w:r w:rsidRPr="002D4360" w:rsidR="00232BC3">
        <w:rPr>
          <w:bCs/>
        </w:rPr>
        <w:t>collected under this clearance is intended to</w:t>
      </w:r>
      <w:r w:rsidRPr="002D4360" w:rsidR="00053BC8">
        <w:rPr>
          <w:bCs/>
        </w:rPr>
        <w:t xml:space="preserve"> provide</w:t>
      </w:r>
      <w:r w:rsidRPr="002D4360" w:rsidR="00E061F2">
        <w:rPr>
          <w:bCs/>
        </w:rPr>
        <w:t xml:space="preserve"> information </w:t>
      </w:r>
      <w:r w:rsidRPr="002D4360" w:rsidR="006A4F41">
        <w:rPr>
          <w:bCs/>
        </w:rPr>
        <w:t>on</w:t>
      </w:r>
      <w:r w:rsidRPr="002D4360" w:rsidR="006F1F99">
        <w:rPr>
          <w:bCs/>
        </w:rPr>
        <w:t xml:space="preserve"> the effectiveness </w:t>
      </w:r>
      <w:r w:rsidR="006C2E74">
        <w:rPr>
          <w:bCs/>
        </w:rPr>
        <w:t xml:space="preserve">of the </w:t>
      </w:r>
      <w:r w:rsidR="00C20FC9">
        <w:rPr>
          <w:bCs/>
        </w:rPr>
        <w:t xml:space="preserve">SRAE </w:t>
      </w:r>
      <w:r w:rsidR="006C2E74">
        <w:rPr>
          <w:bCs/>
        </w:rPr>
        <w:t>program,</w:t>
      </w:r>
      <w:r w:rsidRPr="002D4360" w:rsidR="006F1F99">
        <w:rPr>
          <w:bCs/>
        </w:rPr>
        <w:t xml:space="preserve"> </w:t>
      </w:r>
      <w:r w:rsidRPr="002D4360" w:rsidR="007B5E6E">
        <w:rPr>
          <w:bCs/>
        </w:rPr>
        <w:t xml:space="preserve">and the </w:t>
      </w:r>
      <w:r w:rsidRPr="002D4360" w:rsidR="00F2265D">
        <w:rPr>
          <w:bCs/>
        </w:rPr>
        <w:t>implementation</w:t>
      </w:r>
      <w:r w:rsidRPr="002D4360" w:rsidR="007B5E6E">
        <w:rPr>
          <w:bCs/>
        </w:rPr>
        <w:t xml:space="preserve"> </w:t>
      </w:r>
      <w:r w:rsidRPr="002D4360" w:rsidR="006F1F99">
        <w:rPr>
          <w:bCs/>
        </w:rPr>
        <w:t>of</w:t>
      </w:r>
      <w:r w:rsidRPr="002D4360" w:rsidR="006A4F41">
        <w:rPr>
          <w:bCs/>
        </w:rPr>
        <w:t xml:space="preserve"> </w:t>
      </w:r>
      <w:r w:rsidRPr="002D4360" w:rsidR="00AA0251">
        <w:rPr>
          <w:bCs/>
        </w:rPr>
        <w:t>the</w:t>
      </w:r>
      <w:r w:rsidRPr="002D4360" w:rsidR="006A4F41">
        <w:rPr>
          <w:bCs/>
        </w:rPr>
        <w:t xml:space="preserve"> innovative strategy </w:t>
      </w:r>
      <w:r w:rsidRPr="002D4360" w:rsidR="0023457D">
        <w:rPr>
          <w:bCs/>
        </w:rPr>
        <w:t xml:space="preserve">through youth surveys, </w:t>
      </w:r>
      <w:r w:rsidRPr="002D4360" w:rsidR="002D4360">
        <w:rPr>
          <w:bCs/>
        </w:rPr>
        <w:t>staff interviews, and youth focus groups.</w:t>
      </w:r>
      <w:r w:rsidR="00170209">
        <w:rPr>
          <w:bCs/>
        </w:rPr>
        <w:t xml:space="preserve"> Data collected are not intended to be generalized to a broader population.</w:t>
      </w:r>
      <w:r w:rsidRPr="002D4360" w:rsidR="002D4360">
        <w:rPr>
          <w:bCs/>
        </w:rPr>
        <w:t xml:space="preserve"> </w:t>
      </w:r>
      <w:r w:rsidRPr="002D4360">
        <w:rPr>
          <w:rFonts w:cs="Calibri"/>
        </w:rPr>
        <w:t>We do not intend for this information to be used as the principal basis for public policy decisions</w:t>
      </w:r>
      <w:r w:rsidR="00170209">
        <w:rPr>
          <w:rFonts w:cs="Calibri"/>
        </w:rPr>
        <w:t>.</w:t>
      </w:r>
      <w:r w:rsidR="00FB22B4">
        <w:rPr>
          <w:rFonts w:cs="Calibri"/>
        </w:rPr>
        <w:t xml:space="preserve"> </w:t>
      </w:r>
    </w:p>
    <w:p w:rsidR="001D1C73" w:rsidRPr="009139B3" w:rsidP="00094B11" w14:paraId="685C9784" w14:textId="77777777">
      <w:pPr>
        <w:pStyle w:val="ListParagraph"/>
        <w:spacing w:after="0" w:line="240" w:lineRule="auto"/>
      </w:pPr>
    </w:p>
    <w:p w:rsidR="001D1C73" w:rsidRPr="009139B3" w:rsidP="00725A2C" w14:paraId="432D851C" w14:textId="27892156">
      <w:pPr>
        <w:pStyle w:val="ListParagraph"/>
        <w:numPr>
          <w:ilvl w:val="0"/>
          <w:numId w:val="2"/>
        </w:numPr>
        <w:spacing w:after="0" w:line="240" w:lineRule="auto"/>
        <w:rPr>
          <w:b/>
        </w:rPr>
      </w:pPr>
      <w:r w:rsidRPr="009139B3">
        <w:rPr>
          <w:b/>
        </w:rPr>
        <w:t xml:space="preserve">Time Sensitivity: </w:t>
      </w:r>
      <w:r w:rsidR="00C25A42">
        <w:rPr>
          <w:bCs/>
        </w:rPr>
        <w:t xml:space="preserve">Data must be collected in June and July 2026, due to the timing of when programming will be administered, which is the only timing for program implementation. </w:t>
      </w:r>
      <w:r w:rsidR="00222512">
        <w:rPr>
          <w:bCs/>
        </w:rPr>
        <w:t>during their grant funding.</w:t>
      </w:r>
      <w:r w:rsidR="00413B0B">
        <w:rPr>
          <w:bCs/>
        </w:rPr>
        <w:t xml:space="preserve"> </w:t>
      </w:r>
      <w:r w:rsidR="00212015">
        <w:rPr>
          <w:bCs/>
        </w:rPr>
        <w:t xml:space="preserve">Clearance is needed by </w:t>
      </w:r>
      <w:r w:rsidR="004A0C40">
        <w:rPr>
          <w:bCs/>
        </w:rPr>
        <w:t>April 202</w:t>
      </w:r>
      <w:r w:rsidR="00872BC7">
        <w:rPr>
          <w:bCs/>
        </w:rPr>
        <w:t>6</w:t>
      </w:r>
      <w:r w:rsidR="00212015">
        <w:rPr>
          <w:bCs/>
        </w:rPr>
        <w:t xml:space="preserve"> to begin </w:t>
      </w:r>
      <w:r w:rsidR="00E85512">
        <w:rPr>
          <w:bCs/>
        </w:rPr>
        <w:t>scheduling activities for the evaluation</w:t>
      </w:r>
      <w:r w:rsidR="00876098">
        <w:rPr>
          <w:bCs/>
        </w:rPr>
        <w:t xml:space="preserve"> before program</w:t>
      </w:r>
      <w:r w:rsidR="00C25A42">
        <w:rPr>
          <w:bCs/>
        </w:rPr>
        <w:t>ming</w:t>
      </w:r>
      <w:r w:rsidR="00876098">
        <w:rPr>
          <w:bCs/>
        </w:rPr>
        <w:t xml:space="preserve"> begins.</w:t>
      </w:r>
      <w:r w:rsidR="00212015">
        <w:rPr>
          <w:bCs/>
        </w:rPr>
        <w:t xml:space="preserve"> </w:t>
      </w:r>
    </w:p>
    <w:p w:rsidR="001D1C73" w:rsidRPr="009139B3" w:rsidP="00094B11" w14:paraId="44585B10" w14:textId="77777777">
      <w:pPr>
        <w:spacing w:after="0" w:line="240" w:lineRule="auto"/>
        <w:rPr>
          <w:b/>
        </w:rPr>
      </w:pPr>
    </w:p>
    <w:p w:rsidR="004D558B" w14:paraId="0CAA5121" w14:textId="17ADEC71">
      <w:pPr>
        <w:rPr>
          <w:b/>
        </w:rPr>
      </w:pPr>
      <w:r>
        <w:rPr>
          <w:b/>
        </w:rPr>
        <w:br w:type="page"/>
      </w:r>
    </w:p>
    <w:p w:rsidR="001D1C73" w:rsidRPr="009139B3" w:rsidP="00094B11" w14:paraId="06546CC4" w14:textId="77777777">
      <w:pPr>
        <w:spacing w:after="0" w:line="240" w:lineRule="auto"/>
        <w:rPr>
          <w:b/>
        </w:rPr>
      </w:pPr>
    </w:p>
    <w:p w:rsidR="001D1C73" w:rsidRPr="009139B3" w:rsidP="00094B11" w14:paraId="376E93B4" w14:textId="120F254C">
      <w:pPr>
        <w:spacing w:after="120" w:line="240" w:lineRule="auto"/>
      </w:pPr>
      <w:r w:rsidRPr="009139B3">
        <w:rPr>
          <w:b/>
        </w:rPr>
        <w:t>A1</w:t>
      </w:r>
      <w:r w:rsidRPr="009139B3">
        <w:t>.</w:t>
      </w:r>
      <w:r w:rsidRPr="009139B3">
        <w:tab/>
      </w:r>
      <w:r w:rsidRPr="009139B3">
        <w:rPr>
          <w:b/>
        </w:rPr>
        <w:t>Necessity for Collection</w:t>
      </w:r>
      <w:r w:rsidRPr="009139B3">
        <w:t xml:space="preserve"> </w:t>
      </w:r>
    </w:p>
    <w:p w:rsidR="004A0C40" w:rsidP="004A0C40" w14:paraId="596EF765" w14:textId="3EB4B42B">
      <w:pPr>
        <w:widowControl w:val="0"/>
        <w:spacing w:after="0" w:line="240" w:lineRule="auto"/>
      </w:pPr>
      <w:r w:rsidRPr="006A1E2C">
        <w:t xml:space="preserve">The Administration for Children and Families' (ACF) Office of Planning, Research, and Evaluation (OPRE) requests Office of Management and Budget (OMB) approval for a new information collection </w:t>
      </w:r>
      <w:r w:rsidRPr="006A1E2C" w:rsidR="00B666A7">
        <w:t xml:space="preserve">for an impact </w:t>
      </w:r>
      <w:r w:rsidRPr="006A1E2C" w:rsidR="0026010F">
        <w:t xml:space="preserve">and implementation </w:t>
      </w:r>
      <w:r w:rsidRPr="006A1E2C" w:rsidR="00B666A7">
        <w:t xml:space="preserve">evaluation </w:t>
      </w:r>
      <w:r w:rsidRPr="006A1E2C" w:rsidR="00B666A7">
        <w:t xml:space="preserve">of </w:t>
      </w:r>
      <w:r w:rsidR="006A3682">
        <w:t xml:space="preserve"> </w:t>
      </w:r>
      <w:r w:rsidRPr="006A3682" w:rsidR="00C727ED">
        <w:t>Sexual</w:t>
      </w:r>
      <w:r w:rsidRPr="006A3682" w:rsidR="00C727ED">
        <w:t xml:space="preserve"> Risk Avoidance Education (</w:t>
      </w:r>
      <w:r w:rsidR="006A3682">
        <w:t>SRAE</w:t>
      </w:r>
      <w:r w:rsidR="00C727ED">
        <w:t>)</w:t>
      </w:r>
      <w:r w:rsidR="006A3682">
        <w:t xml:space="preserve"> </w:t>
      </w:r>
      <w:r w:rsidRPr="006A3682">
        <w:t>program</w:t>
      </w:r>
      <w:r w:rsidR="00C25A42">
        <w:t>ming</w:t>
      </w:r>
      <w:r w:rsidRPr="006A3682">
        <w:t xml:space="preserve"> </w:t>
      </w:r>
      <w:r w:rsidRPr="006A3682" w:rsidR="00E0764B">
        <w:t>,</w:t>
      </w:r>
      <w:r w:rsidRPr="006A3682">
        <w:t xml:space="preserve"> on behalf of the SRAE National Evaluation. </w:t>
      </w:r>
      <w:r w:rsidRPr="006A3682">
        <w:t>As part of the federal government’s ongoing efforts to support youth i</w:t>
      </w:r>
      <w:r>
        <w:t xml:space="preserve">n making healthy decisions about their relationships and behaviors, in February 2018, Congress updated Title V, Section 510 of the Social Security Act to authorize the SRAE grant program. Administered by the Family and Youth Services Bureau (FYSB) within ACF of the U.S. Department of Health and Human Services (HHS), SRAE funds programs that teach adolescents to refrain from </w:t>
      </w:r>
      <w:r w:rsidR="004E2B44">
        <w:t xml:space="preserve">nonmarital </w:t>
      </w:r>
      <w:r>
        <w:t xml:space="preserve">sexual activity. The programs also provide education on personal responsibility, self-regulation, goal setting, healthy relationships, a focus on the future, and preventing drug and alcohol use. </w:t>
      </w:r>
      <w:r w:rsidRPr="008759AF">
        <w:t xml:space="preserve">The SRAE legislation </w:t>
      </w:r>
      <w:r w:rsidR="00695AE3">
        <w:t>requires the conduct of one or more rigo</w:t>
      </w:r>
      <w:r w:rsidR="00E70365">
        <w:t>rous evaluations of the education provided by SRAE programs</w:t>
      </w:r>
      <w:r w:rsidR="006929A3">
        <w:t>.</w:t>
      </w:r>
      <w:r>
        <w:rPr>
          <w:rStyle w:val="FootnoteReference"/>
        </w:rPr>
        <w:footnoteReference w:id="2"/>
      </w:r>
      <w:r w:rsidR="00E70365">
        <w:t xml:space="preserve"> </w:t>
      </w:r>
    </w:p>
    <w:p w:rsidR="004A0C40" w:rsidP="00094B11" w14:paraId="0132A908" w14:textId="192E1AA0">
      <w:pPr>
        <w:spacing w:after="0" w:line="240" w:lineRule="auto"/>
      </w:pPr>
    </w:p>
    <w:p w:rsidR="00E224DE" w:rsidP="00094B11" w14:paraId="5F8D7ACD" w14:textId="5E8D1615">
      <w:pPr>
        <w:spacing w:after="0" w:line="240" w:lineRule="auto"/>
      </w:pPr>
      <w:r>
        <w:t xml:space="preserve">The current data collection request is necessary to conduct </w:t>
      </w:r>
      <w:r w:rsidR="004A0C40">
        <w:t>impact and implementation</w:t>
      </w:r>
      <w:r>
        <w:t xml:space="preserve"> </w:t>
      </w:r>
      <w:r w:rsidR="00F00055">
        <w:t>evaluation</w:t>
      </w:r>
      <w:r w:rsidR="00ED1BD9">
        <w:t>s</w:t>
      </w:r>
      <w:r w:rsidR="00F00055">
        <w:t xml:space="preserve"> </w:t>
      </w:r>
      <w:r>
        <w:t xml:space="preserve">that will build evidence around the effectiveness of </w:t>
      </w:r>
      <w:r w:rsidR="001F5AD3">
        <w:t xml:space="preserve">SRAE programming. </w:t>
      </w:r>
    </w:p>
    <w:p w:rsidR="00E224DE" w:rsidP="00094B11" w14:paraId="70F92025" w14:textId="77777777">
      <w:pPr>
        <w:spacing w:after="0" w:line="240" w:lineRule="auto"/>
      </w:pPr>
    </w:p>
    <w:p w:rsidR="001D1C73" w:rsidRPr="009139B3" w:rsidP="00094B11" w14:paraId="1D64CC0F" w14:textId="77777777">
      <w:pPr>
        <w:spacing w:after="120" w:line="240" w:lineRule="auto"/>
        <w:rPr>
          <w:b/>
        </w:rPr>
      </w:pPr>
      <w:r w:rsidRPr="009139B3">
        <w:rPr>
          <w:b/>
        </w:rPr>
        <w:t>A2</w:t>
      </w:r>
      <w:r w:rsidRPr="009139B3">
        <w:t>.</w:t>
      </w:r>
      <w:r w:rsidRPr="009139B3">
        <w:tab/>
      </w:r>
      <w:r w:rsidRPr="009139B3">
        <w:rPr>
          <w:b/>
        </w:rPr>
        <w:t>Purpose</w:t>
      </w:r>
    </w:p>
    <w:p w:rsidR="00357FA7" w:rsidP="00094B11" w14:paraId="64576113" w14:textId="13506964">
      <w:pPr>
        <w:spacing w:after="60" w:line="240" w:lineRule="auto"/>
        <w:rPr>
          <w:i/>
        </w:rPr>
      </w:pPr>
      <w:r w:rsidRPr="009139B3">
        <w:rPr>
          <w:i/>
        </w:rPr>
        <w:t xml:space="preserve">Purpose and Use </w:t>
      </w:r>
      <w:r w:rsidRPr="009139B3">
        <w:rPr>
          <w:rFonts w:cs="Calibri"/>
        </w:rPr>
        <w:t xml:space="preserve">  </w:t>
      </w:r>
    </w:p>
    <w:p w:rsidR="006356E2" w:rsidP="007D178B" w14:paraId="47143241" w14:textId="204850B5">
      <w:pPr>
        <w:spacing w:after="0" w:line="240" w:lineRule="auto"/>
        <w:rPr>
          <w:rFonts w:cstheme="minorHAnsi"/>
          <w:iCs/>
        </w:rPr>
      </w:pPr>
      <w:r>
        <w:rPr>
          <w:rFonts w:cstheme="minorHAnsi"/>
          <w:iCs/>
        </w:rPr>
        <w:t xml:space="preserve">The </w:t>
      </w:r>
      <w:r w:rsidR="006237C7">
        <w:rPr>
          <w:rFonts w:cstheme="minorHAnsi"/>
          <w:iCs/>
        </w:rPr>
        <w:t xml:space="preserve">purpose of the proposed data collection is to </w:t>
      </w:r>
      <w:r w:rsidR="0066435E">
        <w:rPr>
          <w:rFonts w:cstheme="minorHAnsi"/>
          <w:iCs/>
        </w:rPr>
        <w:t xml:space="preserve">gather the necessary information to </w:t>
      </w:r>
      <w:r w:rsidR="00626EEB">
        <w:t xml:space="preserve">assess the impact of </w:t>
      </w:r>
      <w:r w:rsidR="00E6167C">
        <w:t xml:space="preserve">a SRAE </w:t>
      </w:r>
      <w:r w:rsidR="00312DEB">
        <w:t xml:space="preserve">program </w:t>
      </w:r>
      <w:r w:rsidR="00626EEB">
        <w:t xml:space="preserve">on key outcomes for youth related to </w:t>
      </w:r>
      <w:r w:rsidRPr="00E7118E" w:rsidR="00626EEB">
        <w:t xml:space="preserve">knowledge, attitudes, skills, intentions, and </w:t>
      </w:r>
      <w:r w:rsidR="00626EEB">
        <w:t xml:space="preserve">sexual </w:t>
      </w:r>
      <w:r w:rsidRPr="00E7118E" w:rsidR="00626EEB">
        <w:t>behaviors</w:t>
      </w:r>
      <w:r w:rsidR="00990178">
        <w:t xml:space="preserve">, compared to a comparison group that does not receive </w:t>
      </w:r>
      <w:r w:rsidR="008F7DC9">
        <w:t>SRAE</w:t>
      </w:r>
      <w:r w:rsidR="00C25A42">
        <w:t xml:space="preserve"> specific</w:t>
      </w:r>
      <w:r w:rsidR="008F7DC9">
        <w:t xml:space="preserve"> program</w:t>
      </w:r>
      <w:r w:rsidR="00C25A42">
        <w:t>ming</w:t>
      </w:r>
      <w:r w:rsidR="00990178">
        <w:t>.</w:t>
      </w:r>
      <w:r w:rsidR="00D656D3">
        <w:t xml:space="preserve"> </w:t>
      </w:r>
      <w:r w:rsidR="00990178">
        <w:t xml:space="preserve">In addition, the proposed data collection </w:t>
      </w:r>
      <w:r w:rsidR="005C4773">
        <w:t xml:space="preserve">will </w:t>
      </w:r>
      <w:r w:rsidR="00990178">
        <w:t xml:space="preserve">gather information to assess the implementation of the </w:t>
      </w:r>
      <w:r w:rsidR="00C93092">
        <w:t xml:space="preserve">SRAE program </w:t>
      </w:r>
      <w:r w:rsidR="00990178">
        <w:t xml:space="preserve">and a comparison program. </w:t>
      </w:r>
      <w:r>
        <w:rPr>
          <w:rFonts w:cstheme="minorHAnsi"/>
          <w:iCs/>
        </w:rPr>
        <w:t>Th</w:t>
      </w:r>
      <w:r w:rsidR="006237C7">
        <w:rPr>
          <w:rFonts w:cstheme="minorHAnsi"/>
          <w:iCs/>
        </w:rPr>
        <w:t xml:space="preserve">e information collected </w:t>
      </w:r>
      <w:r w:rsidR="00303FA1">
        <w:rPr>
          <w:rFonts w:cstheme="minorHAnsi"/>
          <w:iCs/>
        </w:rPr>
        <w:t xml:space="preserve">through the instruments included in this request </w:t>
      </w:r>
      <w:r>
        <w:rPr>
          <w:rFonts w:cstheme="minorHAnsi"/>
          <w:iCs/>
        </w:rPr>
        <w:t xml:space="preserve">will </w:t>
      </w:r>
      <w:r w:rsidR="007A5070">
        <w:rPr>
          <w:rFonts w:cstheme="minorHAnsi"/>
          <w:iCs/>
        </w:rPr>
        <w:t>add to</w:t>
      </w:r>
      <w:r>
        <w:rPr>
          <w:rFonts w:cstheme="minorHAnsi"/>
          <w:iCs/>
        </w:rPr>
        <w:t xml:space="preserve"> the evidence base o</w:t>
      </w:r>
      <w:r w:rsidR="007F619F">
        <w:rPr>
          <w:rFonts w:cstheme="minorHAnsi"/>
          <w:iCs/>
        </w:rPr>
        <w:t>f</w:t>
      </w:r>
      <w:r>
        <w:rPr>
          <w:rFonts w:cstheme="minorHAnsi"/>
          <w:iCs/>
        </w:rPr>
        <w:t xml:space="preserve"> SRAE programming to inform SRAE grant recipients’ implementation and program improvement efforts</w:t>
      </w:r>
      <w:r w:rsidRPr="00EC14D4">
        <w:rPr>
          <w:rFonts w:cstheme="minorHAnsi"/>
          <w:iCs/>
        </w:rPr>
        <w:t>.</w:t>
      </w:r>
      <w:r>
        <w:rPr>
          <w:rFonts w:cstheme="minorHAnsi"/>
          <w:iCs/>
        </w:rPr>
        <w:t xml:space="preserve"> </w:t>
      </w:r>
    </w:p>
    <w:p w:rsidR="006356E2" w:rsidP="007D178B" w14:paraId="6584ABA1" w14:textId="77777777">
      <w:pPr>
        <w:spacing w:after="0" w:line="240" w:lineRule="auto"/>
        <w:rPr>
          <w:rFonts w:cstheme="minorHAnsi"/>
          <w:iCs/>
        </w:rPr>
      </w:pPr>
    </w:p>
    <w:p w:rsidR="001007AC" w:rsidP="007D178B" w14:paraId="4A74B75A" w14:textId="44EE0633">
      <w:pPr>
        <w:spacing w:after="0" w:line="240" w:lineRule="auto"/>
        <w:rPr>
          <w:rFonts w:cstheme="minorHAnsi"/>
          <w:iCs/>
        </w:rPr>
      </w:pPr>
      <w:r>
        <w:rPr>
          <w:rFonts w:cstheme="minorHAnsi"/>
          <w:iCs/>
        </w:rPr>
        <w:t>Specifically, t</w:t>
      </w:r>
      <w:r w:rsidR="0015693E">
        <w:rPr>
          <w:rFonts w:cstheme="minorHAnsi"/>
          <w:iCs/>
        </w:rPr>
        <w:t xml:space="preserve">he </w:t>
      </w:r>
      <w:r w:rsidR="006356E2">
        <w:rPr>
          <w:rFonts w:cstheme="minorHAnsi"/>
          <w:iCs/>
        </w:rPr>
        <w:t>proposed data collection</w:t>
      </w:r>
      <w:r w:rsidR="0015693E">
        <w:rPr>
          <w:rFonts w:cstheme="minorHAnsi"/>
          <w:iCs/>
        </w:rPr>
        <w:t xml:space="preserve"> will assess a SRAE program delivered </w:t>
      </w:r>
      <w:r w:rsidR="002B40BB">
        <w:rPr>
          <w:rFonts w:cstheme="minorHAnsi"/>
          <w:iCs/>
        </w:rPr>
        <w:t xml:space="preserve">as part of a </w:t>
      </w:r>
      <w:r w:rsidR="008B181B">
        <w:rPr>
          <w:rFonts w:cstheme="minorHAnsi"/>
          <w:iCs/>
        </w:rPr>
        <w:t xml:space="preserve">two-week </w:t>
      </w:r>
      <w:r w:rsidR="005F0670">
        <w:rPr>
          <w:rFonts w:cstheme="minorHAnsi"/>
          <w:iCs/>
        </w:rPr>
        <w:t xml:space="preserve">community-based </w:t>
      </w:r>
      <w:r w:rsidR="0015693E">
        <w:rPr>
          <w:rFonts w:cstheme="minorHAnsi"/>
          <w:iCs/>
        </w:rPr>
        <w:t>summer</w:t>
      </w:r>
      <w:r w:rsidR="00EA241A">
        <w:rPr>
          <w:rFonts w:cstheme="minorHAnsi"/>
          <w:iCs/>
        </w:rPr>
        <w:t xml:space="preserve"> youth employment</w:t>
      </w:r>
      <w:r w:rsidR="0015693E">
        <w:rPr>
          <w:rFonts w:cstheme="minorHAnsi"/>
          <w:iCs/>
        </w:rPr>
        <w:t xml:space="preserve"> program. The </w:t>
      </w:r>
      <w:r w:rsidR="00C044B8">
        <w:rPr>
          <w:rFonts w:cstheme="minorHAnsi"/>
          <w:iCs/>
        </w:rPr>
        <w:t>SRAE program and comparison program will each be delivered over three days</w:t>
      </w:r>
      <w:r w:rsidR="00300414">
        <w:rPr>
          <w:rFonts w:cstheme="minorHAnsi"/>
          <w:iCs/>
        </w:rPr>
        <w:t xml:space="preserve"> within the </w:t>
      </w:r>
      <w:r w:rsidR="00942149">
        <w:rPr>
          <w:rFonts w:cstheme="minorHAnsi"/>
          <w:iCs/>
        </w:rPr>
        <w:t>two-week</w:t>
      </w:r>
      <w:r w:rsidR="00300414">
        <w:rPr>
          <w:rFonts w:cstheme="minorHAnsi"/>
          <w:iCs/>
        </w:rPr>
        <w:t xml:space="preserve"> timeframe. </w:t>
      </w:r>
      <w:r w:rsidRPr="00576F5E" w:rsidR="00371AAA">
        <w:t>This mechanism provides a means to deliver the SRAE program during the summer months when youth are at a greater risk of engaging in unhealthy behaviors.</w:t>
      </w:r>
    </w:p>
    <w:p w:rsidR="00303FA1" w:rsidP="007D178B" w14:paraId="41F7025B" w14:textId="77777777">
      <w:pPr>
        <w:spacing w:after="0" w:line="240" w:lineRule="auto"/>
        <w:rPr>
          <w:rFonts w:cstheme="minorHAnsi"/>
          <w:iCs/>
        </w:rPr>
      </w:pPr>
    </w:p>
    <w:p w:rsidR="00303FA1" w:rsidP="007D178B" w14:paraId="38615CDD" w14:textId="40A600BE">
      <w:pPr>
        <w:spacing w:after="0" w:line="240" w:lineRule="auto"/>
        <w:rPr>
          <w:rFonts w:cstheme="minorHAnsi"/>
          <w:iCs/>
        </w:rPr>
      </w:pPr>
      <w:r w:rsidRPr="00303D56">
        <w:rPr>
          <w:rFonts w:cstheme="minorHAnsi"/>
        </w:rPr>
        <w:t xml:space="preserve">Data collection instruments for the </w:t>
      </w:r>
      <w:r>
        <w:rPr>
          <w:rFonts w:cstheme="minorHAnsi"/>
          <w:b/>
        </w:rPr>
        <w:t>impact</w:t>
      </w:r>
      <w:r w:rsidRPr="00303D56">
        <w:rPr>
          <w:rFonts w:cstheme="minorHAnsi"/>
          <w:b/>
        </w:rPr>
        <w:t xml:space="preserve"> </w:t>
      </w:r>
      <w:r w:rsidR="000E1DA7">
        <w:rPr>
          <w:rFonts w:cstheme="minorHAnsi"/>
          <w:b/>
        </w:rPr>
        <w:t>evaluation</w:t>
      </w:r>
      <w:r w:rsidRPr="00303D56">
        <w:rPr>
          <w:rFonts w:cstheme="minorHAnsi"/>
        </w:rPr>
        <w:t xml:space="preserve"> will provide outcome data about study </w:t>
      </w:r>
      <w:r w:rsidR="00783B40">
        <w:rPr>
          <w:rFonts w:cstheme="minorHAnsi"/>
        </w:rPr>
        <w:t>p</w:t>
      </w:r>
      <w:r w:rsidRPr="00303D56">
        <w:rPr>
          <w:rFonts w:cstheme="minorHAnsi"/>
        </w:rPr>
        <w:t xml:space="preserve">articipants, which the </w:t>
      </w:r>
      <w:r w:rsidR="00A63487">
        <w:rPr>
          <w:rFonts w:cstheme="minorHAnsi"/>
        </w:rPr>
        <w:t>study</w:t>
      </w:r>
      <w:r w:rsidRPr="00303D56">
        <w:rPr>
          <w:rFonts w:cstheme="minorHAnsi"/>
        </w:rPr>
        <w:t xml:space="preserve"> team will use to estimate the </w:t>
      </w:r>
      <w:r>
        <w:rPr>
          <w:rFonts w:cstheme="minorHAnsi"/>
        </w:rPr>
        <w:t>impact of the program</w:t>
      </w:r>
      <w:r w:rsidRPr="00303D56">
        <w:rPr>
          <w:rFonts w:cstheme="minorHAnsi"/>
        </w:rPr>
        <w:t xml:space="preserve">. The </w:t>
      </w:r>
      <w:r w:rsidR="00A63487">
        <w:rPr>
          <w:rFonts w:cstheme="minorHAnsi"/>
        </w:rPr>
        <w:t>study</w:t>
      </w:r>
      <w:r w:rsidRPr="00303FA1">
        <w:rPr>
          <w:rFonts w:cstheme="minorHAnsi"/>
        </w:rPr>
        <w:t xml:space="preserve"> </w:t>
      </w:r>
      <w:r w:rsidRPr="00303D56">
        <w:rPr>
          <w:rFonts w:cstheme="minorHAnsi"/>
        </w:rPr>
        <w:t xml:space="preserve">team will use data collection instruments for the </w:t>
      </w:r>
      <w:r w:rsidRPr="00303D56">
        <w:rPr>
          <w:rFonts w:cstheme="minorHAnsi"/>
          <w:b/>
        </w:rPr>
        <w:t xml:space="preserve">implementation </w:t>
      </w:r>
      <w:r w:rsidR="000E1DA7">
        <w:rPr>
          <w:rFonts w:cstheme="minorHAnsi"/>
          <w:b/>
        </w:rPr>
        <w:t xml:space="preserve">evaluation </w:t>
      </w:r>
      <w:r w:rsidRPr="00303D56">
        <w:rPr>
          <w:rFonts w:cstheme="minorHAnsi"/>
        </w:rPr>
        <w:t xml:space="preserve">to describe the </w:t>
      </w:r>
      <w:r>
        <w:t xml:space="preserve">implementation of the program, in terms of youth attendance, program fidelity, youth engagement and rapport with facilitators, </w:t>
      </w:r>
      <w:r w:rsidR="007432BC">
        <w:t xml:space="preserve">and </w:t>
      </w:r>
      <w:r>
        <w:t>fit of the program to the implementation setting</w:t>
      </w:r>
      <w:r w:rsidRPr="00303D56">
        <w:rPr>
          <w:rFonts w:cstheme="minorHAnsi"/>
        </w:rPr>
        <w:t xml:space="preserve">. </w:t>
      </w:r>
      <w:r>
        <w:rPr>
          <w:rFonts w:cstheme="minorHAnsi"/>
        </w:rPr>
        <w:t>These descriptions</w:t>
      </w:r>
      <w:r w:rsidRPr="00303D56">
        <w:rPr>
          <w:rFonts w:cstheme="minorHAnsi"/>
        </w:rPr>
        <w:t xml:space="preserve"> will also help inform the interpretation of </w:t>
      </w:r>
      <w:r w:rsidR="007D603F">
        <w:rPr>
          <w:rFonts w:cstheme="minorHAnsi"/>
        </w:rPr>
        <w:t>impact study</w:t>
      </w:r>
      <w:r w:rsidRPr="00303D56">
        <w:rPr>
          <w:rFonts w:cstheme="minorHAnsi"/>
        </w:rPr>
        <w:t xml:space="preserve"> findings.</w:t>
      </w:r>
    </w:p>
    <w:p w:rsidR="001007AC" w:rsidP="00094B11" w14:paraId="7AAAC2D8" w14:textId="77777777">
      <w:pPr>
        <w:spacing w:after="0" w:line="240" w:lineRule="auto"/>
        <w:rPr>
          <w:rFonts w:cstheme="minorHAnsi"/>
          <w:iCs/>
        </w:rPr>
      </w:pPr>
    </w:p>
    <w:p w:rsidR="003955A4" w:rsidP="00094B11" w14:paraId="1D1FBA9D" w14:textId="2514BA47">
      <w:pPr>
        <w:spacing w:after="0" w:line="240" w:lineRule="auto"/>
        <w:rPr>
          <w:rFonts w:cstheme="minorHAnsi"/>
        </w:rPr>
      </w:pPr>
      <w:r>
        <w:rPr>
          <w:rFonts w:cstheme="minorHAnsi"/>
          <w:iCs/>
        </w:rPr>
        <w:t>The results will provide</w:t>
      </w:r>
      <w:r w:rsidR="001007AC">
        <w:rPr>
          <w:rFonts w:cstheme="minorHAnsi"/>
          <w:iCs/>
        </w:rPr>
        <w:t xml:space="preserve"> </w:t>
      </w:r>
      <w:r w:rsidRPr="00977FA9" w:rsidR="001007AC">
        <w:rPr>
          <w:rFonts w:cstheme="minorHAnsi"/>
          <w:iCs/>
        </w:rPr>
        <w:t>federal leadership and staff, grant recipients, local implementing agencies, and/or training/</w:t>
      </w:r>
      <w:r w:rsidR="00C727ED">
        <w:rPr>
          <w:rFonts w:cstheme="minorHAnsi"/>
          <w:iCs/>
        </w:rPr>
        <w:t>technical assistance</w:t>
      </w:r>
      <w:r w:rsidRPr="00977FA9" w:rsidR="001007AC">
        <w:rPr>
          <w:rFonts w:cstheme="minorHAnsi"/>
          <w:iCs/>
        </w:rPr>
        <w:t xml:space="preserve"> providers</w:t>
      </w:r>
      <w:r w:rsidR="00A17D65">
        <w:rPr>
          <w:rFonts w:cstheme="minorHAnsi"/>
          <w:iCs/>
        </w:rPr>
        <w:t xml:space="preserve">, as well as </w:t>
      </w:r>
      <w:r w:rsidR="001143D9">
        <w:rPr>
          <w:rFonts w:cstheme="minorHAnsi"/>
          <w:iCs/>
        </w:rPr>
        <w:t>researchers and program evaluators,</w:t>
      </w:r>
      <w:r>
        <w:rPr>
          <w:rFonts w:cstheme="minorHAnsi"/>
          <w:iCs/>
        </w:rPr>
        <w:t xml:space="preserve"> with </w:t>
      </w:r>
      <w:r w:rsidR="0086502A">
        <w:rPr>
          <w:rFonts w:cstheme="minorHAnsi"/>
          <w:iCs/>
        </w:rPr>
        <w:t>high-quality</w:t>
      </w:r>
      <w:r>
        <w:rPr>
          <w:rFonts w:cstheme="minorHAnsi"/>
          <w:iCs/>
        </w:rPr>
        <w:t xml:space="preserve"> information </w:t>
      </w:r>
      <w:r w:rsidRPr="00823123" w:rsidR="001007AC">
        <w:rPr>
          <w:rFonts w:cstheme="minorHAnsi"/>
          <w:iCs/>
        </w:rPr>
        <w:t xml:space="preserve">on </w:t>
      </w:r>
      <w:r w:rsidR="001C48AA">
        <w:rPr>
          <w:rFonts w:cstheme="minorHAnsi"/>
          <w:iCs/>
        </w:rPr>
        <w:t xml:space="preserve">whether a </w:t>
      </w:r>
      <w:r w:rsidR="005D7768">
        <w:rPr>
          <w:rFonts w:cstheme="minorHAnsi"/>
          <w:iCs/>
        </w:rPr>
        <w:t>SRAE program</w:t>
      </w:r>
      <w:r w:rsidRPr="009614F3" w:rsidR="001007AC">
        <w:rPr>
          <w:rFonts w:cstheme="minorHAnsi"/>
          <w:iCs/>
        </w:rPr>
        <w:t xml:space="preserve"> </w:t>
      </w:r>
      <w:r w:rsidR="007015C1">
        <w:rPr>
          <w:rFonts w:cstheme="minorHAnsi"/>
          <w:iCs/>
        </w:rPr>
        <w:t>delivered in a community-based context</w:t>
      </w:r>
      <w:r w:rsidRPr="009614F3" w:rsidR="001007AC">
        <w:rPr>
          <w:rFonts w:cstheme="minorHAnsi"/>
          <w:iCs/>
        </w:rPr>
        <w:t xml:space="preserve"> </w:t>
      </w:r>
      <w:r w:rsidR="001E79A9">
        <w:rPr>
          <w:rFonts w:cstheme="minorHAnsi"/>
          <w:iCs/>
        </w:rPr>
        <w:t xml:space="preserve">during the summer </w:t>
      </w:r>
      <w:r w:rsidRPr="009614F3" w:rsidR="001007AC">
        <w:rPr>
          <w:rFonts w:cstheme="minorHAnsi"/>
          <w:iCs/>
        </w:rPr>
        <w:t>show</w:t>
      </w:r>
      <w:r w:rsidR="005D7768">
        <w:rPr>
          <w:rFonts w:cstheme="minorHAnsi"/>
          <w:iCs/>
        </w:rPr>
        <w:t>s</w:t>
      </w:r>
      <w:r w:rsidRPr="009614F3" w:rsidR="001007AC">
        <w:rPr>
          <w:rFonts w:cstheme="minorHAnsi"/>
          <w:iCs/>
        </w:rPr>
        <w:t xml:space="preserve"> evidence of effectiveness</w:t>
      </w:r>
      <w:r w:rsidRPr="00823123" w:rsidR="001007AC">
        <w:rPr>
          <w:rFonts w:cstheme="minorHAnsi"/>
          <w:iCs/>
        </w:rPr>
        <w:t>.</w:t>
      </w:r>
      <w:r w:rsidR="00633D53">
        <w:rPr>
          <w:rFonts w:cstheme="minorHAnsi"/>
          <w:iCs/>
        </w:rPr>
        <w:t xml:space="preserve"> </w:t>
      </w:r>
      <w:r w:rsidR="00D656D3">
        <w:rPr>
          <w:rFonts w:cs="Calibri"/>
        </w:rPr>
        <w:t xml:space="preserve">The </w:t>
      </w:r>
      <w:r w:rsidR="00453F22">
        <w:rPr>
          <w:rFonts w:cs="Calibri"/>
        </w:rPr>
        <w:t>study</w:t>
      </w:r>
      <w:r w:rsidR="00D656D3">
        <w:rPr>
          <w:rFonts w:cs="Calibri"/>
        </w:rPr>
        <w:t xml:space="preserve"> team </w:t>
      </w:r>
      <w:r w:rsidR="00217966">
        <w:rPr>
          <w:rFonts w:cs="Calibri"/>
        </w:rPr>
        <w:t>plan</w:t>
      </w:r>
      <w:r w:rsidR="00CB4997">
        <w:rPr>
          <w:rFonts w:cs="Calibri"/>
        </w:rPr>
        <w:t>s</w:t>
      </w:r>
      <w:r w:rsidR="00217966">
        <w:rPr>
          <w:rFonts w:cs="Calibri"/>
        </w:rPr>
        <w:t xml:space="preserve"> to</w:t>
      </w:r>
      <w:r w:rsidR="00CE7959">
        <w:rPr>
          <w:rFonts w:cs="Calibri"/>
        </w:rPr>
        <w:t xml:space="preserve"> </w:t>
      </w:r>
      <w:r w:rsidR="006F3A7A">
        <w:rPr>
          <w:rFonts w:cs="Calibri"/>
        </w:rPr>
        <w:t xml:space="preserve">develop a </w:t>
      </w:r>
      <w:r w:rsidR="00CE7959">
        <w:rPr>
          <w:rFonts w:cs="Calibri"/>
        </w:rPr>
        <w:t>report</w:t>
      </w:r>
      <w:r w:rsidR="006F3A7A">
        <w:rPr>
          <w:rFonts w:cs="Calibri"/>
        </w:rPr>
        <w:t xml:space="preserve"> that describes </w:t>
      </w:r>
      <w:r w:rsidR="0028195E">
        <w:rPr>
          <w:rFonts w:cs="Calibri"/>
        </w:rPr>
        <w:t xml:space="preserve">the </w:t>
      </w:r>
      <w:r w:rsidR="0028195E">
        <w:rPr>
          <w:rFonts w:cs="Calibri"/>
        </w:rPr>
        <w:t xml:space="preserve">study’s methods, limitations, and findings. Other dissemination efforts–such as briefs, infographics, videos, and podcasts–may supplement the report to </w:t>
      </w:r>
      <w:r w:rsidR="00CE7959">
        <w:rPr>
          <w:rFonts w:cs="Calibri"/>
        </w:rPr>
        <w:t xml:space="preserve">ensure findings are shared broadly. </w:t>
      </w:r>
      <w:r w:rsidRPr="00014EDC" w:rsidR="001007AC">
        <w:rPr>
          <w:rFonts w:cstheme="minorHAnsi"/>
        </w:rPr>
        <w:t xml:space="preserve">The information collected is meant to contribute to the body of knowledge on </w:t>
      </w:r>
      <w:r w:rsidR="001007AC">
        <w:rPr>
          <w:rFonts w:cstheme="minorHAnsi"/>
        </w:rPr>
        <w:t>SRAE</w:t>
      </w:r>
      <w:r w:rsidRPr="00014EDC" w:rsidR="001007AC">
        <w:rPr>
          <w:rFonts w:cstheme="minorHAnsi"/>
        </w:rPr>
        <w:t xml:space="preserve"> programs. It is not intended to be used as the principal basis for a decision by a federal decision-maker and is not expected to meet the threshold of influential or highly influential scientific information.  </w:t>
      </w:r>
    </w:p>
    <w:p w:rsidR="00633D53" w:rsidRPr="00633D53" w:rsidP="00094B11" w14:paraId="6C773380" w14:textId="77777777">
      <w:pPr>
        <w:spacing w:after="0" w:line="240" w:lineRule="auto"/>
        <w:rPr>
          <w:rFonts w:cstheme="minorHAnsi"/>
        </w:rPr>
      </w:pPr>
    </w:p>
    <w:p w:rsidR="001D1C73" w:rsidRPr="009139B3" w:rsidP="00094B11" w14:paraId="6F0BE561" w14:textId="2CBBBE80">
      <w:pPr>
        <w:spacing w:after="60" w:line="240" w:lineRule="auto"/>
        <w:rPr>
          <w:i/>
        </w:rPr>
      </w:pPr>
      <w:r w:rsidRPr="009139B3">
        <w:rPr>
          <w:i/>
        </w:rPr>
        <w:t>Research Questions</w:t>
      </w:r>
    </w:p>
    <w:p w:rsidR="00633D53" w:rsidRPr="00113432" w:rsidP="00094B11" w14:paraId="5174A552" w14:textId="6577D841">
      <w:pPr>
        <w:spacing w:after="0" w:line="240" w:lineRule="auto"/>
        <w:rPr>
          <w:rFonts w:cstheme="minorHAnsi"/>
        </w:rPr>
      </w:pPr>
      <w:r>
        <w:rPr>
          <w:rFonts w:cstheme="minorHAnsi"/>
        </w:rPr>
        <w:t xml:space="preserve">The proposed study includes </w:t>
      </w:r>
      <w:r w:rsidR="00686A99">
        <w:rPr>
          <w:rFonts w:cstheme="minorHAnsi"/>
        </w:rPr>
        <w:t xml:space="preserve">an </w:t>
      </w:r>
      <w:r w:rsidR="004475F2">
        <w:rPr>
          <w:rFonts w:cstheme="minorHAnsi"/>
        </w:rPr>
        <w:t>impact and implementation evaluation, each with distinct research questions.</w:t>
      </w:r>
    </w:p>
    <w:p w:rsidR="007B1A37" w:rsidP="00094B11" w14:paraId="385C204F" w14:textId="77777777">
      <w:pPr>
        <w:spacing w:after="0" w:line="240" w:lineRule="auto"/>
        <w:rPr>
          <w:rFonts w:cstheme="minorHAnsi"/>
          <w:i/>
          <w:iCs/>
        </w:rPr>
      </w:pPr>
    </w:p>
    <w:p w:rsidR="00CB78BC" w:rsidRPr="0084014F" w:rsidP="0084014F" w14:paraId="44C5A731" w14:textId="417EBD9E">
      <w:pPr>
        <w:spacing w:after="60" w:line="240" w:lineRule="auto"/>
        <w:rPr>
          <w:rFonts w:cstheme="minorHAnsi"/>
          <w:u w:val="single"/>
        </w:rPr>
      </w:pPr>
      <w:r w:rsidRPr="0084014F">
        <w:rPr>
          <w:rFonts w:cstheme="minorHAnsi"/>
          <w:u w:val="single"/>
        </w:rPr>
        <w:t xml:space="preserve">Impact </w:t>
      </w:r>
      <w:r w:rsidR="00BD5A56">
        <w:rPr>
          <w:rFonts w:cstheme="minorHAnsi"/>
          <w:u w:val="single"/>
        </w:rPr>
        <w:t>E</w:t>
      </w:r>
      <w:r w:rsidRPr="0084014F">
        <w:rPr>
          <w:rFonts w:cstheme="minorHAnsi"/>
          <w:u w:val="single"/>
        </w:rPr>
        <w:t>valuation</w:t>
      </w:r>
    </w:p>
    <w:p w:rsidR="00CB78BC" w:rsidRPr="005F4EA2" w:rsidP="0084014F" w14:paraId="232F2A8F" w14:textId="030E5425">
      <w:pPr>
        <w:pStyle w:val="Paragraph"/>
        <w:spacing w:after="120" w:line="240" w:lineRule="auto"/>
      </w:pPr>
      <w:r w:rsidRPr="00484F0C">
        <w:t xml:space="preserve">The goal of </w:t>
      </w:r>
      <w:r w:rsidR="005D7768">
        <w:t>the</w:t>
      </w:r>
      <w:r w:rsidRPr="00484F0C">
        <w:t xml:space="preserve"> </w:t>
      </w:r>
      <w:r w:rsidR="005D7768">
        <w:t xml:space="preserve">impact </w:t>
      </w:r>
      <w:r w:rsidR="00B15BE3">
        <w:t>evaluation</w:t>
      </w:r>
      <w:r w:rsidRPr="00484F0C">
        <w:t xml:space="preserve"> is </w:t>
      </w:r>
      <w:r>
        <w:t xml:space="preserve">to assess </w:t>
      </w:r>
      <w:r w:rsidRPr="00484F0C">
        <w:t xml:space="preserve">the </w:t>
      </w:r>
      <w:r w:rsidR="002E098E">
        <w:t xml:space="preserve">impact </w:t>
      </w:r>
      <w:r w:rsidRPr="00484F0C">
        <w:t xml:space="preserve">of </w:t>
      </w:r>
      <w:r w:rsidR="002E098E">
        <w:t xml:space="preserve">receiving </w:t>
      </w:r>
      <w:r w:rsidR="008503D7">
        <w:t xml:space="preserve">the SRAE program </w:t>
      </w:r>
      <w:r>
        <w:t>on key outcomes related to sexual risk avoidance</w:t>
      </w:r>
      <w:r w:rsidRPr="00484F0C">
        <w:t xml:space="preserve">. The </w:t>
      </w:r>
      <w:r w:rsidR="005D7768">
        <w:t xml:space="preserve">impact </w:t>
      </w:r>
      <w:r w:rsidR="00B15BE3">
        <w:t>evaluation</w:t>
      </w:r>
      <w:r w:rsidRPr="00484F0C">
        <w:t xml:space="preserve"> will address </w:t>
      </w:r>
      <w:r w:rsidR="000D36B9">
        <w:t>one</w:t>
      </w:r>
      <w:r w:rsidRPr="00484F0C" w:rsidR="000D36B9">
        <w:t xml:space="preserve"> </w:t>
      </w:r>
      <w:r w:rsidRPr="00484F0C">
        <w:t>question:</w:t>
      </w:r>
    </w:p>
    <w:p w:rsidR="00525252" w:rsidRPr="00525252" w:rsidP="00725A2C" w14:paraId="30986637" w14:textId="032D3352">
      <w:pPr>
        <w:pStyle w:val="ListParagraph"/>
        <w:numPr>
          <w:ilvl w:val="0"/>
          <w:numId w:val="19"/>
        </w:numPr>
        <w:spacing w:after="0" w:line="240" w:lineRule="auto"/>
      </w:pPr>
      <w:r w:rsidRPr="00525252">
        <w:t xml:space="preserve">Does </w:t>
      </w:r>
      <w:r w:rsidR="006E5602">
        <w:t xml:space="preserve">the SRAE program </w:t>
      </w:r>
      <w:r w:rsidRPr="00525252">
        <w:t xml:space="preserve">impact </w:t>
      </w:r>
      <w:r w:rsidR="00594368">
        <w:t xml:space="preserve">the </w:t>
      </w:r>
      <w:r w:rsidRPr="00525252">
        <w:t xml:space="preserve">knowledge, attitudes, skills, intentions, and behaviors of participants </w:t>
      </w:r>
      <w:r w:rsidR="00183CB7">
        <w:t>when</w:t>
      </w:r>
      <w:r w:rsidRPr="00525252">
        <w:t xml:space="preserve"> compared to youth</w:t>
      </w:r>
      <w:r w:rsidR="00B775E0">
        <w:t xml:space="preserve"> in the comparison program</w:t>
      </w:r>
      <w:r w:rsidRPr="00525252">
        <w:t>?</w:t>
      </w:r>
    </w:p>
    <w:p w:rsidR="001D1C73" w:rsidP="00094B11" w14:paraId="366BAD8E" w14:textId="77777777">
      <w:pPr>
        <w:spacing w:after="0" w:line="240" w:lineRule="auto"/>
        <w:rPr>
          <w:i/>
        </w:rPr>
      </w:pPr>
    </w:p>
    <w:p w:rsidR="00633D53" w:rsidRPr="0084014F" w:rsidP="0084014F" w14:paraId="2C9D2574" w14:textId="61376AF2">
      <w:pPr>
        <w:spacing w:after="60" w:line="240" w:lineRule="auto"/>
        <w:rPr>
          <w:iCs/>
          <w:u w:val="single"/>
        </w:rPr>
      </w:pPr>
      <w:r w:rsidRPr="0084014F">
        <w:rPr>
          <w:iCs/>
          <w:u w:val="single"/>
        </w:rPr>
        <w:t xml:space="preserve">Implementation </w:t>
      </w:r>
      <w:r w:rsidR="00BD5A56">
        <w:rPr>
          <w:iCs/>
          <w:u w:val="single"/>
        </w:rPr>
        <w:t>E</w:t>
      </w:r>
      <w:r w:rsidRPr="0084014F">
        <w:rPr>
          <w:iCs/>
          <w:u w:val="single"/>
        </w:rPr>
        <w:t>valuation</w:t>
      </w:r>
    </w:p>
    <w:p w:rsidR="000F5900" w:rsidP="0084014F" w14:paraId="5819F54C" w14:textId="0E054463">
      <w:pPr>
        <w:spacing w:after="120" w:line="240" w:lineRule="auto"/>
        <w:rPr>
          <w:rFonts w:cstheme="minorHAnsi"/>
        </w:rPr>
      </w:pPr>
      <w:r>
        <w:rPr>
          <w:rFonts w:cstheme="minorHAnsi"/>
        </w:rPr>
        <w:t xml:space="preserve">For the implementation evaluation, the research questions focus on </w:t>
      </w:r>
      <w:r w:rsidR="00E92967">
        <w:rPr>
          <w:rFonts w:cstheme="minorHAnsi"/>
        </w:rPr>
        <w:t xml:space="preserve">four </w:t>
      </w:r>
      <w:r>
        <w:rPr>
          <w:rFonts w:cstheme="minorHAnsi"/>
        </w:rPr>
        <w:t>topics</w:t>
      </w:r>
      <w:r w:rsidR="00E71AE0">
        <w:rPr>
          <w:rFonts w:cstheme="minorHAnsi"/>
        </w:rPr>
        <w:t xml:space="preserve"> </w:t>
      </w:r>
      <w:r w:rsidR="00E71AE0">
        <w:rPr>
          <w:iCs/>
        </w:rPr>
        <w:t xml:space="preserve">that will provide information </w:t>
      </w:r>
      <w:r w:rsidR="00686A99">
        <w:rPr>
          <w:iCs/>
        </w:rPr>
        <w:t xml:space="preserve">to </w:t>
      </w:r>
      <w:r w:rsidR="00E71AE0">
        <w:rPr>
          <w:iCs/>
        </w:rPr>
        <w:t xml:space="preserve">interpret the impacts of </w:t>
      </w:r>
      <w:r w:rsidR="008503D7">
        <w:rPr>
          <w:iCs/>
        </w:rPr>
        <w:t xml:space="preserve">the SRAE program </w:t>
      </w:r>
      <w:r w:rsidR="00E71AE0">
        <w:rPr>
          <w:iCs/>
        </w:rPr>
        <w:t>and understand its implementation</w:t>
      </w:r>
      <w:r>
        <w:rPr>
          <w:rFonts w:cstheme="minorHAnsi"/>
        </w:rPr>
        <w:t xml:space="preserve">: fidelity to the curriculum as written; youth attendance; youth engagement and rapport with facilitators; </w:t>
      </w:r>
      <w:r w:rsidR="005425B2">
        <w:rPr>
          <w:rFonts w:cstheme="minorHAnsi"/>
        </w:rPr>
        <w:t xml:space="preserve">and </w:t>
      </w:r>
      <w:r>
        <w:rPr>
          <w:rFonts w:cstheme="minorHAnsi"/>
        </w:rPr>
        <w:t xml:space="preserve">fit of the program to setting. </w:t>
      </w:r>
    </w:p>
    <w:p w:rsidR="000F5900" w:rsidRPr="000F5900" w:rsidP="00725A2C" w14:paraId="2D89215E" w14:textId="667EA596">
      <w:pPr>
        <w:numPr>
          <w:ilvl w:val="0"/>
          <w:numId w:val="16"/>
        </w:numPr>
        <w:spacing w:after="0" w:line="240" w:lineRule="auto"/>
        <w:rPr>
          <w:rFonts w:cstheme="minorHAnsi"/>
        </w:rPr>
      </w:pPr>
      <w:r w:rsidRPr="000F5900">
        <w:rPr>
          <w:rFonts w:cstheme="minorHAnsi"/>
        </w:rPr>
        <w:t xml:space="preserve">Fidelity to the </w:t>
      </w:r>
      <w:r>
        <w:rPr>
          <w:rFonts w:cstheme="minorHAnsi"/>
        </w:rPr>
        <w:t>curriculum</w:t>
      </w:r>
      <w:r w:rsidRPr="000F5900">
        <w:rPr>
          <w:rFonts w:cstheme="minorHAnsi"/>
        </w:rPr>
        <w:t xml:space="preserve"> as written</w:t>
      </w:r>
    </w:p>
    <w:p w:rsidR="000F5900" w:rsidRPr="000F5900" w:rsidP="00725A2C" w14:paraId="00D1CE32" w14:textId="2EC4A774">
      <w:pPr>
        <w:numPr>
          <w:ilvl w:val="1"/>
          <w:numId w:val="16"/>
        </w:numPr>
        <w:spacing w:after="0" w:line="240" w:lineRule="auto"/>
        <w:rPr>
          <w:rFonts w:cstheme="minorHAnsi"/>
        </w:rPr>
      </w:pPr>
      <w:r w:rsidRPr="000F5900">
        <w:rPr>
          <w:rFonts w:cstheme="minorHAnsi"/>
        </w:rPr>
        <w:t xml:space="preserve">For both </w:t>
      </w:r>
      <w:r w:rsidR="008503D7">
        <w:rPr>
          <w:rFonts w:cstheme="minorHAnsi"/>
        </w:rPr>
        <w:t xml:space="preserve">the </w:t>
      </w:r>
      <w:r w:rsidR="00DB3472">
        <w:rPr>
          <w:rFonts w:cstheme="minorHAnsi"/>
        </w:rPr>
        <w:t>SRAE</w:t>
      </w:r>
      <w:r w:rsidRPr="000F5900">
        <w:rPr>
          <w:rFonts w:cstheme="minorHAnsi"/>
        </w:rPr>
        <w:t xml:space="preserve"> and comparison program, were the lessons delivered as planned? </w:t>
      </w:r>
    </w:p>
    <w:p w:rsidR="000F5900" w:rsidRPr="000F5900" w:rsidP="00725A2C" w14:paraId="0BE00CBD" w14:textId="34B2C419">
      <w:pPr>
        <w:numPr>
          <w:ilvl w:val="1"/>
          <w:numId w:val="16"/>
        </w:numPr>
        <w:spacing w:after="0" w:line="240" w:lineRule="auto"/>
        <w:rPr>
          <w:rFonts w:cstheme="minorHAnsi"/>
        </w:rPr>
      </w:pPr>
      <w:r w:rsidRPr="000F5900">
        <w:rPr>
          <w:rFonts w:cstheme="minorHAnsi"/>
        </w:rPr>
        <w:t xml:space="preserve">For both </w:t>
      </w:r>
      <w:r w:rsidR="008503D7">
        <w:rPr>
          <w:rFonts w:cstheme="minorHAnsi"/>
        </w:rPr>
        <w:t xml:space="preserve">the </w:t>
      </w:r>
      <w:r w:rsidR="00DB3472">
        <w:rPr>
          <w:rFonts w:cstheme="minorHAnsi"/>
        </w:rPr>
        <w:t xml:space="preserve">SRAE </w:t>
      </w:r>
      <w:r w:rsidRPr="000F5900">
        <w:rPr>
          <w:rFonts w:cstheme="minorHAnsi"/>
        </w:rPr>
        <w:t xml:space="preserve">and comparison program, were adaptations </w:t>
      </w:r>
      <w:r w:rsidR="00B07967">
        <w:rPr>
          <w:rFonts w:cstheme="minorHAnsi"/>
        </w:rPr>
        <w:t>made</w:t>
      </w:r>
      <w:r w:rsidRPr="000F5900">
        <w:rPr>
          <w:rFonts w:cstheme="minorHAnsi"/>
        </w:rPr>
        <w:t>?</w:t>
      </w:r>
    </w:p>
    <w:p w:rsidR="000F5900" w:rsidRPr="000F5900" w:rsidP="00725A2C" w14:paraId="2D556775" w14:textId="35B28113">
      <w:pPr>
        <w:numPr>
          <w:ilvl w:val="0"/>
          <w:numId w:val="16"/>
        </w:numPr>
        <w:spacing w:after="0" w:line="240" w:lineRule="auto"/>
        <w:rPr>
          <w:rFonts w:cstheme="minorHAnsi"/>
        </w:rPr>
      </w:pPr>
      <w:r>
        <w:rPr>
          <w:rFonts w:cstheme="minorHAnsi"/>
        </w:rPr>
        <w:t>Youth a</w:t>
      </w:r>
      <w:r w:rsidRPr="000F5900">
        <w:rPr>
          <w:rFonts w:cstheme="minorHAnsi"/>
        </w:rPr>
        <w:t>ttendance</w:t>
      </w:r>
    </w:p>
    <w:p w:rsidR="000F5900" w:rsidRPr="000F5900" w:rsidP="00725A2C" w14:paraId="406ECCB5" w14:textId="79B29B20">
      <w:pPr>
        <w:numPr>
          <w:ilvl w:val="1"/>
          <w:numId w:val="16"/>
        </w:numPr>
        <w:spacing w:after="0" w:line="240" w:lineRule="auto"/>
        <w:rPr>
          <w:rFonts w:cstheme="minorHAnsi"/>
        </w:rPr>
      </w:pPr>
      <w:r w:rsidRPr="000F5900">
        <w:rPr>
          <w:rFonts w:cstheme="minorHAnsi"/>
        </w:rPr>
        <w:t xml:space="preserve">For both </w:t>
      </w:r>
      <w:r w:rsidR="008503D7">
        <w:rPr>
          <w:rFonts w:cstheme="minorHAnsi"/>
        </w:rPr>
        <w:t xml:space="preserve">the SRAE </w:t>
      </w:r>
      <w:r w:rsidRPr="000F5900">
        <w:rPr>
          <w:rFonts w:cstheme="minorHAnsi"/>
        </w:rPr>
        <w:t xml:space="preserve">and comparison program, did youth attend the lessons as planned?  </w:t>
      </w:r>
    </w:p>
    <w:p w:rsidR="000F5900" w:rsidRPr="000F5900" w:rsidP="00725A2C" w14:paraId="75B00BBD" w14:textId="77777777">
      <w:pPr>
        <w:numPr>
          <w:ilvl w:val="0"/>
          <w:numId w:val="16"/>
        </w:numPr>
        <w:spacing w:after="0" w:line="240" w:lineRule="auto"/>
        <w:rPr>
          <w:rFonts w:cstheme="minorHAnsi"/>
        </w:rPr>
      </w:pPr>
      <w:r w:rsidRPr="000F5900">
        <w:rPr>
          <w:rFonts w:cstheme="minorHAnsi"/>
        </w:rPr>
        <w:t xml:space="preserve">Youth engagement and rapport with facilitators </w:t>
      </w:r>
    </w:p>
    <w:p w:rsidR="000F5900" w:rsidRPr="000F5900" w:rsidP="00725A2C" w14:paraId="7DBF3ADB" w14:textId="214B0164">
      <w:pPr>
        <w:numPr>
          <w:ilvl w:val="1"/>
          <w:numId w:val="16"/>
        </w:numPr>
        <w:spacing w:after="0" w:line="240" w:lineRule="auto"/>
        <w:rPr>
          <w:rFonts w:cstheme="minorHAnsi"/>
        </w:rPr>
      </w:pPr>
      <w:r w:rsidRPr="000F5900">
        <w:rPr>
          <w:rFonts w:cstheme="minorHAnsi"/>
        </w:rPr>
        <w:t xml:space="preserve">To what extent were youth engaged in </w:t>
      </w:r>
      <w:r w:rsidR="008503D7">
        <w:rPr>
          <w:rFonts w:cstheme="minorHAnsi"/>
        </w:rPr>
        <w:t xml:space="preserve">the SRAE </w:t>
      </w:r>
      <w:r w:rsidRPr="000F5900">
        <w:rPr>
          <w:rFonts w:cstheme="minorHAnsi"/>
        </w:rPr>
        <w:t>and comparison program</w:t>
      </w:r>
      <w:r w:rsidR="008503D7">
        <w:rPr>
          <w:rFonts w:cstheme="minorHAnsi"/>
        </w:rPr>
        <w:t>s</w:t>
      </w:r>
      <w:r w:rsidRPr="000F5900">
        <w:rPr>
          <w:rFonts w:cstheme="minorHAnsi"/>
        </w:rPr>
        <w:t xml:space="preserve">? </w:t>
      </w:r>
    </w:p>
    <w:p w:rsidR="000F5900" w:rsidRPr="000F5900" w:rsidP="00725A2C" w14:paraId="2C41E4A9" w14:textId="60508972">
      <w:pPr>
        <w:numPr>
          <w:ilvl w:val="1"/>
          <w:numId w:val="16"/>
        </w:numPr>
        <w:spacing w:after="0" w:line="240" w:lineRule="auto"/>
        <w:rPr>
          <w:rFonts w:cstheme="minorHAnsi"/>
        </w:rPr>
      </w:pPr>
      <w:r w:rsidRPr="000F5900">
        <w:rPr>
          <w:rFonts w:cstheme="minorHAnsi"/>
        </w:rPr>
        <w:t xml:space="preserve">What did youth engagement look like in the </w:t>
      </w:r>
      <w:r w:rsidR="008503D7">
        <w:rPr>
          <w:rFonts w:cstheme="minorHAnsi"/>
        </w:rPr>
        <w:t xml:space="preserve">SRAE </w:t>
      </w:r>
      <w:r w:rsidR="0027346D">
        <w:rPr>
          <w:rFonts w:cstheme="minorHAnsi"/>
        </w:rPr>
        <w:t>and comparison program</w:t>
      </w:r>
      <w:r w:rsidR="008503D7">
        <w:rPr>
          <w:rFonts w:cstheme="minorHAnsi"/>
        </w:rPr>
        <w:t>s</w:t>
      </w:r>
      <w:r w:rsidRPr="000F5900">
        <w:rPr>
          <w:rFonts w:cstheme="minorHAnsi"/>
        </w:rPr>
        <w:t xml:space="preserve">? </w:t>
      </w:r>
    </w:p>
    <w:p w:rsidR="000F5900" w:rsidRPr="000F5900" w:rsidP="00725A2C" w14:paraId="76EE0008" w14:textId="5A75C464">
      <w:pPr>
        <w:numPr>
          <w:ilvl w:val="1"/>
          <w:numId w:val="16"/>
        </w:numPr>
        <w:spacing w:after="0" w:line="240" w:lineRule="auto"/>
        <w:rPr>
          <w:rFonts w:cstheme="minorHAnsi"/>
        </w:rPr>
      </w:pPr>
      <w:r w:rsidRPr="000F5900">
        <w:rPr>
          <w:rFonts w:cstheme="minorHAnsi"/>
        </w:rPr>
        <w:t xml:space="preserve">What did rapport between youth and facilitators look like in the </w:t>
      </w:r>
      <w:r w:rsidR="008503D7">
        <w:rPr>
          <w:rFonts w:cstheme="minorHAnsi"/>
        </w:rPr>
        <w:t xml:space="preserve">SRAE </w:t>
      </w:r>
      <w:r w:rsidR="0027346D">
        <w:rPr>
          <w:rFonts w:cstheme="minorHAnsi"/>
        </w:rPr>
        <w:t xml:space="preserve">and comparison </w:t>
      </w:r>
      <w:r w:rsidR="00BB7A3C">
        <w:rPr>
          <w:rFonts w:cstheme="minorHAnsi"/>
        </w:rPr>
        <w:t>program</w:t>
      </w:r>
      <w:r w:rsidR="008503D7">
        <w:rPr>
          <w:rFonts w:cstheme="minorHAnsi"/>
        </w:rPr>
        <w:t>s</w:t>
      </w:r>
      <w:r w:rsidRPr="000F5900">
        <w:rPr>
          <w:rFonts w:cstheme="minorHAnsi"/>
        </w:rPr>
        <w:t xml:space="preserve">? </w:t>
      </w:r>
    </w:p>
    <w:p w:rsidR="000F5900" w:rsidRPr="000F5900" w:rsidP="00725A2C" w14:paraId="23842E8A" w14:textId="72FC21EB">
      <w:pPr>
        <w:numPr>
          <w:ilvl w:val="0"/>
          <w:numId w:val="16"/>
        </w:numPr>
        <w:spacing w:after="0" w:line="240" w:lineRule="auto"/>
        <w:rPr>
          <w:rFonts w:cstheme="minorHAnsi"/>
        </w:rPr>
      </w:pPr>
      <w:r w:rsidRPr="000F5900">
        <w:rPr>
          <w:rFonts w:cstheme="minorHAnsi"/>
        </w:rPr>
        <w:t xml:space="preserve">Fit of the </w:t>
      </w:r>
      <w:r w:rsidR="008503D7">
        <w:rPr>
          <w:rFonts w:cstheme="minorHAnsi"/>
        </w:rPr>
        <w:t xml:space="preserve">SRAE </w:t>
      </w:r>
      <w:r w:rsidR="008B47D0">
        <w:rPr>
          <w:rFonts w:cstheme="minorHAnsi"/>
        </w:rPr>
        <w:t xml:space="preserve">and comparison </w:t>
      </w:r>
      <w:r w:rsidRPr="000F5900">
        <w:rPr>
          <w:rFonts w:cstheme="minorHAnsi"/>
        </w:rPr>
        <w:t xml:space="preserve">program to setting </w:t>
      </w:r>
    </w:p>
    <w:p w:rsidR="000F5900" w:rsidRPr="000F5900" w:rsidP="00725A2C" w14:paraId="20FA32E2" w14:textId="77FE3696">
      <w:pPr>
        <w:numPr>
          <w:ilvl w:val="1"/>
          <w:numId w:val="16"/>
        </w:numPr>
        <w:spacing w:after="0" w:line="240" w:lineRule="auto"/>
        <w:rPr>
          <w:rFonts w:cstheme="minorHAnsi"/>
        </w:rPr>
      </w:pPr>
      <w:r w:rsidRPr="000F5900">
        <w:rPr>
          <w:rFonts w:cstheme="minorHAnsi"/>
        </w:rPr>
        <w:t>What types of programming and activities do youth</w:t>
      </w:r>
      <w:r w:rsidR="00072508">
        <w:rPr>
          <w:rFonts w:cstheme="minorHAnsi"/>
        </w:rPr>
        <w:t xml:space="preserve"> in both the </w:t>
      </w:r>
      <w:r w:rsidR="008503D7">
        <w:rPr>
          <w:rFonts w:cstheme="minorHAnsi"/>
        </w:rPr>
        <w:t>SRAE</w:t>
      </w:r>
      <w:r w:rsidR="008503D7">
        <w:rPr>
          <w:rFonts w:cstheme="minorHAnsi"/>
        </w:rPr>
        <w:t xml:space="preserve"> </w:t>
      </w:r>
      <w:r w:rsidR="00072508">
        <w:rPr>
          <w:rFonts w:cstheme="minorHAnsi"/>
        </w:rPr>
        <w:t>and comparison program</w:t>
      </w:r>
      <w:r w:rsidRPr="000F5900">
        <w:rPr>
          <w:rFonts w:cstheme="minorHAnsi"/>
        </w:rPr>
        <w:t xml:space="preserve"> participate in during the program? </w:t>
      </w:r>
    </w:p>
    <w:p w:rsidR="000F5900" w:rsidRPr="000F5900" w:rsidP="00725A2C" w14:paraId="397EDE45" w14:textId="3158F53A">
      <w:pPr>
        <w:numPr>
          <w:ilvl w:val="1"/>
          <w:numId w:val="16"/>
        </w:numPr>
        <w:spacing w:after="0" w:line="240" w:lineRule="auto"/>
        <w:rPr>
          <w:rFonts w:cstheme="minorHAnsi"/>
        </w:rPr>
      </w:pPr>
      <w:r w:rsidRPr="000F5900">
        <w:rPr>
          <w:rFonts w:cstheme="minorHAnsi"/>
        </w:rPr>
        <w:t xml:space="preserve">How well do </w:t>
      </w:r>
      <w:r w:rsidR="008503D7">
        <w:rPr>
          <w:rFonts w:cstheme="minorHAnsi"/>
        </w:rPr>
        <w:t xml:space="preserve">the SRAE </w:t>
      </w:r>
      <w:r w:rsidRPr="000F5900">
        <w:rPr>
          <w:rFonts w:cstheme="minorHAnsi"/>
        </w:rPr>
        <w:t xml:space="preserve">and </w:t>
      </w:r>
      <w:r w:rsidR="00C103D6">
        <w:rPr>
          <w:rFonts w:cstheme="minorHAnsi"/>
        </w:rPr>
        <w:t xml:space="preserve">comparison program </w:t>
      </w:r>
      <w:r w:rsidRPr="000F5900">
        <w:rPr>
          <w:rFonts w:cstheme="minorHAnsi"/>
        </w:rPr>
        <w:t xml:space="preserve">meet the needs of youth served at the </w:t>
      </w:r>
      <w:r w:rsidR="008503D7">
        <w:rPr>
          <w:rFonts w:cstheme="minorHAnsi"/>
        </w:rPr>
        <w:t>community sites and the program</w:t>
      </w:r>
      <w:r w:rsidRPr="000F5900">
        <w:rPr>
          <w:rFonts w:cstheme="minorHAnsi"/>
        </w:rPr>
        <w:t xml:space="preserve">? </w:t>
      </w:r>
    </w:p>
    <w:p w:rsidR="001D1C73" w:rsidRPr="009139B3" w:rsidP="00094B11" w14:paraId="5BEDE90A" w14:textId="77777777">
      <w:pPr>
        <w:spacing w:after="0" w:line="240" w:lineRule="auto"/>
        <w:rPr>
          <w:i/>
        </w:rPr>
      </w:pPr>
    </w:p>
    <w:p w:rsidR="001D1C73" w:rsidRPr="009139B3" w:rsidP="00094B11" w14:paraId="51121746" w14:textId="09F1D489">
      <w:pPr>
        <w:spacing w:after="60" w:line="240" w:lineRule="auto"/>
        <w:rPr>
          <w:i/>
        </w:rPr>
      </w:pPr>
      <w:r w:rsidRPr="009139B3">
        <w:rPr>
          <w:i/>
        </w:rPr>
        <w:t>Study Design</w:t>
      </w:r>
    </w:p>
    <w:p w:rsidR="00B90253" w:rsidP="00094B11" w14:paraId="293BE598" w14:textId="425B7A1F">
      <w:pPr>
        <w:spacing w:after="0" w:line="240" w:lineRule="auto"/>
        <w:rPr>
          <w:bCs/>
        </w:rPr>
      </w:pPr>
      <w:r>
        <w:t>Table</w:t>
      </w:r>
      <w:r w:rsidRPr="009E511E" w:rsidR="00F62FFF">
        <w:t xml:space="preserve"> </w:t>
      </w:r>
      <w:r w:rsidRPr="009E511E" w:rsidR="009E511E">
        <w:t>1</w:t>
      </w:r>
      <w:r w:rsidR="00F62FFF">
        <w:t xml:space="preserve"> summarizes the study design</w:t>
      </w:r>
      <w:r w:rsidR="00D35FD2">
        <w:t xml:space="preserve"> for the impact and implementation evaluation</w:t>
      </w:r>
      <w:r w:rsidR="00F62FFF">
        <w:t xml:space="preserve">. </w:t>
      </w:r>
      <w:r>
        <w:rPr>
          <w:bCs/>
        </w:rPr>
        <w:t xml:space="preserve">For both evaluations, </w:t>
      </w:r>
      <w:r>
        <w:rPr>
          <w:rFonts w:cs="Calibri"/>
        </w:rPr>
        <w:t>we do not intend for t</w:t>
      </w:r>
      <w:r>
        <w:rPr>
          <w:bCs/>
        </w:rPr>
        <w:t>he data gathered to be generalized to a broader population.</w:t>
      </w:r>
      <w:r w:rsidR="00B013E0">
        <w:rPr>
          <w:bCs/>
        </w:rPr>
        <w:t xml:space="preserve"> </w:t>
      </w:r>
      <w:r w:rsidR="00B013E0">
        <w:t>The limitations of the design will be noted in all dissemination efforts from this study.</w:t>
      </w:r>
    </w:p>
    <w:p w:rsidR="00B90253" w:rsidP="00094B11" w14:paraId="19E9E7B1" w14:textId="77777777">
      <w:pPr>
        <w:spacing w:after="0" w:line="240" w:lineRule="auto"/>
        <w:rPr>
          <w:i/>
        </w:rPr>
      </w:pPr>
    </w:p>
    <w:p w:rsidR="001D1C73" w:rsidRPr="0084014F" w:rsidP="0084014F" w14:paraId="3E13AED3" w14:textId="1EC7EA9A">
      <w:pPr>
        <w:spacing w:after="60" w:line="240" w:lineRule="auto"/>
        <w:rPr>
          <w:iCs/>
          <w:u w:val="single"/>
        </w:rPr>
      </w:pPr>
      <w:r w:rsidRPr="0084014F">
        <w:rPr>
          <w:iCs/>
          <w:u w:val="single"/>
        </w:rPr>
        <w:t xml:space="preserve">Impact </w:t>
      </w:r>
      <w:r w:rsidR="00BD5A56">
        <w:rPr>
          <w:iCs/>
          <w:u w:val="single"/>
        </w:rPr>
        <w:t>E</w:t>
      </w:r>
      <w:r w:rsidRPr="0084014F">
        <w:rPr>
          <w:iCs/>
          <w:u w:val="single"/>
        </w:rPr>
        <w:t xml:space="preserve">valuation  </w:t>
      </w:r>
    </w:p>
    <w:p w:rsidR="00DF3930" w:rsidP="00094B11" w14:paraId="5A4FE897" w14:textId="7A70B0B5">
      <w:pPr>
        <w:spacing w:after="120" w:line="240" w:lineRule="auto"/>
      </w:pPr>
      <w:r>
        <w:t>T</w:t>
      </w:r>
      <w:r w:rsidR="001A242F">
        <w:t xml:space="preserve">he </w:t>
      </w:r>
      <w:r w:rsidR="00FD5E8F">
        <w:t xml:space="preserve">impact </w:t>
      </w:r>
      <w:r w:rsidR="00AA5B5C">
        <w:t xml:space="preserve">evaluation </w:t>
      </w:r>
      <w:r w:rsidR="001A242F">
        <w:t xml:space="preserve">will use an individual </w:t>
      </w:r>
      <w:r>
        <w:t>random</w:t>
      </w:r>
      <w:r w:rsidR="00633D53">
        <w:t>ized</w:t>
      </w:r>
      <w:r>
        <w:t xml:space="preserve"> controlled trial</w:t>
      </w:r>
      <w:r w:rsidR="001A242F">
        <w:t xml:space="preserve"> design </w:t>
      </w:r>
      <w:r w:rsidR="003E5E7E">
        <w:t xml:space="preserve">and </w:t>
      </w:r>
      <w:r w:rsidR="00E4028A">
        <w:t xml:space="preserve">survey data as the primary data source </w:t>
      </w:r>
      <w:r w:rsidR="003E5E7E">
        <w:t>to measure</w:t>
      </w:r>
      <w:r w:rsidR="00E4028A">
        <w:t xml:space="preserve"> outcomes of interest</w:t>
      </w:r>
      <w:r w:rsidR="001A242F">
        <w:t>.</w:t>
      </w:r>
      <w:r w:rsidRPr="00D1677C" w:rsidR="00D1677C">
        <w:t xml:space="preserve"> </w:t>
      </w:r>
      <w:r>
        <w:t xml:space="preserve">Youth </w:t>
      </w:r>
      <w:r w:rsidR="00476AAB">
        <w:t xml:space="preserve">13-24 years old </w:t>
      </w:r>
      <w:r>
        <w:t xml:space="preserve">enrolled in the summer program </w:t>
      </w:r>
      <w:r w:rsidR="001D6F3E">
        <w:t>offered by the SRAE grant recipient</w:t>
      </w:r>
      <w:r w:rsidR="000305BA">
        <w:t xml:space="preserve"> </w:t>
      </w:r>
      <w:r>
        <w:t xml:space="preserve">with parental consent to participate in the evaluation will </w:t>
      </w:r>
      <w:r>
        <w:t xml:space="preserve">be randomly assigned to receive </w:t>
      </w:r>
      <w:r w:rsidR="00C2103C">
        <w:t xml:space="preserve">either </w:t>
      </w:r>
      <w:r w:rsidR="00C351AE">
        <w:t xml:space="preserve">the SRAE </w:t>
      </w:r>
      <w:r>
        <w:t xml:space="preserve">or a comparison program. </w:t>
      </w:r>
      <w:r w:rsidR="00A35834">
        <w:t>T</w:t>
      </w:r>
      <w:r w:rsidRPr="00FD5E8F" w:rsidR="00FD5E8F">
        <w:t xml:space="preserve">he comparison program </w:t>
      </w:r>
      <w:r w:rsidR="00A35834">
        <w:t>will cover beneficial content for youth</w:t>
      </w:r>
      <w:r w:rsidR="008576DD">
        <w:t xml:space="preserve">, such as risks of vaping and tobacco use, but not </w:t>
      </w:r>
      <w:r w:rsidR="00CA2CA5">
        <w:t>healthy relationship</w:t>
      </w:r>
      <w:r w:rsidR="00540D6C">
        <w:t>s</w:t>
      </w:r>
      <w:r w:rsidR="00CA2CA5">
        <w:t xml:space="preserve"> or </w:t>
      </w:r>
      <w:r w:rsidRPr="00FD5E8F" w:rsidR="00FD5E8F">
        <w:t xml:space="preserve">sexual health topics. </w:t>
      </w:r>
      <w:r w:rsidR="008A707A">
        <w:t>The summer program takes place</w:t>
      </w:r>
      <w:r w:rsidR="00053A4A">
        <w:t xml:space="preserve"> in community sites served by the SRAE grant recipient </w:t>
      </w:r>
      <w:r w:rsidR="00903810">
        <w:t>and focuses on youth employment. The SRAE program</w:t>
      </w:r>
      <w:r w:rsidR="002A5D16">
        <w:t xml:space="preserve"> or comparison program will be delivered</w:t>
      </w:r>
      <w:r w:rsidR="00D033B7">
        <w:t xml:space="preserve"> in the summer of 2026 during this broader employment program.</w:t>
      </w:r>
      <w:r w:rsidR="00053A4A">
        <w:t xml:space="preserve"> </w:t>
      </w:r>
      <w:r w:rsidR="00772ADE">
        <w:t xml:space="preserve">Consent forms </w:t>
      </w:r>
      <w:r w:rsidR="00C506C1">
        <w:t>for participating in evaluation activities</w:t>
      </w:r>
      <w:r w:rsidR="00772ADE">
        <w:t xml:space="preserve"> </w:t>
      </w:r>
      <w:r w:rsidR="00B54984">
        <w:t xml:space="preserve">(Attachment </w:t>
      </w:r>
      <w:r w:rsidR="00F460ED">
        <w:t>A</w:t>
      </w:r>
      <w:r w:rsidR="00B54984">
        <w:t xml:space="preserve">) </w:t>
      </w:r>
      <w:r w:rsidR="00772ADE">
        <w:t xml:space="preserve">will be distributed with program </w:t>
      </w:r>
      <w:r w:rsidR="00C506C1">
        <w:t xml:space="preserve">enrollment </w:t>
      </w:r>
      <w:r w:rsidR="00772ADE">
        <w:t>information and returned by youth at enrollment in the program.</w:t>
      </w:r>
    </w:p>
    <w:p w:rsidR="001A242F" w:rsidP="00113432" w14:paraId="1086E2F3" w14:textId="34BA4E34">
      <w:pPr>
        <w:spacing w:after="120" w:line="240" w:lineRule="auto"/>
      </w:pPr>
      <w:r>
        <w:t xml:space="preserve">Up to </w:t>
      </w:r>
      <w:r w:rsidR="001329B3">
        <w:t>nine</w:t>
      </w:r>
      <w:r>
        <w:t xml:space="preserve"> </w:t>
      </w:r>
      <w:r w:rsidR="00C351AE">
        <w:t xml:space="preserve">community </w:t>
      </w:r>
      <w:r>
        <w:t>sites</w:t>
      </w:r>
      <w:r w:rsidR="009C10A3">
        <w:t xml:space="preserve"> </w:t>
      </w:r>
      <w:r w:rsidR="005F1EC4">
        <w:t xml:space="preserve">that </w:t>
      </w:r>
      <w:r w:rsidR="008942BE">
        <w:t xml:space="preserve">operate the summer youth employment program </w:t>
      </w:r>
      <w:r w:rsidR="009C10A3">
        <w:t>will participate in the study.</w:t>
      </w:r>
      <w:r w:rsidR="00E71AE0">
        <w:t xml:space="preserve"> </w:t>
      </w:r>
      <w:r w:rsidR="00AF4D96">
        <w:t>Instrument 1 Youth Survey</w:t>
      </w:r>
      <w:r w:rsidR="00233445">
        <w:t xml:space="preserve"> will be</w:t>
      </w:r>
      <w:r w:rsidR="00AF4D96">
        <w:t xml:space="preserve"> used to</w:t>
      </w:r>
      <w:r w:rsidR="00233445">
        <w:t xml:space="preserve"> </w:t>
      </w:r>
      <w:r w:rsidR="005E2CB4">
        <w:t>collect</w:t>
      </w:r>
      <w:r w:rsidR="00AF4D96">
        <w:t xml:space="preserve"> dat</w:t>
      </w:r>
      <w:r w:rsidR="00845B1C">
        <w:t>a</w:t>
      </w:r>
      <w:r w:rsidR="00233445">
        <w:t xml:space="preserve"> from youth in participating sites</w:t>
      </w:r>
      <w:r w:rsidR="005E2CB4">
        <w:t xml:space="preserve"> </w:t>
      </w:r>
      <w:r w:rsidR="0072508F">
        <w:t xml:space="preserve">three times, 1) </w:t>
      </w:r>
      <w:r w:rsidR="005E2CB4">
        <w:t xml:space="preserve">before </w:t>
      </w:r>
      <w:r w:rsidR="00F60CF4">
        <w:t>randomization</w:t>
      </w:r>
      <w:r w:rsidR="00B3504E">
        <w:t xml:space="preserve"> (pre-</w:t>
      </w:r>
      <w:r w:rsidR="00914FC6">
        <w:t xml:space="preserve">program </w:t>
      </w:r>
      <w:r w:rsidR="00B3504E">
        <w:t>survey</w:t>
      </w:r>
      <w:r w:rsidR="00104B22">
        <w:t>), 2</w:t>
      </w:r>
      <w:r w:rsidR="0072508F">
        <w:t xml:space="preserve">) </w:t>
      </w:r>
      <w:r w:rsidR="005E2CB4">
        <w:t xml:space="preserve">immediately after </w:t>
      </w:r>
      <w:r w:rsidR="00F60CF4">
        <w:t xml:space="preserve">completion </w:t>
      </w:r>
      <w:r w:rsidR="00325857">
        <w:t xml:space="preserve">of </w:t>
      </w:r>
      <w:r w:rsidR="004B3C5B">
        <w:t xml:space="preserve">the SRAE </w:t>
      </w:r>
      <w:r w:rsidR="00F60CF4">
        <w:t xml:space="preserve">or </w:t>
      </w:r>
      <w:r w:rsidR="00F7666A">
        <w:t>comparison</w:t>
      </w:r>
      <w:r w:rsidR="00325857">
        <w:t xml:space="preserve"> program</w:t>
      </w:r>
      <w:r w:rsidR="00B3504E">
        <w:t xml:space="preserve"> (immediate post-survey</w:t>
      </w:r>
      <w:r w:rsidR="00F60CF4">
        <w:t>)</w:t>
      </w:r>
      <w:r w:rsidR="00295AA4">
        <w:t>,</w:t>
      </w:r>
      <w:r w:rsidR="005C11E8">
        <w:t xml:space="preserve"> </w:t>
      </w:r>
      <w:r w:rsidR="005E2CB4">
        <w:t>and</w:t>
      </w:r>
      <w:r w:rsidR="0072508F">
        <w:t xml:space="preserve"> 3)</w:t>
      </w:r>
      <w:r w:rsidR="005E2CB4">
        <w:t xml:space="preserve"> </w:t>
      </w:r>
      <w:r w:rsidR="00652E7A">
        <w:t>six</w:t>
      </w:r>
      <w:r w:rsidR="00FF69FE">
        <w:t xml:space="preserve"> </w:t>
      </w:r>
      <w:r w:rsidR="00D87059">
        <w:t>months</w:t>
      </w:r>
      <w:r w:rsidR="005E2CB4">
        <w:t xml:space="preserve"> after study enrollment</w:t>
      </w:r>
      <w:r w:rsidR="0091348D">
        <w:t xml:space="preserve"> (</w:t>
      </w:r>
      <w:r w:rsidR="00B3504E">
        <w:t>follow-up survey)</w:t>
      </w:r>
      <w:r w:rsidR="005E2CB4">
        <w:t xml:space="preserve">. </w:t>
      </w:r>
      <w:r w:rsidR="00D1677C">
        <w:t xml:space="preserve">By comparing youth assigned to </w:t>
      </w:r>
      <w:r w:rsidR="0074011D">
        <w:t xml:space="preserve">receive </w:t>
      </w:r>
      <w:r w:rsidR="004B3C5B">
        <w:t xml:space="preserve">the SRAE </w:t>
      </w:r>
      <w:r w:rsidR="00D1677C">
        <w:t xml:space="preserve">to youth assigned to </w:t>
      </w:r>
      <w:r w:rsidR="0074011D">
        <w:t xml:space="preserve">receive </w:t>
      </w:r>
      <w:r w:rsidR="00D1677C">
        <w:t xml:space="preserve">the comparison </w:t>
      </w:r>
      <w:r w:rsidR="007A6F0D">
        <w:t>program</w:t>
      </w:r>
      <w:r w:rsidR="00D1677C">
        <w:t xml:space="preserve">, the study will be able to </w:t>
      </w:r>
      <w:r w:rsidR="004F2E4B">
        <w:t>asses</w:t>
      </w:r>
      <w:r w:rsidR="0024547B">
        <w:t>s</w:t>
      </w:r>
      <w:r w:rsidR="00D1677C">
        <w:t xml:space="preserve"> the effectiveness of </w:t>
      </w:r>
      <w:r w:rsidR="004B3C5B">
        <w:t xml:space="preserve">the SRAE program </w:t>
      </w:r>
      <w:r w:rsidR="00D1677C">
        <w:t>on outcomes collected in the survey</w:t>
      </w:r>
      <w:r w:rsidR="005D383E">
        <w:t>.</w:t>
      </w:r>
      <w:r w:rsidR="00CE629C">
        <w:t xml:space="preserve"> </w:t>
      </w:r>
      <w:r w:rsidR="00D1618E">
        <w:t>S</w:t>
      </w:r>
      <w:r w:rsidR="00CE629C">
        <w:t>ee B</w:t>
      </w:r>
      <w:r w:rsidR="00126C51">
        <w:t xml:space="preserve">.3. for </w:t>
      </w:r>
      <w:r w:rsidR="00721AFF">
        <w:t>the</w:t>
      </w:r>
      <w:r w:rsidR="00126C51">
        <w:t xml:space="preserve"> full list of outcomes</w:t>
      </w:r>
      <w:r w:rsidR="005D383E">
        <w:t>.</w:t>
      </w:r>
    </w:p>
    <w:p w:rsidR="00836A0F" w:rsidP="00094B11" w14:paraId="6A619CAC" w14:textId="1BA45F92">
      <w:pPr>
        <w:spacing w:after="0" w:line="240" w:lineRule="auto"/>
      </w:pPr>
      <w:r w:rsidRPr="00303D56">
        <w:rPr>
          <w:rFonts w:eastAsia="Times New Roman" w:cstheme="minorHAnsi"/>
          <w:color w:val="000000"/>
        </w:rPr>
        <w:t>See Section B.1 of this ICR for further information about the appropriateness of the design and its limitations.</w:t>
      </w:r>
      <w:r>
        <w:rPr>
          <w:rFonts w:eastAsia="Times New Roman" w:cstheme="minorHAnsi"/>
          <w:color w:val="000000"/>
        </w:rPr>
        <w:t xml:space="preserve"> </w:t>
      </w:r>
    </w:p>
    <w:p w:rsidR="00FD5E8F" w:rsidP="003F6A59" w14:paraId="35F0C6F9" w14:textId="77777777">
      <w:pPr>
        <w:pStyle w:val="Paragraph"/>
        <w:spacing w:after="0"/>
      </w:pPr>
    </w:p>
    <w:p w:rsidR="00FD5E8F" w:rsidRPr="00AD65CE" w:rsidP="00AD65CE" w14:paraId="408E1DE8" w14:textId="54A8E1F2">
      <w:pPr>
        <w:spacing w:after="60" w:line="240" w:lineRule="auto"/>
        <w:rPr>
          <w:u w:val="single"/>
        </w:rPr>
      </w:pPr>
      <w:r w:rsidRPr="00AD65CE">
        <w:rPr>
          <w:u w:val="single"/>
        </w:rPr>
        <w:t xml:space="preserve">Implementation </w:t>
      </w:r>
      <w:r w:rsidR="00BD5A56">
        <w:rPr>
          <w:u w:val="single"/>
        </w:rPr>
        <w:t>E</w:t>
      </w:r>
      <w:r w:rsidRPr="00AD65CE">
        <w:rPr>
          <w:u w:val="single"/>
        </w:rPr>
        <w:t xml:space="preserve">valuation </w:t>
      </w:r>
    </w:p>
    <w:p w:rsidR="00837819" w:rsidP="00094B11" w14:paraId="44B0EF55" w14:textId="3A51E65C">
      <w:pPr>
        <w:spacing w:after="0" w:line="240" w:lineRule="auto"/>
        <w:rPr>
          <w:iCs/>
        </w:rPr>
      </w:pPr>
      <w:r>
        <w:rPr>
          <w:iCs/>
        </w:rPr>
        <w:t xml:space="preserve">The </w:t>
      </w:r>
      <w:r w:rsidR="000907E3">
        <w:rPr>
          <w:iCs/>
        </w:rPr>
        <w:t xml:space="preserve">implementation evaluation will address the research questions through several data </w:t>
      </w:r>
      <w:r w:rsidR="00082250">
        <w:rPr>
          <w:iCs/>
        </w:rPr>
        <w:t>sources</w:t>
      </w:r>
      <w:r w:rsidR="000907E3">
        <w:rPr>
          <w:iCs/>
        </w:rPr>
        <w:t>: (1) interviews with staff; (</w:t>
      </w:r>
      <w:r w:rsidR="004452BD">
        <w:rPr>
          <w:iCs/>
        </w:rPr>
        <w:t>2</w:t>
      </w:r>
      <w:r w:rsidR="000907E3">
        <w:rPr>
          <w:iCs/>
        </w:rPr>
        <w:t xml:space="preserve">) </w:t>
      </w:r>
      <w:r w:rsidR="001678F5">
        <w:rPr>
          <w:iCs/>
        </w:rPr>
        <w:t>focus groups with youth</w:t>
      </w:r>
      <w:r w:rsidR="00753C5F">
        <w:rPr>
          <w:iCs/>
        </w:rPr>
        <w:t>; and (</w:t>
      </w:r>
      <w:r w:rsidR="004452BD">
        <w:rPr>
          <w:iCs/>
        </w:rPr>
        <w:t>3</w:t>
      </w:r>
      <w:r w:rsidR="00753C5F">
        <w:rPr>
          <w:iCs/>
        </w:rPr>
        <w:t>)</w:t>
      </w:r>
      <w:r w:rsidR="00EF6B05">
        <w:rPr>
          <w:iCs/>
        </w:rPr>
        <w:t xml:space="preserve"> </w:t>
      </w:r>
      <w:r w:rsidR="00636F7A">
        <w:rPr>
          <w:iCs/>
        </w:rPr>
        <w:t xml:space="preserve">the </w:t>
      </w:r>
      <w:r w:rsidR="00EF6B05">
        <w:rPr>
          <w:iCs/>
        </w:rPr>
        <w:t xml:space="preserve">youth </w:t>
      </w:r>
      <w:r w:rsidR="00636F7A">
        <w:rPr>
          <w:iCs/>
        </w:rPr>
        <w:t xml:space="preserve">immediate </w:t>
      </w:r>
      <w:r w:rsidR="00EF6B05">
        <w:rPr>
          <w:iCs/>
        </w:rPr>
        <w:t>post-program survey</w:t>
      </w:r>
      <w:r w:rsidR="001678F5">
        <w:rPr>
          <w:iCs/>
        </w:rPr>
        <w:t>.</w:t>
      </w:r>
      <w:r>
        <w:rPr>
          <w:iCs/>
        </w:rPr>
        <w:t xml:space="preserve"> </w:t>
      </w:r>
      <w:r w:rsidR="00005440">
        <w:rPr>
          <w:iCs/>
        </w:rPr>
        <w:t xml:space="preserve">The </w:t>
      </w:r>
      <w:r w:rsidR="00453F22">
        <w:rPr>
          <w:iCs/>
        </w:rPr>
        <w:t>study</w:t>
      </w:r>
      <w:r w:rsidR="00D8423C">
        <w:rPr>
          <w:iCs/>
        </w:rPr>
        <w:t xml:space="preserve"> team </w:t>
      </w:r>
      <w:r w:rsidR="00005440">
        <w:rPr>
          <w:iCs/>
        </w:rPr>
        <w:t xml:space="preserve">will use semi-structured protocols to conduct </w:t>
      </w:r>
      <w:r w:rsidR="00696793">
        <w:rPr>
          <w:iCs/>
        </w:rPr>
        <w:t>interviews</w:t>
      </w:r>
      <w:r>
        <w:rPr>
          <w:iCs/>
        </w:rPr>
        <w:t xml:space="preserve"> with staff</w:t>
      </w:r>
      <w:r w:rsidR="00005440">
        <w:rPr>
          <w:iCs/>
        </w:rPr>
        <w:t xml:space="preserve"> (Instrument 2)</w:t>
      </w:r>
      <w:r>
        <w:rPr>
          <w:iCs/>
        </w:rPr>
        <w:t xml:space="preserve"> and </w:t>
      </w:r>
      <w:r w:rsidR="009A0129">
        <w:rPr>
          <w:iCs/>
        </w:rPr>
        <w:t xml:space="preserve">focus groups with </w:t>
      </w:r>
      <w:r w:rsidR="00966798">
        <w:rPr>
          <w:iCs/>
        </w:rPr>
        <w:t xml:space="preserve">youth </w:t>
      </w:r>
      <w:r w:rsidR="00005440">
        <w:rPr>
          <w:iCs/>
        </w:rPr>
        <w:t>(Instrume</w:t>
      </w:r>
      <w:r w:rsidR="002D5BAB">
        <w:rPr>
          <w:iCs/>
        </w:rPr>
        <w:t xml:space="preserve">nt </w:t>
      </w:r>
      <w:r w:rsidR="004452BD">
        <w:rPr>
          <w:iCs/>
        </w:rPr>
        <w:t>3</w:t>
      </w:r>
      <w:r w:rsidR="002D5BAB">
        <w:rPr>
          <w:iCs/>
        </w:rPr>
        <w:t>)</w:t>
      </w:r>
      <w:r w:rsidR="004D558B">
        <w:rPr>
          <w:iCs/>
        </w:rPr>
        <w:t>. T</w:t>
      </w:r>
      <w:r w:rsidRPr="00303D56" w:rsidR="004D558B">
        <w:rPr>
          <w:rFonts w:cstheme="minorHAnsi"/>
        </w:rPr>
        <w:t xml:space="preserve">he </w:t>
      </w:r>
      <w:r w:rsidR="00532201">
        <w:rPr>
          <w:rFonts w:cstheme="minorHAnsi"/>
        </w:rPr>
        <w:t>study team</w:t>
      </w:r>
      <w:r w:rsidRPr="00303D56" w:rsidR="004D558B">
        <w:rPr>
          <w:rFonts w:cstheme="minorHAnsi"/>
        </w:rPr>
        <w:t xml:space="preserve"> will adjust the questions as needed during the conversation to probe</w:t>
      </w:r>
      <w:r w:rsidR="002F079A">
        <w:rPr>
          <w:rFonts w:cstheme="minorHAnsi"/>
        </w:rPr>
        <w:t xml:space="preserve"> </w:t>
      </w:r>
      <w:r w:rsidRPr="00303D56" w:rsidR="004D558B">
        <w:rPr>
          <w:rFonts w:cstheme="minorHAnsi"/>
        </w:rPr>
        <w:t>and clarify respondents’ answers.</w:t>
      </w:r>
      <w:r w:rsidR="002D5BAB">
        <w:rPr>
          <w:iCs/>
        </w:rPr>
        <w:t xml:space="preserve"> </w:t>
      </w:r>
      <w:r w:rsidR="00EF6B05">
        <w:rPr>
          <w:iCs/>
        </w:rPr>
        <w:t xml:space="preserve">The </w:t>
      </w:r>
      <w:r w:rsidR="00034965">
        <w:rPr>
          <w:iCs/>
        </w:rPr>
        <w:t>immediate</w:t>
      </w:r>
      <w:r w:rsidR="00EF6B05">
        <w:rPr>
          <w:iCs/>
        </w:rPr>
        <w:t xml:space="preserve"> post-program survey for youth will include several questions </w:t>
      </w:r>
      <w:r w:rsidR="00940350">
        <w:rPr>
          <w:iCs/>
        </w:rPr>
        <w:t xml:space="preserve">related to program engagement and relationships between youth and facilitators (Instrument 1). </w:t>
      </w:r>
    </w:p>
    <w:p w:rsidR="00837819" w:rsidP="00094B11" w14:paraId="2232F134" w14:textId="77777777">
      <w:pPr>
        <w:spacing w:after="0" w:line="240" w:lineRule="auto"/>
        <w:rPr>
          <w:iCs/>
        </w:rPr>
      </w:pPr>
    </w:p>
    <w:p w:rsidR="00901E9F" w:rsidRPr="00044F69" w:rsidP="00901E9F" w14:paraId="6EDBE56A" w14:textId="55F4C026">
      <w:pPr>
        <w:spacing w:after="0" w:line="240" w:lineRule="auto"/>
        <w:rPr>
          <w:rFonts w:cstheme="minorHAnsi"/>
          <w:b/>
          <w:bCs/>
        </w:rPr>
      </w:pPr>
      <w:r w:rsidRPr="00044F69">
        <w:rPr>
          <w:rFonts w:cstheme="minorHAnsi"/>
          <w:b/>
          <w:bCs/>
        </w:rPr>
        <w:t xml:space="preserve">Table </w:t>
      </w:r>
      <w:r>
        <w:rPr>
          <w:rFonts w:cstheme="minorHAnsi"/>
          <w:b/>
          <w:bCs/>
        </w:rPr>
        <w:t>1</w:t>
      </w:r>
      <w:r w:rsidRPr="00044F69">
        <w:rPr>
          <w:rFonts w:cstheme="minorHAnsi"/>
          <w:b/>
          <w:bCs/>
        </w:rPr>
        <w:t xml:space="preserve">. </w:t>
      </w:r>
      <w:r>
        <w:rPr>
          <w:rFonts w:cstheme="minorHAnsi"/>
          <w:b/>
          <w:bCs/>
        </w:rPr>
        <w:t>Study Design Summary</w:t>
      </w:r>
      <w:r w:rsidRPr="00044F69">
        <w:rPr>
          <w:rFonts w:cstheme="minorHAnsi"/>
          <w:b/>
          <w:bCs/>
        </w:rPr>
        <w:t xml:space="preserve"> </w:t>
      </w:r>
    </w:p>
    <w:tbl>
      <w:tblPr>
        <w:tblStyle w:val="BaseTable1"/>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091"/>
        <w:gridCol w:w="1807"/>
      </w:tblGrid>
      <w:tr w14:paraId="3B5CEEAA" w14:textId="77777777" w:rsidTr="00C4297C">
        <w:tblPrEx>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15"/>
        </w:trPr>
        <w:tc>
          <w:tcPr>
            <w:tcW w:w="17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rsidR="00564320" w:rsidRPr="00C4297C" w:rsidP="00094B11" w14:paraId="4B4B59AE" w14:textId="6C075B44">
            <w:pPr>
              <w:spacing w:after="180"/>
              <w:jc w:val="center"/>
              <w:rPr>
                <w:rFonts w:eastAsia="Segoe UI" w:cs="Segoe UI"/>
                <w:color w:val="auto"/>
                <w:szCs w:val="18"/>
              </w:rPr>
            </w:pPr>
            <w:r w:rsidRPr="00C4297C">
              <w:rPr>
                <w:rFonts w:eastAsia="Segoe UI" w:cs="Segoe UI"/>
                <w:color w:val="auto"/>
                <w:szCs w:val="18"/>
              </w:rPr>
              <w:t>Instruments</w:t>
            </w:r>
          </w:p>
        </w:tc>
        <w:tc>
          <w:tcPr>
            <w:tcW w:w="609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rsidR="00564320" w:rsidRPr="00C4297C" w:rsidP="00094B11" w14:paraId="654A3DE0" w14:textId="6C9AD718">
            <w:pPr>
              <w:spacing w:after="180"/>
              <w:jc w:val="center"/>
              <w:rPr>
                <w:rFonts w:eastAsia="Segoe UI" w:cs="Segoe UI"/>
                <w:color w:val="auto"/>
                <w:szCs w:val="18"/>
              </w:rPr>
            </w:pPr>
            <w:r w:rsidRPr="00C4297C">
              <w:rPr>
                <w:rFonts w:eastAsia="Segoe UI" w:cs="Segoe UI"/>
                <w:color w:val="auto"/>
                <w:szCs w:val="18"/>
              </w:rPr>
              <w:t>Respondent, content, and purpose of collection</w:t>
            </w:r>
          </w:p>
        </w:tc>
        <w:tc>
          <w:tcPr>
            <w:tcW w:w="18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tcPr>
          <w:p w:rsidR="00564320" w:rsidRPr="00C4297C" w:rsidP="00094B11" w14:paraId="6C34A9A4" w14:textId="7F756E6C">
            <w:pPr>
              <w:spacing w:after="180"/>
              <w:jc w:val="center"/>
              <w:rPr>
                <w:rFonts w:eastAsia="Segoe UI" w:cs="Segoe UI"/>
                <w:color w:val="auto"/>
                <w:szCs w:val="18"/>
              </w:rPr>
            </w:pPr>
            <w:r w:rsidRPr="00C4297C">
              <w:rPr>
                <w:rFonts w:eastAsia="Segoe UI" w:cs="Segoe UI"/>
                <w:color w:val="auto"/>
                <w:szCs w:val="18"/>
              </w:rPr>
              <w:t>Mode and duration</w:t>
            </w:r>
          </w:p>
        </w:tc>
      </w:tr>
      <w:tr w14:paraId="296428AF" w14:textId="77777777" w:rsidTr="00C4297C">
        <w:tblPrEx>
          <w:tblW w:w="9608" w:type="dxa"/>
          <w:tblLook w:val="04A0"/>
        </w:tblPrEx>
        <w:trPr>
          <w:cantSplit/>
          <w:trHeight w:val="760"/>
        </w:trPr>
        <w:tc>
          <w:tcPr>
            <w:tcW w:w="1710" w:type="dxa"/>
          </w:tcPr>
          <w:p w:rsidR="00564320" w:rsidRPr="0022025C" w:rsidP="00094B11" w14:paraId="773CD3C9" w14:textId="22C78C4F">
            <w:pPr>
              <w:spacing w:after="180"/>
              <w:rPr>
                <w:rFonts w:eastAsia="Segoe UI" w:asciiTheme="minorHAnsi" w:hAnsiTheme="minorHAnsi" w:cstheme="minorHAnsi"/>
                <w:sz w:val="20"/>
                <w:szCs w:val="20"/>
              </w:rPr>
            </w:pPr>
            <w:r w:rsidRPr="0022025C">
              <w:rPr>
                <w:rFonts w:eastAsia="Segoe UI" w:asciiTheme="minorHAnsi" w:hAnsiTheme="minorHAnsi" w:cstheme="minorHAnsi"/>
                <w:sz w:val="20"/>
                <w:szCs w:val="20"/>
              </w:rPr>
              <w:t xml:space="preserve">Instrument 1: Youth Survey </w:t>
            </w:r>
            <w:r w:rsidRPr="0022025C" w:rsidR="002B2E99">
              <w:rPr>
                <w:rFonts w:eastAsia="Segoe UI" w:asciiTheme="minorHAnsi" w:hAnsiTheme="minorHAnsi" w:cstheme="minorHAnsi"/>
                <w:sz w:val="20"/>
                <w:szCs w:val="20"/>
              </w:rPr>
              <w:t>(</w:t>
            </w:r>
            <w:r w:rsidRPr="0022025C" w:rsidR="00205267">
              <w:rPr>
                <w:rFonts w:eastAsia="Segoe UI" w:asciiTheme="minorHAnsi" w:hAnsiTheme="minorHAnsi" w:cstheme="minorHAnsi"/>
                <w:sz w:val="20"/>
                <w:szCs w:val="20"/>
              </w:rPr>
              <w:t>pre-</w:t>
            </w:r>
            <w:r w:rsidR="00F55A05">
              <w:rPr>
                <w:rFonts w:eastAsia="Segoe UI" w:asciiTheme="minorHAnsi" w:hAnsiTheme="minorHAnsi" w:cstheme="minorHAnsi"/>
                <w:sz w:val="20"/>
                <w:szCs w:val="20"/>
              </w:rPr>
              <w:t xml:space="preserve">program </w:t>
            </w:r>
            <w:r w:rsidRPr="0022025C" w:rsidR="00205267">
              <w:rPr>
                <w:rFonts w:eastAsia="Segoe UI" w:asciiTheme="minorHAnsi" w:hAnsiTheme="minorHAnsi" w:cstheme="minorHAnsi"/>
                <w:sz w:val="20"/>
                <w:szCs w:val="20"/>
              </w:rPr>
              <w:t>survey, immediate post-program</w:t>
            </w:r>
            <w:r w:rsidRPr="0022025C">
              <w:rPr>
                <w:rFonts w:eastAsia="Segoe UI" w:asciiTheme="minorHAnsi" w:hAnsiTheme="minorHAnsi" w:cstheme="minorHAnsi"/>
                <w:sz w:val="20"/>
                <w:szCs w:val="20"/>
              </w:rPr>
              <w:t>, and 6-month follow-up</w:t>
            </w:r>
            <w:r w:rsidRPr="0022025C" w:rsidR="002B2E99">
              <w:rPr>
                <w:rFonts w:eastAsia="Segoe UI" w:asciiTheme="minorHAnsi" w:hAnsiTheme="minorHAnsi" w:cstheme="minorHAnsi"/>
                <w:sz w:val="20"/>
                <w:szCs w:val="20"/>
              </w:rPr>
              <w:t>)</w:t>
            </w:r>
            <w:r w:rsidRPr="0022025C">
              <w:rPr>
                <w:rFonts w:eastAsia="Segoe UI" w:asciiTheme="minorHAnsi" w:hAnsiTheme="minorHAnsi" w:cstheme="minorHAnsi"/>
                <w:sz w:val="20"/>
                <w:szCs w:val="20"/>
              </w:rPr>
              <w:t xml:space="preserve"> </w:t>
            </w:r>
          </w:p>
        </w:tc>
        <w:tc>
          <w:tcPr>
            <w:tcW w:w="6091" w:type="dxa"/>
          </w:tcPr>
          <w:p w:rsidR="00564320" w:rsidRPr="0022025C" w:rsidP="00094B11" w14:paraId="327653E1" w14:textId="01D44790">
            <w:pPr>
              <w:spacing w:after="180"/>
              <w:rPr>
                <w:rFonts w:eastAsia="Segoe UI" w:asciiTheme="minorHAnsi" w:hAnsiTheme="minorHAnsi" w:cstheme="minorHAnsi"/>
                <w:sz w:val="20"/>
                <w:szCs w:val="20"/>
              </w:rPr>
            </w:pPr>
            <w:r w:rsidRPr="0022025C">
              <w:rPr>
                <w:rFonts w:eastAsia="Segoe UI" w:asciiTheme="minorHAnsi" w:hAnsiTheme="minorHAnsi" w:cstheme="minorHAnsi"/>
                <w:b/>
                <w:bCs/>
                <w:sz w:val="20"/>
                <w:szCs w:val="20"/>
              </w:rPr>
              <w:t>Respondents:</w:t>
            </w:r>
            <w:r w:rsidRPr="0022025C">
              <w:rPr>
                <w:rFonts w:eastAsia="Segoe UI" w:asciiTheme="minorHAnsi" w:hAnsiTheme="minorHAnsi" w:cstheme="minorHAnsi"/>
                <w:sz w:val="20"/>
                <w:szCs w:val="20"/>
              </w:rPr>
              <w:t xml:space="preserve"> Youth</w:t>
            </w:r>
            <w:r w:rsidRPr="0022025C" w:rsidR="001C6848">
              <w:rPr>
                <w:rFonts w:eastAsia="Segoe UI" w:asciiTheme="minorHAnsi" w:hAnsiTheme="minorHAnsi" w:cstheme="minorHAnsi"/>
                <w:sz w:val="20"/>
                <w:szCs w:val="20"/>
              </w:rPr>
              <w:t xml:space="preserve"> age 13-24</w:t>
            </w:r>
          </w:p>
          <w:p w:rsidR="00564320" w:rsidRPr="0022025C" w:rsidP="00094B11" w14:paraId="007CAC71" w14:textId="49E0D6CB">
            <w:pPr>
              <w:spacing w:after="180"/>
              <w:rPr>
                <w:rFonts w:eastAsia="Segoe UI" w:asciiTheme="minorHAnsi" w:hAnsiTheme="minorHAnsi" w:cstheme="minorHAnsi"/>
                <w:sz w:val="20"/>
                <w:szCs w:val="20"/>
              </w:rPr>
            </w:pPr>
            <w:r w:rsidRPr="0022025C">
              <w:rPr>
                <w:rFonts w:eastAsia="Segoe UI" w:asciiTheme="minorHAnsi" w:hAnsiTheme="minorHAnsi" w:cstheme="minorHAnsi"/>
                <w:b/>
                <w:bCs/>
                <w:sz w:val="20"/>
                <w:szCs w:val="20"/>
              </w:rPr>
              <w:t>Content:</w:t>
            </w:r>
            <w:r w:rsidRPr="0022025C">
              <w:rPr>
                <w:rFonts w:eastAsia="Segoe UI" w:asciiTheme="minorHAnsi" w:hAnsiTheme="minorHAnsi" w:cstheme="minorHAnsi"/>
                <w:sz w:val="20"/>
                <w:szCs w:val="20"/>
              </w:rPr>
              <w:t xml:space="preserve"> Demographic</w:t>
            </w:r>
            <w:r w:rsidRPr="0022025C" w:rsidR="00AF4D96">
              <w:rPr>
                <w:rFonts w:eastAsia="Segoe UI" w:asciiTheme="minorHAnsi" w:hAnsiTheme="minorHAnsi" w:cstheme="minorHAnsi"/>
                <w:sz w:val="20"/>
                <w:szCs w:val="20"/>
              </w:rPr>
              <w:t>s</w:t>
            </w:r>
            <w:r w:rsidRPr="0022025C" w:rsidR="007D239D">
              <w:rPr>
                <w:rFonts w:eastAsia="Segoe UI" w:asciiTheme="minorHAnsi" w:hAnsiTheme="minorHAnsi" w:cstheme="minorHAnsi"/>
                <w:sz w:val="20"/>
                <w:szCs w:val="20"/>
              </w:rPr>
              <w:t>,</w:t>
            </w:r>
            <w:r w:rsidRPr="0022025C">
              <w:rPr>
                <w:rFonts w:eastAsia="Segoe UI" w:asciiTheme="minorHAnsi" w:hAnsiTheme="minorHAnsi" w:cstheme="minorHAnsi"/>
                <w:sz w:val="20"/>
                <w:szCs w:val="20"/>
              </w:rPr>
              <w:t xml:space="preserve"> knowledge of sexual health and prevention methods, self-esteem and confidence in making healthy decisions, peer relationships and support networks</w:t>
            </w:r>
            <w:r w:rsidRPr="0022025C">
              <w:rPr>
                <w:rFonts w:eastAsia="Segoe UI" w:asciiTheme="minorHAnsi" w:hAnsiTheme="minorHAnsi" w:cstheme="minorHAnsi"/>
                <w:sz w:val="20"/>
                <w:szCs w:val="20"/>
              </w:rPr>
              <w:t xml:space="preserve">, </w:t>
            </w:r>
            <w:r w:rsidRPr="0022025C">
              <w:rPr>
                <w:rFonts w:eastAsia="Segoe UI" w:asciiTheme="minorHAnsi" w:hAnsiTheme="minorHAnsi" w:cstheme="minorHAnsi"/>
                <w:sz w:val="20"/>
                <w:szCs w:val="20"/>
              </w:rPr>
              <w:t>Native identity, sexual risk avoidance outcomes and risk-taking behaviors</w:t>
            </w:r>
            <w:r w:rsidRPr="0022025C" w:rsidR="007D239D">
              <w:rPr>
                <w:rFonts w:eastAsia="Segoe UI" w:asciiTheme="minorHAnsi" w:hAnsiTheme="minorHAnsi" w:cstheme="minorHAnsi"/>
                <w:sz w:val="20"/>
                <w:szCs w:val="20"/>
              </w:rPr>
              <w:t xml:space="preserve">, and </w:t>
            </w:r>
            <w:r w:rsidRPr="0022025C" w:rsidR="00834C3F">
              <w:rPr>
                <w:rFonts w:eastAsia="Segoe UI" w:asciiTheme="minorHAnsi" w:hAnsiTheme="minorHAnsi" w:cstheme="minorHAnsi"/>
                <w:sz w:val="20"/>
                <w:szCs w:val="20"/>
              </w:rPr>
              <w:t xml:space="preserve">program experience (i.e., youth engagement and </w:t>
            </w:r>
            <w:r w:rsidRPr="0022025C" w:rsidR="003440EE">
              <w:rPr>
                <w:rFonts w:eastAsia="Segoe UI" w:asciiTheme="minorHAnsi" w:hAnsiTheme="minorHAnsi" w:cstheme="minorHAnsi"/>
                <w:sz w:val="20"/>
                <w:szCs w:val="20"/>
              </w:rPr>
              <w:t xml:space="preserve">rapport with </w:t>
            </w:r>
            <w:r w:rsidRPr="0022025C" w:rsidR="00834C3F">
              <w:rPr>
                <w:rFonts w:eastAsia="Segoe UI" w:asciiTheme="minorHAnsi" w:hAnsiTheme="minorHAnsi" w:cstheme="minorHAnsi"/>
                <w:sz w:val="20"/>
                <w:szCs w:val="20"/>
              </w:rPr>
              <w:t>facilitator</w:t>
            </w:r>
            <w:r w:rsidRPr="0022025C" w:rsidR="003440EE">
              <w:rPr>
                <w:rFonts w:eastAsia="Segoe UI" w:asciiTheme="minorHAnsi" w:hAnsiTheme="minorHAnsi" w:cstheme="minorHAnsi"/>
                <w:sz w:val="20"/>
                <w:szCs w:val="20"/>
              </w:rPr>
              <w:t>s</w:t>
            </w:r>
            <w:r w:rsidRPr="0022025C" w:rsidR="00834C3F">
              <w:rPr>
                <w:rFonts w:eastAsia="Segoe UI" w:asciiTheme="minorHAnsi" w:hAnsiTheme="minorHAnsi" w:cstheme="minorHAnsi"/>
                <w:sz w:val="20"/>
                <w:szCs w:val="20"/>
              </w:rPr>
              <w:t>).</w:t>
            </w:r>
            <w:r w:rsidRPr="0022025C">
              <w:rPr>
                <w:rFonts w:eastAsia="Segoe UI" w:asciiTheme="minorHAnsi" w:hAnsiTheme="minorHAnsi" w:cstheme="minorHAnsi"/>
                <w:sz w:val="20"/>
                <w:szCs w:val="20"/>
              </w:rPr>
              <w:t xml:space="preserve"> </w:t>
            </w:r>
          </w:p>
          <w:p w:rsidR="00564320" w:rsidRPr="0022025C" w:rsidP="00094B11" w14:paraId="27B39172" w14:textId="68F513B1">
            <w:pPr>
              <w:spacing w:after="180"/>
              <w:rPr>
                <w:rFonts w:eastAsia="Segoe UI" w:asciiTheme="minorHAnsi" w:hAnsiTheme="minorHAnsi" w:cstheme="minorHAnsi"/>
                <w:sz w:val="20"/>
                <w:szCs w:val="20"/>
              </w:rPr>
            </w:pPr>
            <w:r w:rsidRPr="0022025C">
              <w:rPr>
                <w:rFonts w:eastAsia="Segoe UI" w:asciiTheme="minorHAnsi" w:hAnsiTheme="minorHAnsi" w:cstheme="minorHAnsi"/>
                <w:b/>
                <w:bCs/>
                <w:sz w:val="20"/>
                <w:szCs w:val="20"/>
              </w:rPr>
              <w:t>Purpose:</w:t>
            </w:r>
            <w:r w:rsidRPr="0022025C">
              <w:rPr>
                <w:rFonts w:eastAsia="Segoe UI" w:asciiTheme="minorHAnsi" w:hAnsiTheme="minorHAnsi" w:cstheme="minorHAnsi"/>
                <w:sz w:val="20"/>
                <w:szCs w:val="20"/>
              </w:rPr>
              <w:t xml:space="preserve"> To describe the sample population, allow for a demonstration of baseline equivalence, and to examine short-term impacts across outcome domains of interest. </w:t>
            </w:r>
          </w:p>
        </w:tc>
        <w:tc>
          <w:tcPr>
            <w:tcW w:w="1807" w:type="dxa"/>
          </w:tcPr>
          <w:p w:rsidR="00E866F7" w:rsidRPr="0022025C" w:rsidP="00094B11" w14:paraId="31B12F54" w14:textId="40A2D79B">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 xml:space="preserve">Mode: </w:t>
            </w:r>
            <w:r w:rsidRPr="0022025C" w:rsidR="00D67DE8">
              <w:rPr>
                <w:rFonts w:eastAsia="Segoe UI" w:asciiTheme="minorHAnsi" w:hAnsiTheme="minorHAnsi" w:cstheme="minorHAnsi"/>
                <w:bCs/>
                <w:sz w:val="20"/>
                <w:szCs w:val="20"/>
              </w:rPr>
              <w:t>W</w:t>
            </w:r>
            <w:r w:rsidRPr="0022025C">
              <w:rPr>
                <w:rFonts w:eastAsia="Segoe UI" w:asciiTheme="minorHAnsi" w:hAnsiTheme="minorHAnsi" w:cstheme="minorHAnsi"/>
                <w:sz w:val="20"/>
                <w:szCs w:val="20"/>
              </w:rPr>
              <w:t>eb-based</w:t>
            </w:r>
            <w:r w:rsidRPr="0022025C" w:rsidR="00D67DE8">
              <w:rPr>
                <w:rFonts w:eastAsia="Segoe UI" w:asciiTheme="minorHAnsi" w:hAnsiTheme="minorHAnsi" w:cstheme="minorHAnsi"/>
                <w:sz w:val="20"/>
                <w:szCs w:val="20"/>
              </w:rPr>
              <w:t xml:space="preserve"> or </w:t>
            </w:r>
            <w:r w:rsidRPr="0022025C" w:rsidR="004B18D5">
              <w:rPr>
                <w:rFonts w:eastAsia="Segoe UI" w:asciiTheme="minorHAnsi" w:hAnsiTheme="minorHAnsi" w:cstheme="minorHAnsi"/>
                <w:sz w:val="20"/>
                <w:szCs w:val="20"/>
              </w:rPr>
              <w:t>in-person hard copy (</w:t>
            </w:r>
            <w:r w:rsidRPr="0022025C" w:rsidR="0092424D">
              <w:rPr>
                <w:rFonts w:eastAsia="Segoe UI" w:asciiTheme="minorHAnsi" w:hAnsiTheme="minorHAnsi" w:cstheme="minorHAnsi"/>
                <w:sz w:val="20"/>
                <w:szCs w:val="20"/>
              </w:rPr>
              <w:t xml:space="preserve">option for </w:t>
            </w:r>
            <w:r w:rsidRPr="0022025C" w:rsidR="004B18D5">
              <w:rPr>
                <w:rFonts w:eastAsia="Segoe UI" w:asciiTheme="minorHAnsi" w:hAnsiTheme="minorHAnsi" w:cstheme="minorHAnsi"/>
                <w:sz w:val="20"/>
                <w:szCs w:val="20"/>
              </w:rPr>
              <w:t>pre-</w:t>
            </w:r>
            <w:r w:rsidR="00154D5C">
              <w:rPr>
                <w:rFonts w:eastAsia="Segoe UI" w:asciiTheme="minorHAnsi" w:hAnsiTheme="minorHAnsi" w:cstheme="minorHAnsi"/>
                <w:sz w:val="20"/>
                <w:szCs w:val="20"/>
              </w:rPr>
              <w:t>program</w:t>
            </w:r>
            <w:r w:rsidRPr="0022025C" w:rsidR="004B18D5">
              <w:rPr>
                <w:rFonts w:eastAsia="Segoe UI" w:asciiTheme="minorHAnsi" w:hAnsiTheme="minorHAnsi" w:cstheme="minorHAnsi"/>
                <w:sz w:val="20"/>
                <w:szCs w:val="20"/>
              </w:rPr>
              <w:t xml:space="preserve"> and </w:t>
            </w:r>
            <w:r w:rsidRPr="0022025C" w:rsidR="00205267">
              <w:rPr>
                <w:rFonts w:eastAsia="Segoe UI" w:asciiTheme="minorHAnsi" w:hAnsiTheme="minorHAnsi" w:cstheme="minorHAnsi"/>
                <w:sz w:val="20"/>
                <w:szCs w:val="20"/>
              </w:rPr>
              <w:t xml:space="preserve">immediate </w:t>
            </w:r>
            <w:r w:rsidRPr="0022025C" w:rsidR="004B18D5">
              <w:rPr>
                <w:rFonts w:eastAsia="Segoe UI" w:asciiTheme="minorHAnsi" w:hAnsiTheme="minorHAnsi" w:cstheme="minorHAnsi"/>
                <w:sz w:val="20"/>
                <w:szCs w:val="20"/>
              </w:rPr>
              <w:t xml:space="preserve">post-program only) </w:t>
            </w:r>
          </w:p>
          <w:p w:rsidR="00564320" w:rsidRPr="0022025C" w:rsidP="00094B11" w14:paraId="50A01C22" w14:textId="72FF29D7">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Duration:</w:t>
            </w:r>
            <w:r w:rsidRPr="0022025C">
              <w:rPr>
                <w:rFonts w:eastAsia="Segoe UI" w:asciiTheme="minorHAnsi" w:hAnsiTheme="minorHAnsi" w:cstheme="minorHAnsi"/>
                <w:sz w:val="20"/>
                <w:szCs w:val="20"/>
              </w:rPr>
              <w:t xml:space="preserve"> </w:t>
            </w:r>
            <w:r w:rsidR="007016AF">
              <w:rPr>
                <w:rFonts w:eastAsia="Segoe UI" w:asciiTheme="minorHAnsi" w:hAnsiTheme="minorHAnsi" w:cstheme="minorHAnsi"/>
                <w:sz w:val="20"/>
                <w:szCs w:val="20"/>
              </w:rPr>
              <w:t>15-20</w:t>
            </w:r>
            <w:r w:rsidRPr="0022025C">
              <w:rPr>
                <w:rFonts w:eastAsia="Segoe UI" w:asciiTheme="minorHAnsi" w:hAnsiTheme="minorHAnsi" w:cstheme="minorHAnsi"/>
                <w:sz w:val="20"/>
                <w:szCs w:val="20"/>
              </w:rPr>
              <w:t xml:space="preserve"> minutes</w:t>
            </w:r>
          </w:p>
        </w:tc>
      </w:tr>
      <w:tr w14:paraId="51235238" w14:textId="77777777" w:rsidTr="000C5AA8">
        <w:tblPrEx>
          <w:tblW w:w="9608" w:type="dxa"/>
          <w:tblLook w:val="04A0"/>
        </w:tblPrEx>
        <w:trPr>
          <w:trHeight w:val="760"/>
        </w:trPr>
        <w:tc>
          <w:tcPr>
            <w:tcW w:w="0" w:type="dxa"/>
          </w:tcPr>
          <w:p w:rsidR="00564320" w:rsidRPr="0022025C" w:rsidP="00094B11" w14:paraId="02797D5F" w14:textId="2C9E59AB">
            <w:pPr>
              <w:spacing w:after="180"/>
              <w:rPr>
                <w:rFonts w:eastAsia="Segoe UI" w:asciiTheme="minorHAnsi" w:hAnsiTheme="minorHAnsi" w:cstheme="minorHAnsi"/>
                <w:sz w:val="20"/>
                <w:szCs w:val="20"/>
              </w:rPr>
            </w:pPr>
            <w:r w:rsidRPr="0022025C">
              <w:rPr>
                <w:rFonts w:eastAsia="Segoe UI" w:asciiTheme="minorHAnsi" w:hAnsiTheme="minorHAnsi" w:cstheme="minorHAnsi"/>
                <w:sz w:val="20"/>
                <w:szCs w:val="20"/>
              </w:rPr>
              <w:t>Instrument 2: Staff interview protocol</w:t>
            </w:r>
          </w:p>
        </w:tc>
        <w:tc>
          <w:tcPr>
            <w:tcW w:w="0" w:type="dxa"/>
          </w:tcPr>
          <w:p w:rsidR="00564320" w:rsidRPr="0022025C" w:rsidP="00094B11" w14:paraId="58D6F6F2" w14:textId="6ED249A8">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Respondents:</w:t>
            </w:r>
            <w:r w:rsidRPr="0022025C">
              <w:rPr>
                <w:rFonts w:eastAsia="Segoe UI" w:asciiTheme="minorHAnsi" w:hAnsiTheme="minorHAnsi" w:cstheme="minorHAnsi"/>
                <w:sz w:val="20"/>
                <w:szCs w:val="20"/>
              </w:rPr>
              <w:t xml:space="preserve"> Program facilitators, grant recipient program staff (such as project director), and partner implementation site staff </w:t>
            </w:r>
          </w:p>
          <w:p w:rsidR="00564320" w:rsidRPr="0022025C" w:rsidP="00094B11" w14:paraId="49CC8A5B" w14:textId="3E19F450">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Content:</w:t>
            </w:r>
            <w:r w:rsidRPr="0022025C">
              <w:rPr>
                <w:rFonts w:eastAsia="Segoe UI" w:asciiTheme="minorHAnsi" w:hAnsiTheme="minorHAnsi" w:cstheme="minorHAnsi"/>
                <w:sz w:val="20"/>
                <w:szCs w:val="20"/>
              </w:rPr>
              <w:t xml:space="preserve"> Staff feedback on various topics related to program implementation</w:t>
            </w:r>
            <w:r w:rsidR="000B5933">
              <w:rPr>
                <w:rFonts w:eastAsia="Segoe UI" w:asciiTheme="minorHAnsi" w:hAnsiTheme="minorHAnsi" w:cstheme="minorHAnsi"/>
                <w:sz w:val="20"/>
                <w:szCs w:val="20"/>
              </w:rPr>
              <w:t xml:space="preserve"> (</w:t>
            </w:r>
            <w:r w:rsidR="00D40352">
              <w:rPr>
                <w:rFonts w:eastAsia="Segoe UI" w:asciiTheme="minorHAnsi" w:hAnsiTheme="minorHAnsi" w:cstheme="minorHAnsi"/>
                <w:sz w:val="20"/>
                <w:szCs w:val="20"/>
              </w:rPr>
              <w:t xml:space="preserve">SRAE </w:t>
            </w:r>
            <w:r w:rsidR="000B5933">
              <w:rPr>
                <w:rFonts w:eastAsia="Segoe UI" w:asciiTheme="minorHAnsi" w:hAnsiTheme="minorHAnsi" w:cstheme="minorHAnsi"/>
                <w:sz w:val="20"/>
                <w:szCs w:val="20"/>
              </w:rPr>
              <w:t>and/or comparison program)</w:t>
            </w:r>
            <w:r w:rsidRPr="0022025C">
              <w:rPr>
                <w:rFonts w:eastAsia="Segoe UI" w:asciiTheme="minorHAnsi" w:hAnsiTheme="minorHAnsi" w:cstheme="minorHAnsi"/>
                <w:sz w:val="20"/>
                <w:szCs w:val="20"/>
              </w:rPr>
              <w:t xml:space="preserve">, including delivering </w:t>
            </w:r>
            <w:r w:rsidRPr="0022025C">
              <w:rPr>
                <w:rFonts w:eastAsia="Segoe UI" w:asciiTheme="minorHAnsi" w:hAnsiTheme="minorHAnsi" w:cstheme="minorHAnsi"/>
                <w:sz w:val="20"/>
                <w:szCs w:val="20"/>
              </w:rPr>
              <w:t xml:space="preserve">the program </w:t>
            </w:r>
            <w:r w:rsidR="003873B3">
              <w:rPr>
                <w:rFonts w:eastAsia="Segoe UI" w:asciiTheme="minorHAnsi" w:hAnsiTheme="minorHAnsi" w:cstheme="minorHAnsi"/>
                <w:sz w:val="20"/>
                <w:szCs w:val="20"/>
              </w:rPr>
              <w:t>within the summer program</w:t>
            </w:r>
            <w:r w:rsidRPr="0022025C" w:rsidR="009D07CF">
              <w:rPr>
                <w:rFonts w:eastAsia="Segoe UI" w:asciiTheme="minorHAnsi" w:hAnsiTheme="minorHAnsi" w:cstheme="minorHAnsi"/>
                <w:sz w:val="20"/>
                <w:szCs w:val="20"/>
              </w:rPr>
              <w:t xml:space="preserve">, youth engagement, rapport with facilitators, </w:t>
            </w:r>
            <w:r w:rsidRPr="0022025C" w:rsidR="002B14C9">
              <w:rPr>
                <w:rFonts w:eastAsia="Segoe UI" w:asciiTheme="minorHAnsi" w:hAnsiTheme="minorHAnsi" w:cstheme="minorHAnsi"/>
                <w:sz w:val="20"/>
                <w:szCs w:val="20"/>
              </w:rPr>
              <w:t xml:space="preserve">and program fidelity. </w:t>
            </w:r>
            <w:r w:rsidRPr="0022025C">
              <w:rPr>
                <w:rFonts w:eastAsia="Segoe UI" w:asciiTheme="minorHAnsi" w:hAnsiTheme="minorHAnsi" w:cstheme="minorHAnsi"/>
                <w:sz w:val="20"/>
                <w:szCs w:val="20"/>
              </w:rPr>
              <w:t xml:space="preserve"> </w:t>
            </w:r>
          </w:p>
          <w:p w:rsidR="00564320" w:rsidRPr="0022025C" w:rsidP="00094B11" w14:paraId="46E4978E" w14:textId="6F1A28AB">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Purpose:</w:t>
            </w:r>
            <w:r w:rsidRPr="0022025C">
              <w:rPr>
                <w:rFonts w:eastAsia="Segoe UI" w:asciiTheme="minorHAnsi" w:hAnsiTheme="minorHAnsi" w:cstheme="minorHAnsi"/>
                <w:sz w:val="20"/>
                <w:szCs w:val="20"/>
              </w:rPr>
              <w:t xml:space="preserve"> </w:t>
            </w:r>
            <w:r w:rsidRPr="0022025C" w:rsidR="002B14C9">
              <w:rPr>
                <w:rFonts w:eastAsia="Segoe UI" w:asciiTheme="minorHAnsi" w:hAnsiTheme="minorHAnsi" w:cstheme="minorHAnsi"/>
                <w:sz w:val="20"/>
                <w:szCs w:val="20"/>
              </w:rPr>
              <w:t xml:space="preserve">To better understand </w:t>
            </w:r>
            <w:r w:rsidRPr="0022025C" w:rsidR="00975DA8">
              <w:rPr>
                <w:rFonts w:eastAsia="Segoe UI" w:asciiTheme="minorHAnsi" w:hAnsiTheme="minorHAnsi" w:cstheme="minorHAnsi"/>
                <w:sz w:val="20"/>
                <w:szCs w:val="20"/>
              </w:rPr>
              <w:t xml:space="preserve">implementation experiences </w:t>
            </w:r>
            <w:r w:rsidR="00903129">
              <w:rPr>
                <w:rFonts w:eastAsia="Segoe UI" w:asciiTheme="minorHAnsi" w:hAnsiTheme="minorHAnsi" w:cstheme="minorHAnsi"/>
                <w:sz w:val="20"/>
                <w:szCs w:val="20"/>
              </w:rPr>
              <w:t xml:space="preserve">with </w:t>
            </w:r>
            <w:r w:rsidR="007016AF">
              <w:rPr>
                <w:rFonts w:eastAsia="Segoe UI" w:asciiTheme="minorHAnsi" w:hAnsiTheme="minorHAnsi" w:cstheme="minorHAnsi"/>
                <w:sz w:val="20"/>
                <w:szCs w:val="20"/>
              </w:rPr>
              <w:t xml:space="preserve">the SRAE </w:t>
            </w:r>
            <w:r w:rsidR="00903129">
              <w:rPr>
                <w:rFonts w:eastAsia="Segoe UI" w:asciiTheme="minorHAnsi" w:hAnsiTheme="minorHAnsi" w:cstheme="minorHAnsi"/>
                <w:sz w:val="20"/>
                <w:szCs w:val="20"/>
              </w:rPr>
              <w:t>and compariso</w:t>
            </w:r>
            <w:r w:rsidR="00903129">
              <w:rPr>
                <w:rFonts w:eastAsia="Segoe UI" w:cstheme="minorHAnsi"/>
                <w:sz w:val="20"/>
                <w:szCs w:val="20"/>
              </w:rPr>
              <w:t>n</w:t>
            </w:r>
            <w:r w:rsidR="00903129">
              <w:rPr>
                <w:rFonts w:eastAsia="Segoe UI" w:asciiTheme="minorHAnsi" w:hAnsiTheme="minorHAnsi" w:cstheme="minorHAnsi"/>
                <w:sz w:val="20"/>
                <w:szCs w:val="20"/>
              </w:rPr>
              <w:t xml:space="preserve"> program</w:t>
            </w:r>
            <w:r w:rsidR="007016AF">
              <w:rPr>
                <w:rFonts w:eastAsia="Segoe UI" w:asciiTheme="minorHAnsi" w:hAnsiTheme="minorHAnsi" w:cstheme="minorHAnsi"/>
                <w:sz w:val="20"/>
                <w:szCs w:val="20"/>
              </w:rPr>
              <w:t>s</w:t>
            </w:r>
            <w:r w:rsidR="00903129">
              <w:rPr>
                <w:rFonts w:eastAsia="Segoe UI" w:asciiTheme="minorHAnsi" w:hAnsiTheme="minorHAnsi" w:cstheme="minorHAnsi"/>
                <w:sz w:val="20"/>
                <w:szCs w:val="20"/>
              </w:rPr>
              <w:t xml:space="preserve"> </w:t>
            </w:r>
          </w:p>
        </w:tc>
        <w:tc>
          <w:tcPr>
            <w:tcW w:w="0" w:type="dxa"/>
          </w:tcPr>
          <w:p w:rsidR="00564320" w:rsidRPr="0022025C" w:rsidP="00094B11" w14:paraId="4A96FBE6" w14:textId="16363303">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Mode:</w:t>
            </w:r>
            <w:r w:rsidRPr="0022025C">
              <w:rPr>
                <w:rFonts w:eastAsia="Segoe UI" w:asciiTheme="minorHAnsi" w:hAnsiTheme="minorHAnsi" w:cstheme="minorHAnsi"/>
                <w:sz w:val="20"/>
                <w:szCs w:val="20"/>
              </w:rPr>
              <w:t xml:space="preserve"> </w:t>
            </w:r>
            <w:r w:rsidRPr="0022025C" w:rsidR="00205267">
              <w:rPr>
                <w:rFonts w:eastAsia="Segoe UI" w:asciiTheme="minorHAnsi" w:hAnsiTheme="minorHAnsi" w:cstheme="minorHAnsi"/>
                <w:sz w:val="20"/>
                <w:szCs w:val="20"/>
              </w:rPr>
              <w:t>In-person or virtual</w:t>
            </w:r>
          </w:p>
          <w:p w:rsidR="00564320" w:rsidRPr="0022025C" w:rsidP="00094B11" w14:paraId="1D4A942D" w14:textId="5997216E">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Duration:</w:t>
            </w:r>
            <w:r w:rsidRPr="0022025C">
              <w:rPr>
                <w:rFonts w:eastAsia="Segoe UI" w:asciiTheme="minorHAnsi" w:hAnsiTheme="minorHAnsi" w:cstheme="minorHAnsi"/>
                <w:sz w:val="20"/>
                <w:szCs w:val="20"/>
              </w:rPr>
              <w:t xml:space="preserve"> </w:t>
            </w:r>
            <w:r w:rsidR="007016AF">
              <w:rPr>
                <w:rFonts w:eastAsia="Segoe UI" w:asciiTheme="minorHAnsi" w:hAnsiTheme="minorHAnsi" w:cstheme="minorHAnsi"/>
                <w:sz w:val="20"/>
                <w:szCs w:val="20"/>
              </w:rPr>
              <w:t>5</w:t>
            </w:r>
            <w:r w:rsidRPr="0022025C">
              <w:rPr>
                <w:rFonts w:eastAsia="Segoe UI" w:asciiTheme="minorHAnsi" w:hAnsiTheme="minorHAnsi" w:cstheme="minorHAnsi"/>
                <w:sz w:val="20"/>
                <w:szCs w:val="20"/>
              </w:rPr>
              <w:t>0 minutes</w:t>
            </w:r>
          </w:p>
        </w:tc>
      </w:tr>
      <w:tr w14:paraId="7F7CDB7F" w14:textId="77777777" w:rsidTr="00C4297C">
        <w:tblPrEx>
          <w:tblW w:w="9608" w:type="dxa"/>
          <w:tblLook w:val="04A0"/>
        </w:tblPrEx>
        <w:trPr>
          <w:cantSplit/>
          <w:trHeight w:val="760"/>
        </w:trPr>
        <w:tc>
          <w:tcPr>
            <w:tcW w:w="1710" w:type="dxa"/>
          </w:tcPr>
          <w:p w:rsidR="00564320" w:rsidRPr="0022025C" w:rsidP="00094B11" w14:paraId="5316204F" w14:textId="15EA55CD">
            <w:pPr>
              <w:spacing w:after="180"/>
              <w:rPr>
                <w:rFonts w:eastAsia="Segoe UI" w:asciiTheme="minorHAnsi" w:hAnsiTheme="minorHAnsi" w:cstheme="minorHAnsi"/>
                <w:sz w:val="20"/>
                <w:szCs w:val="20"/>
              </w:rPr>
            </w:pPr>
            <w:r w:rsidRPr="0022025C">
              <w:rPr>
                <w:rFonts w:eastAsia="Segoe UI" w:asciiTheme="minorHAnsi" w:hAnsiTheme="minorHAnsi" w:cstheme="minorHAnsi"/>
                <w:sz w:val="20"/>
                <w:szCs w:val="20"/>
              </w:rPr>
              <w:t xml:space="preserve">Instrument </w:t>
            </w:r>
            <w:r w:rsidR="007016AF">
              <w:rPr>
                <w:rFonts w:eastAsia="Segoe UI" w:asciiTheme="minorHAnsi" w:hAnsiTheme="minorHAnsi" w:cstheme="minorHAnsi"/>
                <w:sz w:val="20"/>
                <w:szCs w:val="20"/>
              </w:rPr>
              <w:t>3</w:t>
            </w:r>
            <w:r w:rsidRPr="0022025C">
              <w:rPr>
                <w:rFonts w:eastAsia="Segoe UI" w:asciiTheme="minorHAnsi" w:hAnsiTheme="minorHAnsi" w:cstheme="minorHAnsi"/>
                <w:sz w:val="20"/>
                <w:szCs w:val="20"/>
              </w:rPr>
              <w:t xml:space="preserve">: Youth </w:t>
            </w:r>
            <w:r w:rsidRPr="0022025C" w:rsidR="00757067">
              <w:rPr>
                <w:rFonts w:eastAsia="Segoe UI" w:asciiTheme="minorHAnsi" w:hAnsiTheme="minorHAnsi" w:cstheme="minorHAnsi"/>
                <w:sz w:val="20"/>
                <w:szCs w:val="20"/>
              </w:rPr>
              <w:t xml:space="preserve">focus group </w:t>
            </w:r>
            <w:r w:rsidRPr="0022025C" w:rsidR="00D105D4">
              <w:rPr>
                <w:rFonts w:eastAsia="Segoe UI" w:asciiTheme="minorHAnsi" w:hAnsiTheme="minorHAnsi" w:cstheme="minorHAnsi"/>
                <w:sz w:val="20"/>
                <w:szCs w:val="20"/>
              </w:rPr>
              <w:t xml:space="preserve">protocol </w:t>
            </w:r>
          </w:p>
        </w:tc>
        <w:tc>
          <w:tcPr>
            <w:tcW w:w="6091" w:type="dxa"/>
          </w:tcPr>
          <w:p w:rsidR="00564320" w:rsidRPr="0022025C" w:rsidP="00094B11" w14:paraId="10CDDD93" w14:textId="77777777">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Respondents:</w:t>
            </w:r>
            <w:r w:rsidRPr="0022025C">
              <w:rPr>
                <w:rFonts w:eastAsia="Segoe UI" w:asciiTheme="minorHAnsi" w:hAnsiTheme="minorHAnsi" w:cstheme="minorHAnsi"/>
                <w:sz w:val="20"/>
                <w:szCs w:val="20"/>
              </w:rPr>
              <w:t xml:space="preserve"> Youth</w:t>
            </w:r>
          </w:p>
          <w:p w:rsidR="00564320" w:rsidRPr="0022025C" w:rsidP="00094B11" w14:paraId="44B9FDCF" w14:textId="59EB7103">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Content:</w:t>
            </w:r>
            <w:r w:rsidRPr="0022025C">
              <w:rPr>
                <w:rFonts w:eastAsia="Segoe UI" w:asciiTheme="minorHAnsi" w:hAnsiTheme="minorHAnsi" w:cstheme="minorHAnsi"/>
                <w:sz w:val="20"/>
                <w:szCs w:val="20"/>
              </w:rPr>
              <w:t xml:space="preserve"> Youth feedback on various topics related to their participation and level of engagement in the program, satisfaction with the program, perceptions of the relevance of program content, and relationship with the facilitators</w:t>
            </w:r>
          </w:p>
          <w:p w:rsidR="00564320" w:rsidRPr="0022025C" w:rsidP="00094B11" w14:paraId="2E4ACAE3" w14:textId="64061F4B">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Purpose:</w:t>
            </w:r>
            <w:r w:rsidRPr="0022025C">
              <w:rPr>
                <w:rFonts w:eastAsia="Segoe UI" w:asciiTheme="minorHAnsi" w:hAnsiTheme="minorHAnsi" w:cstheme="minorHAnsi"/>
                <w:sz w:val="20"/>
                <w:szCs w:val="20"/>
              </w:rPr>
              <w:t xml:space="preserve"> </w:t>
            </w:r>
            <w:r w:rsidRPr="0022025C" w:rsidR="00EF131B">
              <w:rPr>
                <w:rFonts w:eastAsia="Segoe UI" w:asciiTheme="minorHAnsi" w:hAnsiTheme="minorHAnsi" w:cstheme="minorHAnsi"/>
                <w:sz w:val="20"/>
                <w:szCs w:val="20"/>
              </w:rPr>
              <w:t>To gather information on youth’s perceptions of the programming</w:t>
            </w:r>
            <w:r w:rsidRPr="0022025C" w:rsidR="006C4930">
              <w:rPr>
                <w:rFonts w:eastAsia="Segoe UI" w:asciiTheme="minorHAnsi" w:hAnsiTheme="minorHAnsi" w:cstheme="minorHAnsi"/>
                <w:sz w:val="20"/>
                <w:szCs w:val="20"/>
              </w:rPr>
              <w:t xml:space="preserve"> </w:t>
            </w:r>
          </w:p>
        </w:tc>
        <w:tc>
          <w:tcPr>
            <w:tcW w:w="1807" w:type="dxa"/>
          </w:tcPr>
          <w:p w:rsidR="00564320" w:rsidRPr="0022025C" w:rsidP="00094B11" w14:paraId="06563465" w14:textId="5C850790">
            <w:pPr>
              <w:spacing w:after="180"/>
              <w:rPr>
                <w:rFonts w:eastAsia="Segoe UI" w:asciiTheme="minorHAnsi" w:hAnsiTheme="minorHAnsi" w:cstheme="minorHAnsi"/>
                <w:sz w:val="20"/>
                <w:szCs w:val="20"/>
              </w:rPr>
            </w:pPr>
            <w:r w:rsidRPr="0022025C">
              <w:rPr>
                <w:rFonts w:eastAsia="Segoe UI" w:asciiTheme="minorHAnsi" w:hAnsiTheme="minorHAnsi" w:cstheme="minorHAnsi"/>
                <w:b/>
                <w:sz w:val="20"/>
                <w:szCs w:val="20"/>
              </w:rPr>
              <w:t>Mode:</w:t>
            </w:r>
            <w:r w:rsidRPr="0022025C">
              <w:rPr>
                <w:rFonts w:eastAsia="Segoe UI" w:asciiTheme="minorHAnsi" w:hAnsiTheme="minorHAnsi" w:cstheme="minorHAnsi"/>
                <w:sz w:val="20"/>
                <w:szCs w:val="20"/>
              </w:rPr>
              <w:t xml:space="preserve"> </w:t>
            </w:r>
            <w:r w:rsidRPr="0022025C" w:rsidR="00E866F7">
              <w:rPr>
                <w:rFonts w:eastAsia="Segoe UI" w:asciiTheme="minorHAnsi" w:hAnsiTheme="minorHAnsi" w:cstheme="minorHAnsi"/>
                <w:sz w:val="20"/>
                <w:szCs w:val="20"/>
              </w:rPr>
              <w:t>I</w:t>
            </w:r>
            <w:r w:rsidRPr="0022025C">
              <w:rPr>
                <w:rFonts w:eastAsia="Segoe UI" w:asciiTheme="minorHAnsi" w:hAnsiTheme="minorHAnsi" w:cstheme="minorHAnsi"/>
                <w:sz w:val="20"/>
                <w:szCs w:val="20"/>
              </w:rPr>
              <w:t>n-person</w:t>
            </w:r>
            <w:r w:rsidRPr="0022025C" w:rsidR="00757067">
              <w:rPr>
                <w:rFonts w:eastAsia="Segoe UI" w:asciiTheme="minorHAnsi" w:hAnsiTheme="minorHAnsi" w:cstheme="minorHAnsi"/>
                <w:sz w:val="20"/>
                <w:szCs w:val="20"/>
              </w:rPr>
              <w:t xml:space="preserve"> or virtual</w:t>
            </w:r>
          </w:p>
          <w:p w:rsidR="00564320" w:rsidRPr="0022025C" w:rsidP="00094B11" w14:paraId="3424B692" w14:textId="59EA4EF8">
            <w:pPr>
              <w:spacing w:after="180"/>
              <w:rPr>
                <w:rFonts w:eastAsia="Segoe UI" w:asciiTheme="minorHAnsi" w:hAnsiTheme="minorHAnsi" w:cstheme="minorHAnsi"/>
                <w:sz w:val="20"/>
                <w:szCs w:val="20"/>
                <w:highlight w:val="yellow"/>
              </w:rPr>
            </w:pPr>
            <w:r w:rsidRPr="0022025C">
              <w:rPr>
                <w:rFonts w:eastAsia="Segoe UI" w:asciiTheme="minorHAnsi" w:hAnsiTheme="minorHAnsi" w:cstheme="minorHAnsi"/>
                <w:b/>
                <w:sz w:val="20"/>
                <w:szCs w:val="20"/>
              </w:rPr>
              <w:t>Duration:</w:t>
            </w:r>
            <w:r w:rsidRPr="0022025C">
              <w:rPr>
                <w:rFonts w:eastAsia="Segoe UI" w:asciiTheme="minorHAnsi" w:hAnsiTheme="minorHAnsi" w:cstheme="minorHAnsi"/>
                <w:sz w:val="20"/>
                <w:szCs w:val="20"/>
              </w:rPr>
              <w:t xml:space="preserve"> </w:t>
            </w:r>
            <w:r w:rsidR="007016AF">
              <w:rPr>
                <w:rFonts w:eastAsia="Segoe UI" w:asciiTheme="minorHAnsi" w:hAnsiTheme="minorHAnsi" w:cstheme="minorHAnsi"/>
                <w:sz w:val="20"/>
                <w:szCs w:val="20"/>
              </w:rPr>
              <w:t>40</w:t>
            </w:r>
            <w:r w:rsidRPr="0022025C" w:rsidR="007016AF">
              <w:rPr>
                <w:rFonts w:eastAsia="Segoe UI" w:asciiTheme="minorHAnsi" w:hAnsiTheme="minorHAnsi" w:cstheme="minorHAnsi"/>
                <w:sz w:val="20"/>
                <w:szCs w:val="20"/>
              </w:rPr>
              <w:t xml:space="preserve"> </w:t>
            </w:r>
            <w:r w:rsidRPr="0022025C">
              <w:rPr>
                <w:rFonts w:eastAsia="Segoe UI" w:asciiTheme="minorHAnsi" w:hAnsiTheme="minorHAnsi" w:cstheme="minorHAnsi"/>
                <w:sz w:val="20"/>
                <w:szCs w:val="20"/>
              </w:rPr>
              <w:t>minutes</w:t>
            </w:r>
          </w:p>
        </w:tc>
      </w:tr>
    </w:tbl>
    <w:p w:rsidR="008B5B18" w:rsidRPr="009139B3" w:rsidP="00094B11" w14:paraId="08A63993" w14:textId="77777777">
      <w:pPr>
        <w:spacing w:after="0" w:line="240" w:lineRule="auto"/>
        <w:rPr>
          <w:i/>
        </w:rPr>
      </w:pPr>
    </w:p>
    <w:p w:rsidR="001D1C73" w:rsidRPr="009139B3" w:rsidP="00094B11" w14:paraId="0DB98502" w14:textId="11208A33">
      <w:pPr>
        <w:spacing w:after="0" w:line="240" w:lineRule="auto"/>
        <w:rPr>
          <w:i/>
        </w:rPr>
      </w:pPr>
    </w:p>
    <w:p w:rsidR="001D1C73" w:rsidRPr="009139B3" w:rsidP="00094B11" w14:paraId="213059F9" w14:textId="77777777">
      <w:pPr>
        <w:spacing w:after="60" w:line="240" w:lineRule="auto"/>
        <w:rPr>
          <w:i/>
        </w:rPr>
      </w:pPr>
      <w:r w:rsidRPr="009139B3">
        <w:rPr>
          <w:i/>
        </w:rPr>
        <w:t>Other Data Sources and Uses of Information</w:t>
      </w:r>
    </w:p>
    <w:p w:rsidR="0064414F" w:rsidP="00094B11" w14:paraId="46FCEBE4" w14:textId="79CE3531">
      <w:pPr>
        <w:spacing w:after="0" w:line="240" w:lineRule="auto"/>
        <w:rPr>
          <w:rFonts w:eastAsia="Times New Roman" w:cstheme="minorHAnsi"/>
          <w:color w:val="000000"/>
        </w:rPr>
      </w:pPr>
      <w:r w:rsidRPr="00F03541">
        <w:rPr>
          <w:iCs/>
        </w:rPr>
        <w:t xml:space="preserve">We identified the grant recipient for this study through a review of </w:t>
      </w:r>
      <w:r w:rsidR="0022025C">
        <w:rPr>
          <w:iCs/>
        </w:rPr>
        <w:t xml:space="preserve">SRAE </w:t>
      </w:r>
      <w:r w:rsidRPr="00F03541">
        <w:rPr>
          <w:iCs/>
        </w:rPr>
        <w:t>grant applications.</w:t>
      </w:r>
      <w:r w:rsidRPr="00F03541">
        <w:rPr>
          <w:iCs/>
        </w:rPr>
        <w:t xml:space="preserve"> </w:t>
      </w:r>
      <w:r w:rsidR="00847963">
        <w:rPr>
          <w:rFonts w:eastAsia="Times New Roman" w:cstheme="minorHAnsi"/>
          <w:color w:val="000000"/>
        </w:rPr>
        <w:t xml:space="preserve">As part of their SRAE performance measures, the grant recipient collects information on youth attendance. </w:t>
      </w:r>
      <w:r w:rsidR="0045365A">
        <w:rPr>
          <w:rFonts w:eastAsia="Times New Roman" w:cstheme="minorHAnsi"/>
          <w:color w:val="000000"/>
        </w:rPr>
        <w:t xml:space="preserve">The </w:t>
      </w:r>
      <w:r w:rsidR="004A0A71">
        <w:rPr>
          <w:rFonts w:eastAsia="Times New Roman" w:cstheme="minorHAnsi"/>
          <w:color w:val="000000"/>
        </w:rPr>
        <w:t>SRAE grant recipient</w:t>
      </w:r>
      <w:r w:rsidR="008C1D1B">
        <w:rPr>
          <w:rFonts w:eastAsia="Times New Roman" w:cstheme="minorHAnsi"/>
          <w:color w:val="000000"/>
        </w:rPr>
        <w:t xml:space="preserve"> in this evaluation will</w:t>
      </w:r>
      <w:r w:rsidR="00847963">
        <w:rPr>
          <w:rFonts w:eastAsia="Times New Roman" w:cstheme="minorHAnsi"/>
          <w:color w:val="000000"/>
        </w:rPr>
        <w:t xml:space="preserve"> share this </w:t>
      </w:r>
      <w:r w:rsidR="00381D6F">
        <w:rPr>
          <w:rFonts w:eastAsia="Times New Roman" w:cstheme="minorHAnsi"/>
          <w:color w:val="000000"/>
        </w:rPr>
        <w:t xml:space="preserve">program </w:t>
      </w:r>
      <w:r w:rsidR="00847963">
        <w:rPr>
          <w:rFonts w:eastAsia="Times New Roman" w:cstheme="minorHAnsi"/>
          <w:color w:val="000000"/>
        </w:rPr>
        <w:t xml:space="preserve">administrative data on attendance with the </w:t>
      </w:r>
      <w:r w:rsidR="00453F22">
        <w:rPr>
          <w:rFonts w:eastAsia="Times New Roman" w:cstheme="minorHAnsi"/>
          <w:color w:val="000000"/>
        </w:rPr>
        <w:t>study</w:t>
      </w:r>
      <w:r w:rsidR="00D8423C">
        <w:rPr>
          <w:rFonts w:eastAsia="Times New Roman" w:cstheme="minorHAnsi"/>
          <w:color w:val="000000"/>
        </w:rPr>
        <w:t xml:space="preserve"> team</w:t>
      </w:r>
      <w:r w:rsidR="00847963">
        <w:rPr>
          <w:rFonts w:eastAsia="Times New Roman" w:cstheme="minorHAnsi"/>
          <w:color w:val="000000"/>
        </w:rPr>
        <w:t xml:space="preserve">. </w:t>
      </w:r>
    </w:p>
    <w:p w:rsidR="001D1C73" w:rsidRPr="009139B3" w:rsidP="00094B11" w14:paraId="1B4C1958" w14:textId="77777777">
      <w:pPr>
        <w:spacing w:after="0" w:line="240" w:lineRule="auto"/>
      </w:pPr>
    </w:p>
    <w:p w:rsidR="001D1C73" w:rsidRPr="009139B3" w:rsidP="00094B11"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E85AD4" w:rsidP="00094B11" w14:paraId="1D6EE93D" w14:textId="77777777">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data collection </w:t>
      </w:r>
      <w:r w:rsidRPr="0062227B">
        <w:rPr>
          <w:rFonts w:asciiTheme="minorHAnsi" w:hAnsiTheme="minorHAnsi" w:cstheme="minorHAnsi"/>
          <w:sz w:val="22"/>
          <w:szCs w:val="22"/>
        </w:rPr>
        <w:t xml:space="preserve">plan reflects sensitivity to issues of efficiency, accuracy, and respondent burden. </w:t>
      </w:r>
    </w:p>
    <w:p w:rsidR="00E85AD4" w:rsidRPr="00BF5C1D" w:rsidP="00BF5C1D" w14:paraId="5B068EA4" w14:textId="66F92406">
      <w:pPr>
        <w:pStyle w:val="NormalSS"/>
        <w:spacing w:after="60"/>
        <w:ind w:firstLine="0"/>
        <w:rPr>
          <w:rFonts w:asciiTheme="minorHAnsi" w:hAnsiTheme="minorHAnsi" w:cstheme="minorHAnsi"/>
          <w:sz w:val="22"/>
          <w:szCs w:val="22"/>
          <w:u w:val="single"/>
        </w:rPr>
      </w:pPr>
      <w:r w:rsidRPr="00BF5C1D">
        <w:rPr>
          <w:rFonts w:asciiTheme="minorHAnsi" w:hAnsiTheme="minorHAnsi" w:cstheme="minorHAnsi"/>
          <w:sz w:val="22"/>
          <w:szCs w:val="22"/>
          <w:u w:val="single"/>
        </w:rPr>
        <w:t>Impact Evaluation</w:t>
      </w:r>
    </w:p>
    <w:p w:rsidR="00374BD1" w:rsidRPr="00A34D8C" w:rsidP="00094B11" w14:paraId="2AC43D23" w14:textId="0BA133F6">
      <w:pPr>
        <w:pStyle w:val="NormalSS"/>
        <w:ind w:firstLine="0"/>
        <w:rPr>
          <w:rFonts w:asciiTheme="minorHAnsi" w:hAnsiTheme="minorHAnsi" w:cstheme="minorHAnsi"/>
          <w:sz w:val="22"/>
          <w:szCs w:val="22"/>
        </w:rPr>
      </w:pPr>
      <w:r>
        <w:rPr>
          <w:rFonts w:asciiTheme="minorHAnsi" w:hAnsiTheme="minorHAnsi" w:cstheme="minorHAnsi"/>
          <w:sz w:val="22"/>
          <w:szCs w:val="22"/>
        </w:rPr>
        <w:t>The</w:t>
      </w:r>
      <w:r w:rsidR="00E85AD4">
        <w:rPr>
          <w:rFonts w:asciiTheme="minorHAnsi" w:hAnsiTheme="minorHAnsi" w:cstheme="minorHAnsi"/>
          <w:sz w:val="22"/>
          <w:szCs w:val="22"/>
        </w:rPr>
        <w:t xml:space="preserve"> Youth Survey</w:t>
      </w:r>
      <w:r>
        <w:rPr>
          <w:rFonts w:asciiTheme="minorHAnsi" w:hAnsiTheme="minorHAnsi" w:cstheme="minorHAnsi"/>
          <w:sz w:val="22"/>
          <w:szCs w:val="22"/>
        </w:rPr>
        <w:t xml:space="preserve"> (Instrument 1)</w:t>
      </w:r>
      <w:r w:rsidRPr="0062227B" w:rsidR="00E929E4">
        <w:rPr>
          <w:rFonts w:asciiTheme="minorHAnsi" w:hAnsiTheme="minorHAnsi" w:cstheme="minorHAnsi"/>
          <w:sz w:val="22"/>
          <w:szCs w:val="22"/>
        </w:rPr>
        <w:t xml:space="preserve"> </w:t>
      </w:r>
      <w:r>
        <w:rPr>
          <w:rFonts w:asciiTheme="minorHAnsi" w:hAnsiTheme="minorHAnsi" w:cstheme="minorHAnsi"/>
          <w:sz w:val="22"/>
          <w:szCs w:val="22"/>
        </w:rPr>
        <w:t xml:space="preserve">is a </w:t>
      </w:r>
      <w:r w:rsidRPr="0062227B" w:rsidR="00E929E4">
        <w:rPr>
          <w:rFonts w:asciiTheme="minorHAnsi" w:hAnsiTheme="minorHAnsi" w:cstheme="minorHAnsi"/>
          <w:sz w:val="22"/>
          <w:szCs w:val="22"/>
        </w:rPr>
        <w:t>web-based survey</w:t>
      </w:r>
      <w:r w:rsidR="00CD3ACF">
        <w:rPr>
          <w:rFonts w:asciiTheme="minorHAnsi" w:hAnsiTheme="minorHAnsi" w:cstheme="minorHAnsi"/>
          <w:sz w:val="22"/>
          <w:szCs w:val="22"/>
        </w:rPr>
        <w:t>, with hard-copy as a backup</w:t>
      </w:r>
      <w:r w:rsidRPr="0062227B" w:rsidR="00E929E4">
        <w:rPr>
          <w:rFonts w:asciiTheme="minorHAnsi" w:hAnsiTheme="minorHAnsi" w:cstheme="minorHAnsi"/>
          <w:sz w:val="22"/>
          <w:szCs w:val="22"/>
        </w:rPr>
        <w:t xml:space="preserve">. </w:t>
      </w:r>
      <w:r w:rsidRPr="00590949" w:rsidR="00935541">
        <w:rPr>
          <w:rFonts w:asciiTheme="minorHAnsi" w:hAnsiTheme="minorHAnsi" w:cstheme="minorHAnsi"/>
          <w:sz w:val="22"/>
          <w:szCs w:val="22"/>
        </w:rPr>
        <w:t>The web-based survey</w:t>
      </w:r>
      <w:r w:rsidRPr="00590949">
        <w:rPr>
          <w:rFonts w:asciiTheme="minorHAnsi" w:hAnsiTheme="minorHAnsi" w:cstheme="minorHAnsi"/>
          <w:sz w:val="22"/>
          <w:szCs w:val="22"/>
        </w:rPr>
        <w:t xml:space="preserve"> will have built-in mobile formatting to ensure that the display adjusts for device screen size. If needed, respondents can pause and restart the survey, with their responses saved. The survey platform will also include tailored skip pattern</w:t>
      </w:r>
      <w:r w:rsidR="002E4D84">
        <w:rPr>
          <w:rFonts w:asciiTheme="minorHAnsi" w:hAnsiTheme="minorHAnsi" w:cstheme="minorHAnsi"/>
          <w:sz w:val="22"/>
          <w:szCs w:val="22"/>
        </w:rPr>
        <w:t>s</w:t>
      </w:r>
      <w:r w:rsidRPr="00590949">
        <w:rPr>
          <w:rFonts w:asciiTheme="minorHAnsi" w:hAnsiTheme="minorHAnsi" w:cstheme="minorHAnsi"/>
          <w:sz w:val="22"/>
          <w:szCs w:val="22"/>
        </w:rPr>
        <w:t xml:space="preserve"> and text-fill capabilities. These features allow respondents to move through the questions more easily and automatically skip questions that do not apply to them, thus minimizing respondent burden.</w:t>
      </w:r>
      <w:r w:rsidRPr="00590949" w:rsidR="000B3657">
        <w:rPr>
          <w:rFonts w:asciiTheme="minorHAnsi" w:hAnsiTheme="minorHAnsi" w:cstheme="minorHAnsi"/>
          <w:sz w:val="22"/>
          <w:szCs w:val="22"/>
        </w:rPr>
        <w:t xml:space="preserve"> The pre-</w:t>
      </w:r>
      <w:r w:rsidR="00914FC6">
        <w:rPr>
          <w:rFonts w:asciiTheme="minorHAnsi" w:hAnsiTheme="minorHAnsi" w:cstheme="minorHAnsi"/>
          <w:sz w:val="22"/>
          <w:szCs w:val="22"/>
        </w:rPr>
        <w:t xml:space="preserve">program </w:t>
      </w:r>
      <w:r w:rsidR="00847CC0">
        <w:rPr>
          <w:rFonts w:asciiTheme="minorHAnsi" w:hAnsiTheme="minorHAnsi" w:cstheme="minorHAnsi"/>
          <w:sz w:val="22"/>
          <w:szCs w:val="22"/>
        </w:rPr>
        <w:t xml:space="preserve">survey </w:t>
      </w:r>
      <w:r w:rsidRPr="00590949" w:rsidR="000B3657">
        <w:rPr>
          <w:rFonts w:asciiTheme="minorHAnsi" w:hAnsiTheme="minorHAnsi" w:cstheme="minorHAnsi"/>
          <w:sz w:val="22"/>
          <w:szCs w:val="22"/>
        </w:rPr>
        <w:t xml:space="preserve">and </w:t>
      </w:r>
      <w:r w:rsidR="00847CC0">
        <w:rPr>
          <w:rFonts w:asciiTheme="minorHAnsi" w:hAnsiTheme="minorHAnsi" w:cstheme="minorHAnsi"/>
          <w:sz w:val="22"/>
          <w:szCs w:val="22"/>
        </w:rPr>
        <w:t xml:space="preserve">immediate </w:t>
      </w:r>
      <w:r w:rsidRPr="00590949" w:rsidR="000B3657">
        <w:rPr>
          <w:rFonts w:asciiTheme="minorHAnsi" w:hAnsiTheme="minorHAnsi" w:cstheme="minorHAnsi"/>
          <w:sz w:val="22"/>
          <w:szCs w:val="22"/>
        </w:rPr>
        <w:t>post-</w:t>
      </w:r>
      <w:r w:rsidR="00847CC0">
        <w:rPr>
          <w:rFonts w:asciiTheme="minorHAnsi" w:hAnsiTheme="minorHAnsi" w:cstheme="minorHAnsi"/>
          <w:sz w:val="22"/>
          <w:szCs w:val="22"/>
        </w:rPr>
        <w:t xml:space="preserve">program </w:t>
      </w:r>
      <w:r w:rsidRPr="00590949" w:rsidR="000B3657">
        <w:rPr>
          <w:rFonts w:asciiTheme="minorHAnsi" w:hAnsiTheme="minorHAnsi" w:cstheme="minorHAnsi"/>
          <w:sz w:val="22"/>
          <w:szCs w:val="22"/>
        </w:rPr>
        <w:t xml:space="preserve">survey will be web-based and administered to youth at the sites in a group setting. </w:t>
      </w:r>
      <w:r w:rsidRPr="00590949">
        <w:rPr>
          <w:rFonts w:asciiTheme="minorHAnsi" w:hAnsiTheme="minorHAnsi" w:cstheme="minorHAnsi"/>
          <w:sz w:val="22"/>
          <w:szCs w:val="22"/>
        </w:rPr>
        <w:t xml:space="preserve">The </w:t>
      </w:r>
      <w:r w:rsidR="00453F22">
        <w:rPr>
          <w:rFonts w:asciiTheme="minorHAnsi" w:hAnsiTheme="minorHAnsi" w:cstheme="minorHAnsi"/>
          <w:sz w:val="22"/>
          <w:szCs w:val="22"/>
        </w:rPr>
        <w:t>study</w:t>
      </w:r>
      <w:r w:rsidR="00D8423C">
        <w:rPr>
          <w:rFonts w:asciiTheme="minorHAnsi" w:hAnsiTheme="minorHAnsi" w:cstheme="minorHAnsi"/>
          <w:sz w:val="22"/>
          <w:szCs w:val="22"/>
        </w:rPr>
        <w:t xml:space="preserve"> team </w:t>
      </w:r>
      <w:r w:rsidRPr="00590949">
        <w:rPr>
          <w:rFonts w:asciiTheme="minorHAnsi" w:hAnsiTheme="minorHAnsi" w:cstheme="minorHAnsi"/>
          <w:sz w:val="22"/>
          <w:szCs w:val="22"/>
        </w:rPr>
        <w:t>will also be prepared to administer</w:t>
      </w:r>
      <w:r w:rsidR="00404C17">
        <w:rPr>
          <w:rFonts w:asciiTheme="minorHAnsi" w:hAnsiTheme="minorHAnsi" w:cstheme="minorHAnsi"/>
          <w:sz w:val="22"/>
          <w:szCs w:val="22"/>
        </w:rPr>
        <w:t xml:space="preserve"> these</w:t>
      </w:r>
      <w:r w:rsidRPr="00590949">
        <w:rPr>
          <w:rFonts w:asciiTheme="minorHAnsi" w:hAnsiTheme="minorHAnsi" w:cstheme="minorHAnsi"/>
          <w:sz w:val="22"/>
          <w:szCs w:val="22"/>
        </w:rPr>
        <w:t xml:space="preserve"> surveys as hard copies if internet connectivity is challenging in any area where study activities are occurring.</w:t>
      </w:r>
      <w:r w:rsidRPr="00590949" w:rsidR="006E0847">
        <w:rPr>
          <w:rFonts w:asciiTheme="minorHAnsi" w:hAnsiTheme="minorHAnsi" w:cstheme="minorHAnsi"/>
          <w:sz w:val="22"/>
          <w:szCs w:val="22"/>
        </w:rPr>
        <w:t xml:space="preserve"> </w:t>
      </w:r>
      <w:r w:rsidR="00F02DDF">
        <w:rPr>
          <w:rFonts w:asciiTheme="minorHAnsi" w:hAnsiTheme="minorHAnsi" w:cstheme="minorHAnsi"/>
          <w:sz w:val="22"/>
          <w:szCs w:val="22"/>
        </w:rPr>
        <w:t>Having hard copy back up surveys</w:t>
      </w:r>
      <w:r w:rsidR="002A52D5">
        <w:rPr>
          <w:rFonts w:asciiTheme="minorHAnsi" w:hAnsiTheme="minorHAnsi" w:cstheme="minorHAnsi"/>
          <w:sz w:val="22"/>
          <w:szCs w:val="22"/>
        </w:rPr>
        <w:t xml:space="preserve"> will limit the burden on site staff </w:t>
      </w:r>
      <w:r w:rsidR="001D21C1">
        <w:rPr>
          <w:rFonts w:asciiTheme="minorHAnsi" w:hAnsiTheme="minorHAnsi" w:cstheme="minorHAnsi"/>
          <w:sz w:val="22"/>
          <w:szCs w:val="22"/>
        </w:rPr>
        <w:t>and the potential need</w:t>
      </w:r>
      <w:r w:rsidR="00F02DDF">
        <w:rPr>
          <w:rFonts w:asciiTheme="minorHAnsi" w:hAnsiTheme="minorHAnsi" w:cstheme="minorHAnsi"/>
          <w:sz w:val="22"/>
          <w:szCs w:val="22"/>
        </w:rPr>
        <w:t xml:space="preserve"> </w:t>
      </w:r>
      <w:r w:rsidR="00E94DBD">
        <w:rPr>
          <w:rFonts w:asciiTheme="minorHAnsi" w:hAnsiTheme="minorHAnsi" w:cstheme="minorHAnsi"/>
          <w:sz w:val="22"/>
          <w:szCs w:val="22"/>
        </w:rPr>
        <w:t xml:space="preserve">to </w:t>
      </w:r>
      <w:r w:rsidR="00F02DDF">
        <w:rPr>
          <w:rFonts w:asciiTheme="minorHAnsi" w:hAnsiTheme="minorHAnsi" w:cstheme="minorHAnsi"/>
          <w:sz w:val="22"/>
          <w:szCs w:val="22"/>
        </w:rPr>
        <w:t>reschedule survey administration.</w:t>
      </w:r>
      <w:r w:rsidRPr="00590949" w:rsidR="006E0847">
        <w:rPr>
          <w:rFonts w:asciiTheme="minorHAnsi" w:hAnsiTheme="minorHAnsi" w:cstheme="minorHAnsi"/>
          <w:sz w:val="22"/>
          <w:szCs w:val="22"/>
        </w:rPr>
        <w:t xml:space="preserve"> The </w:t>
      </w:r>
      <w:r w:rsidRPr="00590949" w:rsidR="00033194">
        <w:rPr>
          <w:rFonts w:asciiTheme="minorHAnsi" w:hAnsiTheme="minorHAnsi" w:cstheme="minorHAnsi"/>
          <w:sz w:val="22"/>
          <w:szCs w:val="22"/>
        </w:rPr>
        <w:t>six-</w:t>
      </w:r>
      <w:r w:rsidRPr="00590949" w:rsidR="006E0847">
        <w:rPr>
          <w:rFonts w:asciiTheme="minorHAnsi" w:hAnsiTheme="minorHAnsi" w:cstheme="minorHAnsi"/>
          <w:sz w:val="22"/>
          <w:szCs w:val="22"/>
        </w:rPr>
        <w:t xml:space="preserve">month follow-up data will be collected via a web-based </w:t>
      </w:r>
      <w:r w:rsidR="00E36AE1">
        <w:rPr>
          <w:rFonts w:asciiTheme="minorHAnsi" w:hAnsiTheme="minorHAnsi" w:cstheme="minorHAnsi"/>
          <w:sz w:val="22"/>
          <w:szCs w:val="22"/>
        </w:rPr>
        <w:t>survey</w:t>
      </w:r>
      <w:r w:rsidRPr="00590949" w:rsidR="006E0847">
        <w:rPr>
          <w:rFonts w:asciiTheme="minorHAnsi" w:hAnsiTheme="minorHAnsi" w:cstheme="minorHAnsi"/>
          <w:sz w:val="22"/>
          <w:szCs w:val="22"/>
        </w:rPr>
        <w:t>. The summer youth employment program will have ended by this time, and youth will no longer be in a single, designated location, so providing the option to complete via the web gives youth flexibility regarding where and when they complete the survey.</w:t>
      </w:r>
    </w:p>
    <w:p w:rsidR="00E85AD4" w:rsidRPr="00BF5C1D" w:rsidP="00BF5C1D" w14:paraId="535C7712" w14:textId="2FD3A477">
      <w:pPr>
        <w:spacing w:after="60" w:line="240" w:lineRule="auto"/>
        <w:rPr>
          <w:u w:val="single"/>
        </w:rPr>
      </w:pPr>
      <w:r w:rsidRPr="00BF5C1D">
        <w:rPr>
          <w:u w:val="single"/>
        </w:rPr>
        <w:t xml:space="preserve">Implementation </w:t>
      </w:r>
      <w:r w:rsidRPr="00BF5C1D" w:rsidR="00780C14">
        <w:rPr>
          <w:u w:val="single"/>
        </w:rPr>
        <w:t>E</w:t>
      </w:r>
      <w:r w:rsidRPr="00BF5C1D">
        <w:rPr>
          <w:u w:val="single"/>
        </w:rPr>
        <w:t xml:space="preserve">valuation </w:t>
      </w:r>
    </w:p>
    <w:p w:rsidR="005D12E1" w:rsidRPr="00224AE0" w:rsidP="00094B11" w14:paraId="661BF6B7" w14:textId="30EF409A">
      <w:pPr>
        <w:pStyle w:val="NormalSS"/>
        <w:spacing w:after="0"/>
        <w:ind w:firstLine="0"/>
        <w:rPr>
          <w:rFonts w:asciiTheme="minorHAnsi" w:hAnsiTheme="minorHAnsi" w:cstheme="minorHAnsi"/>
          <w:sz w:val="22"/>
          <w:szCs w:val="22"/>
        </w:rPr>
      </w:pPr>
      <w:r w:rsidRPr="00A34D8C">
        <w:rPr>
          <w:rFonts w:asciiTheme="minorHAnsi" w:hAnsiTheme="minorHAnsi" w:cstheme="minorHAnsi"/>
          <w:sz w:val="22"/>
          <w:szCs w:val="22"/>
        </w:rPr>
        <w:t xml:space="preserve">The </w:t>
      </w:r>
      <w:r w:rsidR="00453F22">
        <w:rPr>
          <w:rFonts w:asciiTheme="minorHAnsi" w:hAnsiTheme="minorHAnsi" w:cstheme="minorHAnsi"/>
          <w:sz w:val="22"/>
          <w:szCs w:val="22"/>
        </w:rPr>
        <w:t>study</w:t>
      </w:r>
      <w:r w:rsidR="00B9727C">
        <w:rPr>
          <w:rFonts w:asciiTheme="minorHAnsi" w:hAnsiTheme="minorHAnsi" w:cstheme="minorHAnsi"/>
          <w:sz w:val="22"/>
          <w:szCs w:val="22"/>
        </w:rPr>
        <w:t xml:space="preserve"> </w:t>
      </w:r>
      <w:r w:rsidR="00453F22">
        <w:rPr>
          <w:rFonts w:asciiTheme="minorHAnsi" w:hAnsiTheme="minorHAnsi" w:cstheme="minorHAnsi"/>
          <w:sz w:val="22"/>
          <w:szCs w:val="22"/>
        </w:rPr>
        <w:t>t</w:t>
      </w:r>
      <w:r w:rsidR="00B9727C">
        <w:rPr>
          <w:rFonts w:asciiTheme="minorHAnsi" w:hAnsiTheme="minorHAnsi" w:cstheme="minorHAnsi"/>
          <w:sz w:val="22"/>
          <w:szCs w:val="22"/>
        </w:rPr>
        <w:t>eam</w:t>
      </w:r>
      <w:r w:rsidRPr="00A34D8C">
        <w:rPr>
          <w:rFonts w:asciiTheme="minorHAnsi" w:hAnsiTheme="minorHAnsi" w:cstheme="minorHAnsi"/>
          <w:sz w:val="22"/>
          <w:szCs w:val="22"/>
        </w:rPr>
        <w:t xml:space="preserve"> will conduct focus groups </w:t>
      </w:r>
      <w:r w:rsidR="00B9727C">
        <w:rPr>
          <w:rFonts w:asciiTheme="minorHAnsi" w:hAnsiTheme="minorHAnsi" w:cstheme="minorHAnsi"/>
          <w:sz w:val="22"/>
          <w:szCs w:val="22"/>
        </w:rPr>
        <w:t xml:space="preserve">using Instrument </w:t>
      </w:r>
      <w:r w:rsidR="003057EA">
        <w:rPr>
          <w:rFonts w:asciiTheme="minorHAnsi" w:hAnsiTheme="minorHAnsi" w:cstheme="minorHAnsi"/>
          <w:sz w:val="22"/>
          <w:szCs w:val="22"/>
        </w:rPr>
        <w:t>3</w:t>
      </w:r>
      <w:r w:rsidR="00B9727C">
        <w:rPr>
          <w:rFonts w:asciiTheme="minorHAnsi" w:hAnsiTheme="minorHAnsi" w:cstheme="minorHAnsi"/>
          <w:sz w:val="22"/>
          <w:szCs w:val="22"/>
        </w:rPr>
        <w:t xml:space="preserve">, Youth Focus Group Protocol, </w:t>
      </w:r>
      <w:r w:rsidRPr="00A34D8C">
        <w:rPr>
          <w:rFonts w:asciiTheme="minorHAnsi" w:hAnsiTheme="minorHAnsi" w:cstheme="minorHAnsi"/>
          <w:sz w:val="22"/>
          <w:szCs w:val="22"/>
        </w:rPr>
        <w:t>with youth</w:t>
      </w:r>
      <w:r w:rsidR="00425FD0">
        <w:rPr>
          <w:rFonts w:asciiTheme="minorHAnsi" w:hAnsiTheme="minorHAnsi" w:cstheme="minorHAnsi"/>
          <w:sz w:val="22"/>
          <w:szCs w:val="22"/>
        </w:rPr>
        <w:t xml:space="preserve"> </w:t>
      </w:r>
      <w:r w:rsidRPr="00A34D8C">
        <w:rPr>
          <w:rFonts w:asciiTheme="minorHAnsi" w:hAnsiTheme="minorHAnsi" w:cstheme="minorHAnsi"/>
          <w:sz w:val="22"/>
          <w:szCs w:val="22"/>
        </w:rPr>
        <w:t xml:space="preserve">during in-person site visits, </w:t>
      </w:r>
      <w:r w:rsidRPr="00A34D8C" w:rsidR="003C0EE1">
        <w:rPr>
          <w:rFonts w:asciiTheme="minorHAnsi" w:hAnsiTheme="minorHAnsi" w:cstheme="minorHAnsi"/>
          <w:sz w:val="22"/>
          <w:szCs w:val="22"/>
        </w:rPr>
        <w:t xml:space="preserve">scheduling at times and places convenient </w:t>
      </w:r>
      <w:r w:rsidR="000539AC">
        <w:rPr>
          <w:rFonts w:asciiTheme="minorHAnsi" w:hAnsiTheme="minorHAnsi" w:cstheme="minorHAnsi"/>
          <w:sz w:val="22"/>
          <w:szCs w:val="22"/>
        </w:rPr>
        <w:t>for</w:t>
      </w:r>
      <w:r w:rsidRPr="00A34D8C" w:rsidR="003C0EE1">
        <w:rPr>
          <w:rFonts w:asciiTheme="minorHAnsi" w:hAnsiTheme="minorHAnsi" w:cstheme="minorHAnsi"/>
          <w:sz w:val="22"/>
          <w:szCs w:val="22"/>
        </w:rPr>
        <w:t xml:space="preserve"> the respondents. </w:t>
      </w:r>
      <w:r w:rsidR="00F81CBF">
        <w:rPr>
          <w:rFonts w:asciiTheme="minorHAnsi" w:hAnsiTheme="minorHAnsi" w:cstheme="minorHAnsi"/>
          <w:sz w:val="22"/>
          <w:szCs w:val="22"/>
        </w:rPr>
        <w:t xml:space="preserve">In the event that the groups </w:t>
      </w:r>
      <w:r w:rsidR="00347594">
        <w:rPr>
          <w:rFonts w:asciiTheme="minorHAnsi" w:hAnsiTheme="minorHAnsi" w:cstheme="minorHAnsi"/>
          <w:sz w:val="22"/>
          <w:szCs w:val="22"/>
        </w:rPr>
        <w:t>cannot</w:t>
      </w:r>
      <w:r w:rsidR="00F81CBF">
        <w:rPr>
          <w:rFonts w:asciiTheme="minorHAnsi" w:hAnsiTheme="minorHAnsi" w:cstheme="minorHAnsi"/>
          <w:sz w:val="22"/>
          <w:szCs w:val="22"/>
        </w:rPr>
        <w:t xml:space="preserve"> be scheduled in-person due to time constraints at the sites</w:t>
      </w:r>
      <w:r w:rsidR="004428A8">
        <w:rPr>
          <w:rFonts w:asciiTheme="minorHAnsi" w:hAnsiTheme="minorHAnsi" w:cstheme="minorHAnsi"/>
          <w:sz w:val="22"/>
          <w:szCs w:val="22"/>
        </w:rPr>
        <w:t xml:space="preserve"> or respondent availability</w:t>
      </w:r>
      <w:r w:rsidR="00F81CBF">
        <w:rPr>
          <w:rFonts w:asciiTheme="minorHAnsi" w:hAnsiTheme="minorHAnsi" w:cstheme="minorHAnsi"/>
          <w:sz w:val="22"/>
          <w:szCs w:val="22"/>
        </w:rPr>
        <w:t xml:space="preserve">, the </w:t>
      </w:r>
      <w:r w:rsidR="00453F22">
        <w:rPr>
          <w:rFonts w:asciiTheme="minorHAnsi" w:hAnsiTheme="minorHAnsi" w:cstheme="minorHAnsi"/>
          <w:sz w:val="22"/>
          <w:szCs w:val="22"/>
        </w:rPr>
        <w:t xml:space="preserve">study </w:t>
      </w:r>
      <w:r w:rsidR="00D8423C">
        <w:rPr>
          <w:rFonts w:asciiTheme="minorHAnsi" w:hAnsiTheme="minorHAnsi" w:cstheme="minorHAnsi"/>
          <w:sz w:val="22"/>
          <w:szCs w:val="22"/>
        </w:rPr>
        <w:t>team</w:t>
      </w:r>
      <w:r w:rsidRPr="00297CF4" w:rsidR="00D8423C">
        <w:rPr>
          <w:rFonts w:asciiTheme="minorHAnsi" w:hAnsiTheme="minorHAnsi" w:cstheme="minorHAnsi"/>
          <w:sz w:val="22"/>
          <w:szCs w:val="22"/>
        </w:rPr>
        <w:t xml:space="preserve"> </w:t>
      </w:r>
      <w:r w:rsidR="00F81CBF">
        <w:rPr>
          <w:rFonts w:asciiTheme="minorHAnsi" w:hAnsiTheme="minorHAnsi" w:cstheme="minorHAnsi"/>
          <w:sz w:val="22"/>
          <w:szCs w:val="22"/>
        </w:rPr>
        <w:t>will conduct</w:t>
      </w:r>
      <w:r w:rsidR="00347594">
        <w:rPr>
          <w:rFonts w:asciiTheme="minorHAnsi" w:hAnsiTheme="minorHAnsi" w:cstheme="minorHAnsi"/>
          <w:sz w:val="22"/>
          <w:szCs w:val="22"/>
        </w:rPr>
        <w:t xml:space="preserve"> the focus group virtually through a secure web platform, such as </w:t>
      </w:r>
      <w:r w:rsidR="00347594">
        <w:rPr>
          <w:rFonts w:asciiTheme="minorHAnsi" w:hAnsiTheme="minorHAnsi" w:cstheme="minorHAnsi"/>
          <w:sz w:val="22"/>
          <w:szCs w:val="22"/>
        </w:rPr>
        <w:t>WebEx</w:t>
      </w:r>
      <w:r w:rsidR="00347594">
        <w:rPr>
          <w:rFonts w:asciiTheme="minorHAnsi" w:hAnsiTheme="minorHAnsi" w:cstheme="minorHAnsi"/>
          <w:sz w:val="22"/>
          <w:szCs w:val="22"/>
        </w:rPr>
        <w:t xml:space="preserve">. </w:t>
      </w:r>
      <w:r w:rsidR="005C16AD">
        <w:rPr>
          <w:rFonts w:asciiTheme="minorHAnsi" w:hAnsiTheme="minorHAnsi" w:cstheme="minorHAnsi"/>
          <w:sz w:val="22"/>
          <w:szCs w:val="22"/>
        </w:rPr>
        <w:t xml:space="preserve">The </w:t>
      </w:r>
      <w:r w:rsidR="00E94DBD">
        <w:rPr>
          <w:rFonts w:asciiTheme="minorHAnsi" w:hAnsiTheme="minorHAnsi" w:cstheme="minorHAnsi"/>
          <w:sz w:val="22"/>
          <w:szCs w:val="22"/>
        </w:rPr>
        <w:t>s</w:t>
      </w:r>
      <w:r w:rsidR="00453F22">
        <w:rPr>
          <w:rFonts w:asciiTheme="minorHAnsi" w:hAnsiTheme="minorHAnsi" w:cstheme="minorHAnsi"/>
          <w:sz w:val="22"/>
          <w:szCs w:val="22"/>
        </w:rPr>
        <w:t>tudy</w:t>
      </w:r>
      <w:r w:rsidR="00D8423C">
        <w:rPr>
          <w:rFonts w:asciiTheme="minorHAnsi" w:hAnsiTheme="minorHAnsi" w:cstheme="minorHAnsi"/>
          <w:sz w:val="22"/>
          <w:szCs w:val="22"/>
        </w:rPr>
        <w:t xml:space="preserve"> team</w:t>
      </w:r>
      <w:r w:rsidRPr="00297CF4" w:rsidR="00D8423C">
        <w:rPr>
          <w:rFonts w:asciiTheme="minorHAnsi" w:hAnsiTheme="minorHAnsi" w:cstheme="minorHAnsi"/>
          <w:sz w:val="22"/>
          <w:szCs w:val="22"/>
        </w:rPr>
        <w:t xml:space="preserve"> </w:t>
      </w:r>
      <w:r w:rsidR="005C16AD">
        <w:rPr>
          <w:rFonts w:asciiTheme="minorHAnsi" w:hAnsiTheme="minorHAnsi" w:cstheme="minorHAnsi"/>
          <w:sz w:val="22"/>
          <w:szCs w:val="22"/>
        </w:rPr>
        <w:t xml:space="preserve">will conduct </w:t>
      </w:r>
      <w:r w:rsidRPr="00A34D8C" w:rsidR="005C16AD">
        <w:rPr>
          <w:rFonts w:asciiTheme="minorHAnsi" w:hAnsiTheme="minorHAnsi" w:cstheme="minorHAnsi"/>
          <w:sz w:val="22"/>
          <w:szCs w:val="22"/>
        </w:rPr>
        <w:t>semi-structured interviews with staff</w:t>
      </w:r>
      <w:r w:rsidR="00B9727C">
        <w:rPr>
          <w:rFonts w:asciiTheme="minorHAnsi" w:hAnsiTheme="minorHAnsi" w:cstheme="minorHAnsi"/>
          <w:sz w:val="22"/>
          <w:szCs w:val="22"/>
        </w:rPr>
        <w:t xml:space="preserve"> using Instrument 2</w:t>
      </w:r>
      <w:r w:rsidRPr="00A34D8C" w:rsidR="005C16AD">
        <w:rPr>
          <w:rFonts w:asciiTheme="minorHAnsi" w:hAnsiTheme="minorHAnsi" w:cstheme="minorHAnsi"/>
          <w:sz w:val="22"/>
          <w:szCs w:val="22"/>
        </w:rPr>
        <w:t xml:space="preserve"> </w:t>
      </w:r>
      <w:r w:rsidR="000417F0">
        <w:rPr>
          <w:rFonts w:asciiTheme="minorHAnsi" w:hAnsiTheme="minorHAnsi" w:cstheme="minorHAnsi"/>
          <w:sz w:val="22"/>
          <w:szCs w:val="22"/>
        </w:rPr>
        <w:t xml:space="preserve">either in-person or virtually through </w:t>
      </w:r>
      <w:r w:rsidRPr="00A34D8C">
        <w:rPr>
          <w:rFonts w:asciiTheme="minorHAnsi" w:hAnsiTheme="minorHAnsi" w:cstheme="minorHAnsi"/>
          <w:sz w:val="22"/>
          <w:szCs w:val="22"/>
        </w:rPr>
        <w:t>a secure web platform</w:t>
      </w:r>
      <w:r w:rsidRPr="00A34D8C" w:rsidR="00A345F7">
        <w:rPr>
          <w:rFonts w:asciiTheme="minorHAnsi" w:hAnsiTheme="minorHAnsi" w:cstheme="minorHAnsi"/>
          <w:sz w:val="22"/>
          <w:szCs w:val="22"/>
        </w:rPr>
        <w:t xml:space="preserve">. </w:t>
      </w:r>
      <w:r w:rsidR="00CE06C6">
        <w:rPr>
          <w:rFonts w:asciiTheme="minorHAnsi" w:hAnsiTheme="minorHAnsi" w:cstheme="minorHAnsi"/>
          <w:sz w:val="22"/>
          <w:szCs w:val="22"/>
        </w:rPr>
        <w:t>This flexibility in mode</w:t>
      </w:r>
      <w:r w:rsidR="00441F68">
        <w:rPr>
          <w:rFonts w:asciiTheme="minorHAnsi" w:hAnsiTheme="minorHAnsi" w:cstheme="minorHAnsi"/>
          <w:sz w:val="22"/>
          <w:szCs w:val="22"/>
        </w:rPr>
        <w:t xml:space="preserve"> is to ensure we connect with </w:t>
      </w:r>
      <w:r w:rsidR="00441F68">
        <w:rPr>
          <w:rFonts w:asciiTheme="minorHAnsi" w:hAnsiTheme="minorHAnsi" w:cstheme="minorHAnsi"/>
          <w:sz w:val="22"/>
          <w:szCs w:val="22"/>
        </w:rPr>
        <w:t xml:space="preserve">staff at a time that works best for their schedule and work commitments. Also, the </w:t>
      </w:r>
      <w:r w:rsidRPr="00A34D8C" w:rsidR="00A345F7">
        <w:rPr>
          <w:rFonts w:asciiTheme="minorHAnsi" w:hAnsiTheme="minorHAnsi" w:cstheme="minorHAnsi"/>
          <w:sz w:val="22"/>
          <w:szCs w:val="22"/>
        </w:rPr>
        <w:t xml:space="preserve">virtual </w:t>
      </w:r>
      <w:r w:rsidR="005C16AD">
        <w:rPr>
          <w:rFonts w:asciiTheme="minorHAnsi" w:hAnsiTheme="minorHAnsi" w:cstheme="minorHAnsi"/>
          <w:sz w:val="22"/>
          <w:szCs w:val="22"/>
        </w:rPr>
        <w:t>data collection</w:t>
      </w:r>
      <w:r w:rsidRPr="00A34D8C">
        <w:rPr>
          <w:rFonts w:asciiTheme="minorHAnsi" w:hAnsiTheme="minorHAnsi" w:cstheme="minorHAnsi"/>
          <w:sz w:val="22"/>
          <w:szCs w:val="22"/>
        </w:rPr>
        <w:t xml:space="preserve"> </w:t>
      </w:r>
      <w:r w:rsidR="00A26C99">
        <w:rPr>
          <w:rFonts w:asciiTheme="minorHAnsi" w:hAnsiTheme="minorHAnsi" w:cstheme="minorHAnsi"/>
          <w:sz w:val="22"/>
          <w:szCs w:val="22"/>
        </w:rPr>
        <w:t>option</w:t>
      </w:r>
      <w:r w:rsidRPr="00A34D8C">
        <w:rPr>
          <w:rFonts w:asciiTheme="minorHAnsi" w:hAnsiTheme="minorHAnsi" w:cstheme="minorHAnsi"/>
          <w:sz w:val="22"/>
          <w:szCs w:val="22"/>
        </w:rPr>
        <w:t xml:space="preserve"> offers </w:t>
      </w:r>
      <w:r w:rsidRPr="00A34D8C" w:rsidR="00A345F7">
        <w:rPr>
          <w:rFonts w:asciiTheme="minorHAnsi" w:hAnsiTheme="minorHAnsi" w:cstheme="minorHAnsi"/>
          <w:sz w:val="22"/>
          <w:szCs w:val="22"/>
        </w:rPr>
        <w:t>an approach with</w:t>
      </w:r>
      <w:r w:rsidRPr="00A34D8C">
        <w:rPr>
          <w:rFonts w:asciiTheme="minorHAnsi" w:hAnsiTheme="minorHAnsi" w:cstheme="minorHAnsi"/>
          <w:sz w:val="22"/>
          <w:szCs w:val="22"/>
        </w:rPr>
        <w:t xml:space="preserve"> minimal burden on respondents</w:t>
      </w:r>
      <w:r w:rsidRPr="00A34D8C" w:rsidR="00033194">
        <w:rPr>
          <w:rFonts w:asciiTheme="minorHAnsi" w:hAnsiTheme="minorHAnsi" w:cstheme="minorHAnsi"/>
          <w:sz w:val="22"/>
          <w:szCs w:val="22"/>
        </w:rPr>
        <w:t>,</w:t>
      </w:r>
      <w:r w:rsidRPr="00A34D8C" w:rsidR="00A345F7">
        <w:rPr>
          <w:rFonts w:asciiTheme="minorHAnsi" w:hAnsiTheme="minorHAnsi" w:cstheme="minorHAnsi"/>
          <w:sz w:val="22"/>
          <w:szCs w:val="22"/>
        </w:rPr>
        <w:t xml:space="preserve"> </w:t>
      </w:r>
      <w:r w:rsidRPr="00A34D8C" w:rsidR="00A34D8C">
        <w:rPr>
          <w:rFonts w:asciiTheme="minorHAnsi" w:hAnsiTheme="minorHAnsi" w:cstheme="minorHAnsi"/>
          <w:sz w:val="22"/>
          <w:szCs w:val="22"/>
        </w:rPr>
        <w:t>and the team will schedule the interviews at times conducive to the respondents</w:t>
      </w:r>
      <w:r w:rsidRPr="00A34D8C">
        <w:rPr>
          <w:rFonts w:asciiTheme="minorHAnsi" w:hAnsiTheme="minorHAnsi" w:cstheme="minorHAnsi"/>
          <w:sz w:val="22"/>
          <w:szCs w:val="22"/>
        </w:rPr>
        <w:t>.</w:t>
      </w:r>
      <w:r w:rsidRPr="00A34D8C">
        <w:rPr>
          <w:rFonts w:asciiTheme="minorHAnsi" w:hAnsiTheme="minorHAnsi" w:cstheme="minorHAnsi"/>
          <w:sz w:val="22"/>
          <w:szCs w:val="22"/>
        </w:rPr>
        <w:t xml:space="preserve"> With respondent approval, the </w:t>
      </w:r>
      <w:r w:rsidR="00453F22">
        <w:rPr>
          <w:rFonts w:asciiTheme="minorHAnsi" w:hAnsiTheme="minorHAnsi" w:cstheme="minorHAnsi"/>
          <w:sz w:val="22"/>
          <w:szCs w:val="22"/>
        </w:rPr>
        <w:t>study</w:t>
      </w:r>
      <w:r w:rsidR="00D8423C">
        <w:rPr>
          <w:rFonts w:asciiTheme="minorHAnsi" w:hAnsiTheme="minorHAnsi" w:cstheme="minorHAnsi"/>
          <w:sz w:val="22"/>
          <w:szCs w:val="22"/>
        </w:rPr>
        <w:t xml:space="preserve"> team</w:t>
      </w:r>
      <w:r w:rsidRPr="00297CF4" w:rsidR="00D8423C">
        <w:rPr>
          <w:rFonts w:asciiTheme="minorHAnsi" w:hAnsiTheme="minorHAnsi" w:cstheme="minorHAnsi"/>
          <w:sz w:val="22"/>
          <w:szCs w:val="22"/>
        </w:rPr>
        <w:t xml:space="preserve"> </w:t>
      </w:r>
      <w:r w:rsidRPr="00A34D8C">
        <w:rPr>
          <w:rFonts w:asciiTheme="minorHAnsi" w:hAnsiTheme="minorHAnsi" w:cstheme="minorHAnsi"/>
          <w:sz w:val="22"/>
          <w:szCs w:val="22"/>
        </w:rPr>
        <w:t xml:space="preserve">plans to record the interviews and focus groups. These recordings </w:t>
      </w:r>
      <w:r w:rsidRPr="00A34D8C">
        <w:rPr>
          <w:rFonts w:asciiTheme="minorHAnsi" w:hAnsiTheme="minorHAnsi" w:cstheme="minorHAnsi"/>
          <w:sz w:val="22"/>
          <w:szCs w:val="22"/>
        </w:rPr>
        <w:t>can assist in minimizing burden as verbatim transcripts will be made, decreasing the need for the interviewer to ask the respondent to repeat themselves to ensure the notes are accurate.</w:t>
      </w:r>
      <w:r>
        <w:rPr>
          <w:rFonts w:asciiTheme="minorHAnsi" w:hAnsiTheme="minorHAnsi" w:cstheme="minorHAnsi"/>
          <w:sz w:val="22"/>
          <w:szCs w:val="22"/>
        </w:rPr>
        <w:t xml:space="preserve"> </w:t>
      </w:r>
    </w:p>
    <w:p w:rsidR="001D1C73" w:rsidRPr="009139B3" w:rsidP="00094B11" w14:paraId="381FEAAD" w14:textId="77777777">
      <w:pPr>
        <w:pStyle w:val="ListParagraph"/>
        <w:spacing w:after="0" w:line="240" w:lineRule="auto"/>
        <w:ind w:left="360"/>
      </w:pPr>
    </w:p>
    <w:p w:rsidR="001D1C73" w:rsidRPr="009139B3" w:rsidP="00094B11"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1D1C73" w:rsidRPr="009139B3" w:rsidP="00094B11" w14:paraId="6E9D4EB0" w14:textId="1DFAB323">
      <w:pPr>
        <w:spacing w:after="0" w:line="240" w:lineRule="auto"/>
      </w:pPr>
      <w:r>
        <w:t xml:space="preserve">ACF has carefully reviewed the information </w:t>
      </w:r>
      <w:r>
        <w:rPr>
          <w:bCs/>
        </w:rPr>
        <w:t>collection</w:t>
      </w:r>
      <w:r>
        <w:t xml:space="preserve"> requirements, and no other federal or nonfederal studies are collecting the same type of data requested</w:t>
      </w:r>
      <w:r w:rsidR="00641AA0">
        <w:t>, which is specifically focused on</w:t>
      </w:r>
      <w:r w:rsidR="00B2308D">
        <w:t xml:space="preserve"> assessing the effectiveness </w:t>
      </w:r>
      <w:r w:rsidR="008B6648">
        <w:t xml:space="preserve">and implementation </w:t>
      </w:r>
      <w:r w:rsidR="00B2308D">
        <w:t xml:space="preserve">of delivering </w:t>
      </w:r>
      <w:r w:rsidR="003057EA">
        <w:t>the SRAE program</w:t>
      </w:r>
      <w:r w:rsidR="002D2A52">
        <w:t>.</w:t>
      </w:r>
      <w:r w:rsidR="00217C6C">
        <w:t xml:space="preserve"> </w:t>
      </w:r>
      <w:r w:rsidR="002D2A52">
        <w:t xml:space="preserve">The data collection </w:t>
      </w:r>
      <w:r w:rsidR="004A5B66">
        <w:t>is</w:t>
      </w:r>
      <w:r w:rsidR="002D2A52">
        <w:t xml:space="preserve"> intended to build the evidence base</w:t>
      </w:r>
      <w:r w:rsidRPr="00197479" w:rsidR="002D2A52">
        <w:t xml:space="preserve"> about what innovations work to improve programming and outcomes across the SRAE grant recipients and the youth they serve</w:t>
      </w:r>
      <w:r w:rsidR="002D2A52">
        <w:t>.</w:t>
      </w:r>
    </w:p>
    <w:p w:rsidR="001D1C73" w:rsidRPr="009139B3" w:rsidP="00094B11" w14:paraId="7BD59622" w14:textId="77777777">
      <w:pPr>
        <w:spacing w:after="0" w:line="240" w:lineRule="auto"/>
      </w:pPr>
    </w:p>
    <w:p w:rsidR="001D1C73" w:rsidRPr="009139B3" w:rsidP="00094B11"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934541" w:rsidP="00811091" w14:paraId="48C07E80" w14:textId="4976C7F8">
      <w:pPr>
        <w:autoSpaceDE w:val="0"/>
        <w:autoSpaceDN w:val="0"/>
        <w:adjustRightInd w:val="0"/>
        <w:spacing w:after="0" w:line="240" w:lineRule="auto"/>
      </w:pPr>
      <w:r>
        <w:t xml:space="preserve">The grant recipient </w:t>
      </w:r>
      <w:r w:rsidR="00421DAB">
        <w:t xml:space="preserve">delivering the </w:t>
      </w:r>
      <w:r w:rsidR="001056A8">
        <w:t xml:space="preserve">SRAE </w:t>
      </w:r>
      <w:r w:rsidR="00421DAB">
        <w:t xml:space="preserve">and comparison conditions </w:t>
      </w:r>
      <w:r w:rsidR="008A6AFB">
        <w:t xml:space="preserve">is a small business, and some implementation sites may also be small businesses. </w:t>
      </w:r>
      <w:r w:rsidRPr="00BE403E">
        <w:t xml:space="preserve">The </w:t>
      </w:r>
      <w:r w:rsidR="00453F22">
        <w:rPr>
          <w:rFonts w:cstheme="minorHAnsi"/>
        </w:rPr>
        <w:t>study</w:t>
      </w:r>
      <w:r w:rsidR="00D8423C">
        <w:rPr>
          <w:rFonts w:cstheme="minorHAnsi"/>
        </w:rPr>
        <w:t xml:space="preserve"> team</w:t>
      </w:r>
      <w:r w:rsidRPr="00297CF4" w:rsidR="00D8423C">
        <w:rPr>
          <w:rFonts w:cstheme="minorHAnsi"/>
        </w:rPr>
        <w:t xml:space="preserve"> </w:t>
      </w:r>
      <w:r w:rsidRPr="00BE403E">
        <w:t>will request information required</w:t>
      </w:r>
      <w:r>
        <w:t xml:space="preserve"> only</w:t>
      </w:r>
      <w:r w:rsidRPr="00BE403E">
        <w:t xml:space="preserve"> for the intended use.</w:t>
      </w:r>
      <w:r>
        <w:t xml:space="preserve"> We will schedule data collection at times and locations convenient for respondents. </w:t>
      </w:r>
    </w:p>
    <w:p w:rsidR="00811091" w:rsidP="006546AF" w14:paraId="5964B165" w14:textId="77777777">
      <w:pPr>
        <w:autoSpaceDE w:val="0"/>
        <w:autoSpaceDN w:val="0"/>
        <w:adjustRightInd w:val="0"/>
        <w:spacing w:after="0" w:line="240" w:lineRule="auto"/>
      </w:pPr>
    </w:p>
    <w:p w:rsidR="001D1C73" w:rsidRPr="009139B3" w:rsidP="00094B11" w14:paraId="190C1007" w14:textId="77777777">
      <w:pPr>
        <w:spacing w:after="120" w:line="240" w:lineRule="auto"/>
      </w:pPr>
      <w:r w:rsidRPr="009139B3">
        <w:rPr>
          <w:b/>
        </w:rPr>
        <w:t>A6</w:t>
      </w:r>
      <w:r w:rsidRPr="009139B3">
        <w:t>.</w:t>
      </w:r>
      <w:r w:rsidRPr="009139B3">
        <w:tab/>
      </w:r>
      <w:r w:rsidRPr="009139B3">
        <w:rPr>
          <w:b/>
        </w:rPr>
        <w:t>Consequences of Less Frequent Collection</w:t>
      </w:r>
      <w:r w:rsidRPr="009139B3">
        <w:t xml:space="preserve">  </w:t>
      </w:r>
    </w:p>
    <w:p w:rsidR="008105C1" w:rsidP="00094B11" w14:paraId="4BBE1282" w14:textId="6CE25A52">
      <w:pPr>
        <w:spacing w:after="0" w:line="240" w:lineRule="auto"/>
      </w:pPr>
      <w:r>
        <w:t xml:space="preserve">Rigorous evaluation of innovative initiatives is crucial to building evidence of what works and how best to allocate scarce government resources. </w:t>
      </w:r>
      <w:r w:rsidR="001D21C1">
        <w:t xml:space="preserve">Conducting the youth survey three times is necessary </w:t>
      </w:r>
      <w:r w:rsidR="0050377F">
        <w:t xml:space="preserve">to assess the impact of the program </w:t>
      </w:r>
      <w:r w:rsidR="00D917CC">
        <w:t>on youth outcomes</w:t>
      </w:r>
      <w:r w:rsidR="00486DC8">
        <w:t xml:space="preserve">. </w:t>
      </w:r>
      <w:r>
        <w:t>Youth survey d</w:t>
      </w:r>
      <w:r w:rsidRPr="00433086" w:rsidR="001028B7">
        <w:t xml:space="preserve">ata collected as part of this study are essential to conducting a rigorous evaluation of the </w:t>
      </w:r>
      <w:r w:rsidR="001056A8">
        <w:t xml:space="preserve">SRAE </w:t>
      </w:r>
      <w:r w:rsidRPr="00433086" w:rsidR="001028B7">
        <w:t xml:space="preserve">program. Without </w:t>
      </w:r>
      <w:r>
        <w:t>youth survey</w:t>
      </w:r>
      <w:r w:rsidRPr="00433086" w:rsidR="001028B7">
        <w:t xml:space="preserve"> data collected through the impact </w:t>
      </w:r>
      <w:r w:rsidR="00EA0657">
        <w:t>evaluation</w:t>
      </w:r>
      <w:r w:rsidRPr="00433086" w:rsidR="001028B7">
        <w:t>, we c</w:t>
      </w:r>
      <w:r w:rsidR="001028B7">
        <w:t xml:space="preserve">ould </w:t>
      </w:r>
      <w:r w:rsidRPr="00433086" w:rsidR="001028B7">
        <w:t xml:space="preserve">not estimate the effects of the program (using </w:t>
      </w:r>
      <w:r w:rsidR="001028B7">
        <w:t>the</w:t>
      </w:r>
      <w:r w:rsidR="00ED2F0E">
        <w:t xml:space="preserve"> </w:t>
      </w:r>
      <w:r w:rsidR="00CB525A">
        <w:t xml:space="preserve">immediate </w:t>
      </w:r>
      <w:r w:rsidR="00177D31">
        <w:t xml:space="preserve">post-program </w:t>
      </w:r>
      <w:r w:rsidR="00CB525A">
        <w:t xml:space="preserve">survey </w:t>
      </w:r>
      <w:r w:rsidR="00177D31">
        <w:t>and</w:t>
      </w:r>
      <w:r w:rsidR="001028B7">
        <w:t xml:space="preserve"> </w:t>
      </w:r>
      <w:r w:rsidR="008F274C">
        <w:t>six</w:t>
      </w:r>
      <w:r w:rsidRPr="00433086" w:rsidR="001028B7">
        <w:t xml:space="preserve">-month follow-up survey). </w:t>
      </w:r>
      <w:r w:rsidR="00177D31">
        <w:t xml:space="preserve">The pre- survey allows the study to </w:t>
      </w:r>
      <w:r w:rsidR="001C2ACC">
        <w:t xml:space="preserve">see baseline </w:t>
      </w:r>
      <w:r w:rsidR="003A2608">
        <w:t xml:space="preserve">data trends, prior to youth receiving programming. </w:t>
      </w:r>
    </w:p>
    <w:p w:rsidR="008105C1" w:rsidP="00094B11" w14:paraId="7C797AC4" w14:textId="77777777">
      <w:pPr>
        <w:spacing w:after="0" w:line="240" w:lineRule="auto"/>
      </w:pPr>
    </w:p>
    <w:p w:rsidR="001028B7" w:rsidP="00094B11" w14:paraId="5BBD4B91" w14:textId="023EDCBD">
      <w:pPr>
        <w:spacing w:after="0" w:line="240" w:lineRule="auto"/>
      </w:pPr>
      <w:r w:rsidRPr="00433086">
        <w:t xml:space="preserve">Data collected through the implementation </w:t>
      </w:r>
      <w:r w:rsidR="00EA0657">
        <w:t>evaluation</w:t>
      </w:r>
      <w:r w:rsidRPr="00433086" w:rsidR="00EA0657">
        <w:t xml:space="preserve"> </w:t>
      </w:r>
      <w:r>
        <w:t xml:space="preserve">will be </w:t>
      </w:r>
      <w:r w:rsidRPr="00433086">
        <w:t xml:space="preserve">essential for understanding the results of the impact </w:t>
      </w:r>
      <w:r w:rsidR="00366FDD">
        <w:t>evaluation</w:t>
      </w:r>
      <w:r w:rsidRPr="00433086" w:rsidR="00366FDD">
        <w:t xml:space="preserve"> </w:t>
      </w:r>
      <w:r w:rsidRPr="00433086">
        <w:t xml:space="preserve">and assessing </w:t>
      </w:r>
      <w:r w:rsidR="001056A8">
        <w:t xml:space="preserve">SRAE program </w:t>
      </w:r>
      <w:r w:rsidRPr="00433086" w:rsidR="00055036">
        <w:t>implementation</w:t>
      </w:r>
      <w:r w:rsidRPr="00433086">
        <w:t xml:space="preserve">. </w:t>
      </w:r>
      <w:r w:rsidR="007E32BB">
        <w:t xml:space="preserve">The staff interviews and youth focus groups will occur </w:t>
      </w:r>
      <w:r w:rsidR="006A4E30">
        <w:t>once</w:t>
      </w:r>
      <w:r w:rsidR="007E32BB">
        <w:t xml:space="preserve">. </w:t>
      </w:r>
    </w:p>
    <w:p w:rsidR="001D1C73" w:rsidRPr="009139B3" w:rsidP="00094B11" w14:paraId="460558B7" w14:textId="77777777">
      <w:pPr>
        <w:spacing w:after="0" w:line="240" w:lineRule="auto"/>
      </w:pPr>
    </w:p>
    <w:p w:rsidR="001D1C73" w:rsidRPr="009139B3" w:rsidP="00094B11"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094B11" w14:paraId="08FD8DCF" w14:textId="77777777">
      <w:pPr>
        <w:spacing w:after="0" w:line="240" w:lineRule="auto"/>
        <w:rPr>
          <w:b/>
        </w:rPr>
      </w:pPr>
    </w:p>
    <w:p w:rsidR="001D1C73" w:rsidRPr="009139B3" w:rsidP="00094B11" w14:paraId="0235E4A4" w14:textId="77777777">
      <w:pPr>
        <w:spacing w:after="0" w:line="240" w:lineRule="auto"/>
        <w:rPr>
          <w:b/>
        </w:rPr>
      </w:pPr>
    </w:p>
    <w:p w:rsidR="001D1C73" w:rsidRPr="009139B3" w:rsidP="00094B11" w14:paraId="68912205" w14:textId="77777777">
      <w:pPr>
        <w:spacing w:after="120" w:line="240" w:lineRule="auto"/>
        <w:rPr>
          <w:b/>
        </w:rPr>
      </w:pPr>
      <w:r w:rsidRPr="009139B3">
        <w:rPr>
          <w:b/>
        </w:rPr>
        <w:t>A8</w:t>
      </w:r>
      <w:r w:rsidRPr="009139B3">
        <w:t>.</w:t>
      </w:r>
      <w:r w:rsidRPr="009139B3">
        <w:tab/>
      </w:r>
      <w:r w:rsidRPr="009139B3">
        <w:rPr>
          <w:b/>
        </w:rPr>
        <w:t>Consultation</w:t>
      </w:r>
    </w:p>
    <w:p w:rsidR="001D1C73" w:rsidRPr="009139B3" w:rsidP="00094B11" w14:paraId="22D30DBC" w14:textId="77777777">
      <w:pPr>
        <w:spacing w:after="60" w:line="240" w:lineRule="auto"/>
        <w:rPr>
          <w:i/>
        </w:rPr>
      </w:pPr>
      <w:r w:rsidRPr="009139B3">
        <w:rPr>
          <w:i/>
        </w:rPr>
        <w:t>Federal Register Notice and Comments</w:t>
      </w:r>
    </w:p>
    <w:p w:rsidR="001D1C73" w:rsidRPr="00012AD2" w:rsidP="00094B11" w14:paraId="15C2AFB4" w14:textId="45A345E9">
      <w:pPr>
        <w:spacing w:after="0" w:line="240" w:lineRule="auto"/>
        <w:rPr>
          <w:rFonts w:cstheme="minorHAnsi"/>
        </w:rPr>
      </w:pPr>
      <w:r w:rsidRPr="00012AD2">
        <w:rPr>
          <w:rFonts w:cstheme="minorHAnsi"/>
        </w:rPr>
        <w:t>In accordance with the Paperwork Reduction Act of 1995 (Pub. L. 104-13) and Office of Management and Budget (OMB) regulations at 5 CFR Part 1320 (60 FR 44978, August 29, 1995), ACF published notice</w:t>
      </w:r>
      <w:r w:rsidRPr="00012AD2" w:rsidR="00811091">
        <w:rPr>
          <w:rFonts w:cstheme="minorHAnsi"/>
        </w:rPr>
        <w:t>s</w:t>
      </w:r>
      <w:r w:rsidRPr="00012AD2">
        <w:rPr>
          <w:rFonts w:cstheme="minorHAnsi"/>
        </w:rPr>
        <w:t xml:space="preserve"> in the Federal Register announcing the agency’s intention to request an OMB review of information collection activit</w:t>
      </w:r>
      <w:r w:rsidRPr="00012AD2" w:rsidR="00811091">
        <w:rPr>
          <w:rFonts w:cstheme="minorHAnsi"/>
        </w:rPr>
        <w:t>ies that included draft versions of this specific information collection</w:t>
      </w:r>
      <w:r w:rsidRPr="006546AF" w:rsidR="00811091">
        <w:rPr>
          <w:rFonts w:cstheme="minorHAnsi"/>
        </w:rPr>
        <w:t xml:space="preserve"> (89 FR 105050, 90 FR 23530)</w:t>
      </w:r>
      <w:r w:rsidRPr="006546AF" w:rsidR="00012AD2">
        <w:rPr>
          <w:rFonts w:cstheme="minorHAnsi"/>
        </w:rPr>
        <w:t>. No comments were received during</w:t>
      </w:r>
      <w:r w:rsidRPr="006546AF" w:rsidR="00811091">
        <w:rPr>
          <w:rFonts w:cstheme="minorHAnsi"/>
        </w:rPr>
        <w:t xml:space="preserve"> </w:t>
      </w:r>
      <w:r w:rsidRPr="006546AF" w:rsidR="00012AD2">
        <w:rPr>
          <w:rFonts w:cstheme="minorHAnsi"/>
        </w:rPr>
        <w:t>these comment periods</w:t>
      </w:r>
      <w:r w:rsidRPr="00012AD2">
        <w:rPr>
          <w:rFonts w:cstheme="minorHAnsi"/>
        </w:rPr>
        <w:t xml:space="preserve">. </w:t>
      </w:r>
    </w:p>
    <w:p w:rsidR="001D1C73" w:rsidRPr="009139B3" w:rsidP="00094B11" w14:paraId="68DB4E07" w14:textId="77777777">
      <w:pPr>
        <w:spacing w:after="0" w:line="240" w:lineRule="auto"/>
      </w:pPr>
    </w:p>
    <w:p w:rsidR="001D1C73" w:rsidRPr="00B001F6" w:rsidP="00094B11" w14:paraId="404D40E1" w14:textId="77777777">
      <w:pPr>
        <w:pStyle w:val="Heading4"/>
        <w:spacing w:before="0"/>
        <w:rPr>
          <w:rFonts w:asciiTheme="minorHAnsi" w:hAnsiTheme="minorHAnsi" w:cstheme="minorHAnsi"/>
          <w:b w:val="0"/>
          <w:i/>
          <w:sz w:val="22"/>
          <w:szCs w:val="22"/>
        </w:rPr>
      </w:pPr>
      <w:r w:rsidRPr="00B001F6">
        <w:rPr>
          <w:rFonts w:asciiTheme="minorHAnsi" w:hAnsiTheme="minorHAnsi" w:cstheme="minorHAnsi"/>
          <w:b w:val="0"/>
          <w:i/>
          <w:sz w:val="22"/>
          <w:szCs w:val="22"/>
        </w:rPr>
        <w:t>Consultation with Experts Outside of the Study</w:t>
      </w:r>
    </w:p>
    <w:p w:rsidR="00B23B64" w:rsidRPr="00C54EDF" w:rsidP="00094B11" w14:paraId="27C46493" w14:textId="2E9D818B">
      <w:pPr>
        <w:spacing w:after="0" w:line="240" w:lineRule="auto"/>
      </w:pPr>
      <w:r w:rsidRPr="00645F60">
        <w:t xml:space="preserve">The </w:t>
      </w:r>
      <w:r w:rsidR="00453F22">
        <w:rPr>
          <w:rFonts w:cstheme="minorHAnsi"/>
        </w:rPr>
        <w:t>study</w:t>
      </w:r>
      <w:r w:rsidR="00D8423C">
        <w:rPr>
          <w:rFonts w:cstheme="minorHAnsi"/>
        </w:rPr>
        <w:t xml:space="preserve"> team</w:t>
      </w:r>
      <w:r w:rsidRPr="00297CF4" w:rsidR="00D8423C">
        <w:rPr>
          <w:rFonts w:cstheme="minorHAnsi"/>
        </w:rPr>
        <w:t xml:space="preserve"> </w:t>
      </w:r>
      <w:r w:rsidRPr="00645F60">
        <w:t xml:space="preserve">consulted with </w:t>
      </w:r>
      <w:r w:rsidRPr="00645F60" w:rsidR="00BC7870">
        <w:t xml:space="preserve">staff from the </w:t>
      </w:r>
      <w:r w:rsidR="00537517">
        <w:t xml:space="preserve">SRAE grant recipient </w:t>
      </w:r>
      <w:r w:rsidRPr="00645F60">
        <w:t xml:space="preserve">on </w:t>
      </w:r>
      <w:r w:rsidRPr="00645F60" w:rsidR="00CE0F55">
        <w:t xml:space="preserve">the </w:t>
      </w:r>
      <w:r w:rsidRPr="00645F60" w:rsidR="00190535">
        <w:t>youth survey</w:t>
      </w:r>
      <w:r w:rsidRPr="00645F60" w:rsidR="007D64BC">
        <w:t xml:space="preserve"> and the plans for collecting implementation data</w:t>
      </w:r>
      <w:r w:rsidRPr="00645F60">
        <w:t>.</w:t>
      </w:r>
      <w:r w:rsidRPr="00C54EDF">
        <w:t xml:space="preserve"> </w:t>
      </w:r>
    </w:p>
    <w:p w:rsidR="001D1C73" w:rsidRPr="009139B3" w:rsidP="00094B11" w14:paraId="1184C5C2" w14:textId="77777777">
      <w:pPr>
        <w:spacing w:after="0" w:line="240" w:lineRule="auto"/>
      </w:pPr>
    </w:p>
    <w:p w:rsidR="00EB1B62" w:rsidP="003F6A59" w14:paraId="7BAB8172" w14:textId="5ACE1FB5">
      <w:pPr>
        <w:spacing w:after="120" w:line="240" w:lineRule="auto"/>
      </w:pPr>
      <w:r w:rsidRPr="009139B3">
        <w:rPr>
          <w:b/>
        </w:rPr>
        <w:t>A9</w:t>
      </w:r>
      <w:r w:rsidRPr="009139B3">
        <w:t>.</w:t>
      </w:r>
      <w:r w:rsidRPr="009139B3">
        <w:tab/>
      </w:r>
      <w:r w:rsidRPr="009139B3">
        <w:rPr>
          <w:b/>
        </w:rPr>
        <w:t>Tokens of Appreciation</w:t>
      </w:r>
    </w:p>
    <w:p w:rsidR="00EB1B62" w:rsidRPr="00EB1B62" w:rsidP="00B001F6" w14:paraId="1DDB2F7B" w14:textId="30763D68">
      <w:pPr>
        <w:spacing w:after="120" w:line="240" w:lineRule="auto"/>
      </w:pPr>
      <w:r w:rsidRPr="00EB1B62">
        <w:t xml:space="preserve">The proposed tokens of appreciation are designed to boost overall response rates to data collection for this hard-to-reach population and to reduce potential costs associated with </w:t>
      </w:r>
      <w:r w:rsidR="009632BC">
        <w:t xml:space="preserve">six-month </w:t>
      </w:r>
      <w:r w:rsidRPr="00EB1B62">
        <w:t xml:space="preserve">follow-up data collection. Concern about the potential for low overall response rates is particularly relevant to this study because </w:t>
      </w:r>
      <w:r w:rsidR="00976AAC">
        <w:t>youth</w:t>
      </w:r>
      <w:r w:rsidR="00D776BA">
        <w:t xml:space="preserve"> participants</w:t>
      </w:r>
      <w:r w:rsidR="00976AAC">
        <w:t xml:space="preserve"> can be challenging to track </w:t>
      </w:r>
      <w:r w:rsidR="004649B1">
        <w:t>overtime</w:t>
      </w:r>
      <w:r w:rsidR="0064296D">
        <w:t xml:space="preserve"> for various reasons, including</w:t>
      </w:r>
      <w:r w:rsidRPr="00EB1B62">
        <w:t>:  </w:t>
      </w:r>
    </w:p>
    <w:p w:rsidR="00EB1B62" w:rsidRPr="00EB1B62" w:rsidP="00B001F6" w14:paraId="6604A2E1" w14:textId="14F937BA">
      <w:pPr>
        <w:numPr>
          <w:ilvl w:val="0"/>
          <w:numId w:val="21"/>
        </w:numPr>
        <w:spacing w:after="120" w:line="240" w:lineRule="auto"/>
      </w:pPr>
      <w:r w:rsidRPr="00EB1B62">
        <w:t>Unstable housing  </w:t>
      </w:r>
      <w:r w:rsidR="00504764">
        <w:t xml:space="preserve"> </w:t>
      </w:r>
    </w:p>
    <w:p w:rsidR="00EB1B62" w:rsidRPr="00EB1B62" w:rsidP="00B001F6" w14:paraId="5AE97F22" w14:textId="37DB8A00">
      <w:pPr>
        <w:numPr>
          <w:ilvl w:val="0"/>
          <w:numId w:val="23"/>
        </w:numPr>
        <w:spacing w:after="120" w:line="240" w:lineRule="auto"/>
      </w:pPr>
      <w:r>
        <w:t xml:space="preserve">Less reliable internet availability </w:t>
      </w:r>
    </w:p>
    <w:p w:rsidR="00EB1B62" w:rsidP="00B001F6" w14:paraId="4ABF1CAF" w14:textId="6813ADDE">
      <w:pPr>
        <w:numPr>
          <w:ilvl w:val="0"/>
          <w:numId w:val="24"/>
        </w:numPr>
        <w:spacing w:after="120" w:line="240" w:lineRule="auto"/>
      </w:pPr>
      <w:r w:rsidRPr="00EB1B62">
        <w:t>Use of pay-as-you-go phones </w:t>
      </w:r>
      <w:r w:rsidR="00995DE5">
        <w:t xml:space="preserve"> </w:t>
      </w:r>
    </w:p>
    <w:p w:rsidR="00074CC7" w:rsidRPr="00EB1B62" w:rsidP="00B001F6" w14:paraId="0AC6CFD3" w14:textId="182C5E96">
      <w:pPr>
        <w:numPr>
          <w:ilvl w:val="0"/>
          <w:numId w:val="24"/>
        </w:numPr>
        <w:spacing w:after="240" w:line="240" w:lineRule="auto"/>
      </w:pPr>
      <w:r>
        <w:t>Wariness of participating in research studies</w:t>
      </w:r>
    </w:p>
    <w:p w:rsidR="00EB1B62" w:rsidP="00012AD2" w14:paraId="20BC3D8B" w14:textId="17121731">
      <w:pPr>
        <w:spacing w:after="0" w:line="240" w:lineRule="auto"/>
      </w:pPr>
      <w:r w:rsidRPr="00EB1B62">
        <w:t>Survey results may be biased if respondents differ from non-respondents. The risk of biased results increases the fewer total responses there are</w:t>
      </w:r>
      <w:r w:rsidR="00E11C5B">
        <w:t>.</w:t>
      </w:r>
      <w:r>
        <w:rPr>
          <w:rStyle w:val="FootnoteReference"/>
        </w:rPr>
        <w:footnoteReference w:id="3"/>
      </w:r>
      <w:r w:rsidRPr="00EB1B62">
        <w:t xml:space="preserve">  Multiple studies have found that including a</w:t>
      </w:r>
      <w:r w:rsidR="00012AD2">
        <w:t xml:space="preserve"> monetary token of appreciation</w:t>
      </w:r>
      <w:r w:rsidRPr="00EB1B62">
        <w:t xml:space="preserve"> results in higher rates of survey completion</w:t>
      </w:r>
      <w:r w:rsidR="00235897">
        <w:t xml:space="preserve"> among youth</w:t>
      </w:r>
      <w:r w:rsidRPr="00EB1B62">
        <w:t>.</w:t>
      </w:r>
      <w:r>
        <w:rPr>
          <w:rStyle w:val="FootnoteReference"/>
        </w:rPr>
        <w:footnoteReference w:id="4"/>
      </w:r>
      <w:r w:rsidR="00E93D06">
        <w:t xml:space="preserve"> </w:t>
      </w:r>
      <w:r w:rsidRPr="00EB1B62">
        <w:t xml:space="preserve">In addition to improving response rates, </w:t>
      </w:r>
      <w:r w:rsidR="00012AD2">
        <w:t xml:space="preserve">tokens of appreciation </w:t>
      </w:r>
      <w:r w:rsidRPr="00EB1B62">
        <w:t>have been found to reduce nonresponse bias and improve survey representativeness</w:t>
      </w:r>
      <w:r w:rsidR="00D0468F">
        <w:t xml:space="preserve"> for populations </w:t>
      </w:r>
      <w:r w:rsidRPr="00EB1B62">
        <w:t xml:space="preserve">such as </w:t>
      </w:r>
      <w:r w:rsidRPr="00EB1B62">
        <w:t xml:space="preserve">those </w:t>
      </w:r>
      <w:r w:rsidRPr="00EB1B62">
        <w:t>in this study, by encouraging those less interested in research to participate.</w:t>
      </w:r>
      <w:r>
        <w:rPr>
          <w:rStyle w:val="FootnoteReference"/>
        </w:rPr>
        <w:footnoteReference w:id="5"/>
      </w:r>
    </w:p>
    <w:p w:rsidR="00012AD2" w:rsidRPr="00EB1B62" w:rsidP="00900B30" w14:paraId="21486239" w14:textId="77777777">
      <w:pPr>
        <w:spacing w:after="0" w:line="240" w:lineRule="auto"/>
      </w:pPr>
    </w:p>
    <w:p w:rsidR="006522CA" w:rsidP="00094B11" w14:paraId="26B1D36C" w14:textId="2C106800">
      <w:pPr>
        <w:spacing w:line="240" w:lineRule="auto"/>
      </w:pPr>
      <w:r>
        <w:t>To address these concerns, w</w:t>
      </w:r>
      <w:r w:rsidR="00870A5D">
        <w:t>e propose providing youth</w:t>
      </w:r>
      <w:r>
        <w:t xml:space="preserve"> with the following tokens of appreciation: </w:t>
      </w:r>
    </w:p>
    <w:p w:rsidR="006522CA" w:rsidP="006522CA" w14:paraId="57957F1C" w14:textId="6EC6E7A6">
      <w:pPr>
        <w:pStyle w:val="ListParagraph"/>
        <w:numPr>
          <w:ilvl w:val="0"/>
          <w:numId w:val="32"/>
        </w:numPr>
        <w:spacing w:line="240" w:lineRule="auto"/>
      </w:pPr>
      <w:r w:rsidRPr="00900B30">
        <w:rPr>
          <w:b/>
          <w:bCs/>
        </w:rPr>
        <w:t>Consent Form:</w:t>
      </w:r>
      <w:r>
        <w:t xml:space="preserve"> A </w:t>
      </w:r>
      <w:r w:rsidR="00870A5D">
        <w:t>$10 token of appreciation for returning a hard copy completed consent form</w:t>
      </w:r>
      <w:r w:rsidR="009632BC">
        <w:t xml:space="preserve"> (Attachment A)</w:t>
      </w:r>
      <w:r w:rsidR="00870A5D">
        <w:t xml:space="preserve">, regardless of whether the response is “yes” or “no”. </w:t>
      </w:r>
    </w:p>
    <w:p w:rsidR="006522CA" w:rsidP="006522CA" w14:paraId="158E611E" w14:textId="5FB1B926">
      <w:pPr>
        <w:pStyle w:val="ListParagraph"/>
        <w:numPr>
          <w:ilvl w:val="0"/>
          <w:numId w:val="32"/>
        </w:numPr>
        <w:spacing w:line="240" w:lineRule="auto"/>
      </w:pPr>
      <w:r>
        <w:rPr>
          <w:b/>
          <w:bCs/>
        </w:rPr>
        <w:t xml:space="preserve">Six-Month Follow Up Survey: </w:t>
      </w:r>
      <w:r>
        <w:t>Y</w:t>
      </w:r>
      <w:r w:rsidR="00870A5D">
        <w:t>outh who complete the six</w:t>
      </w:r>
      <w:r w:rsidR="00033194">
        <w:t>-</w:t>
      </w:r>
      <w:r w:rsidR="00870A5D">
        <w:t xml:space="preserve">month follow-up survey </w:t>
      </w:r>
      <w:r>
        <w:t xml:space="preserve">will receive </w:t>
      </w:r>
      <w:r w:rsidR="00870A5D">
        <w:t xml:space="preserve">a $40 token of appreciation. </w:t>
      </w:r>
    </w:p>
    <w:p w:rsidR="00870A5D" w:rsidP="006522CA" w14:paraId="5D83C3DD" w14:textId="32FE01C4">
      <w:pPr>
        <w:pStyle w:val="ListParagraph"/>
        <w:numPr>
          <w:ilvl w:val="1"/>
          <w:numId w:val="32"/>
        </w:numPr>
        <w:spacing w:line="240" w:lineRule="auto"/>
      </w:pPr>
      <w:r>
        <w:t xml:space="preserve">The </w:t>
      </w:r>
      <w:r w:rsidR="00033194">
        <w:t>six-</w:t>
      </w:r>
      <w:r>
        <w:t>month follow-up survey will take place once youth have left the program and will require youth to complete the survey on their own time. Offering a token of appreciation could help encourage response</w:t>
      </w:r>
      <w:r w:rsidR="002957B7">
        <w:t>s</w:t>
      </w:r>
      <w:r>
        <w:t xml:space="preserve"> and achieve the target response rate. Failure to achieve the target response rate of </w:t>
      </w:r>
      <w:r w:rsidR="00DC494A">
        <w:t xml:space="preserve">80 </w:t>
      </w:r>
      <w:r>
        <w:t xml:space="preserve">percent at </w:t>
      </w:r>
      <w:r w:rsidR="00E750D3">
        <w:t xml:space="preserve">the </w:t>
      </w:r>
      <w:r>
        <w:t>six</w:t>
      </w:r>
      <w:r w:rsidR="00E750D3">
        <w:t>-</w:t>
      </w:r>
      <w:r>
        <w:t>month</w:t>
      </w:r>
      <w:r w:rsidR="00E750D3">
        <w:t xml:space="preserve"> follow-up</w:t>
      </w:r>
      <w:r>
        <w:t xml:space="preserve"> could compromise data quality. </w:t>
      </w:r>
      <w:r w:rsidR="006F527C">
        <w:t>Given that the pre-</w:t>
      </w:r>
      <w:r w:rsidR="00B576F7">
        <w:t>program</w:t>
      </w:r>
      <w:r w:rsidR="006F527C">
        <w:t xml:space="preserve"> and </w:t>
      </w:r>
      <w:r w:rsidR="006527B0">
        <w:t xml:space="preserve">immediate </w:t>
      </w:r>
      <w:r w:rsidR="006F527C">
        <w:t>post</w:t>
      </w:r>
      <w:r w:rsidR="004B18D5">
        <w:t>-</w:t>
      </w:r>
      <w:r w:rsidR="006527B0">
        <w:t xml:space="preserve">program </w:t>
      </w:r>
      <w:r w:rsidR="006F527C">
        <w:t xml:space="preserve">surveys will happen on-site while the youth are participating in the program, we do not intend to provide tokens of appreciation for those activities. </w:t>
      </w:r>
    </w:p>
    <w:p w:rsidR="006522CA" w:rsidRPr="00900B30" w:rsidP="006522CA" w14:paraId="6D4D3DC2" w14:textId="4018CBBC">
      <w:pPr>
        <w:pStyle w:val="ListParagraph"/>
        <w:numPr>
          <w:ilvl w:val="0"/>
          <w:numId w:val="32"/>
        </w:numPr>
        <w:spacing w:line="240" w:lineRule="auto"/>
        <w:rPr>
          <w:b/>
          <w:bCs/>
        </w:rPr>
      </w:pPr>
      <w:r w:rsidRPr="00900B30">
        <w:rPr>
          <w:b/>
          <w:bCs/>
        </w:rPr>
        <w:t xml:space="preserve">Focus Groups: </w:t>
      </w:r>
      <w:r w:rsidRPr="00900B30">
        <w:t>A</w:t>
      </w:r>
      <w:r>
        <w:t xml:space="preserve"> </w:t>
      </w:r>
      <w:r w:rsidRPr="00A94CD1">
        <w:t>$</w:t>
      </w:r>
      <w:r>
        <w:t>40</w:t>
      </w:r>
      <w:r w:rsidRPr="00A94CD1">
        <w:t xml:space="preserve"> </w:t>
      </w:r>
      <w:r>
        <w:t xml:space="preserve">token of appreciation </w:t>
      </w:r>
      <w:r w:rsidRPr="00A94CD1">
        <w:t xml:space="preserve">for </w:t>
      </w:r>
      <w:r>
        <w:t>youth</w:t>
      </w:r>
      <w:r w:rsidRPr="00A94CD1">
        <w:t xml:space="preserve"> </w:t>
      </w:r>
      <w:r w:rsidR="00256630">
        <w:t xml:space="preserve">that </w:t>
      </w:r>
      <w:r w:rsidRPr="00A94CD1">
        <w:t>participat</w:t>
      </w:r>
      <w:r w:rsidR="00256630">
        <w:t>e</w:t>
      </w:r>
      <w:r w:rsidRPr="00A94CD1">
        <w:t xml:space="preserve"> in </w:t>
      </w:r>
      <w:r>
        <w:t>a</w:t>
      </w:r>
      <w:r w:rsidRPr="00A94CD1">
        <w:t xml:space="preserve"> focus group. </w:t>
      </w:r>
    </w:p>
    <w:p w:rsidR="006522CA" w:rsidRPr="00900B30" w:rsidP="006522CA" w14:paraId="71148DB8" w14:textId="7E1A5676">
      <w:pPr>
        <w:pStyle w:val="ListParagraph"/>
        <w:numPr>
          <w:ilvl w:val="1"/>
          <w:numId w:val="32"/>
        </w:numPr>
        <w:spacing w:line="240" w:lineRule="auto"/>
        <w:rPr>
          <w:b/>
          <w:bCs/>
        </w:rPr>
      </w:pPr>
      <w:r w:rsidRPr="00A94CD1">
        <w:t xml:space="preserve">Focus group data are not intended to be representative in a statistical sense, in that they will not be used to make </w:t>
      </w:r>
      <w:r w:rsidR="008A0F08">
        <w:t xml:space="preserve">general </w:t>
      </w:r>
      <w:r w:rsidRPr="00A94CD1">
        <w:t>statements about experiences of youth participating in SRAE</w:t>
      </w:r>
      <w:r w:rsidR="008A0F08">
        <w:t xml:space="preserve"> programs</w:t>
      </w:r>
      <w:r w:rsidRPr="00A94CD1">
        <w:t xml:space="preserve">. However, it is important to secure enough participants to provide quality data and capture the experiences of youth participating in </w:t>
      </w:r>
      <w:r>
        <w:t>the</w:t>
      </w:r>
      <w:r w:rsidRPr="00A94CD1">
        <w:t xml:space="preserve"> SRAE program</w:t>
      </w:r>
      <w:r>
        <w:t xml:space="preserve"> and comparison group.</w:t>
      </w:r>
      <w:r w:rsidRPr="00A94CD1">
        <w:t xml:space="preserve"> </w:t>
      </w:r>
      <w:r>
        <w:t>The goal is t</w:t>
      </w:r>
      <w:r w:rsidRPr="00A94CD1">
        <w:t xml:space="preserve">o ensure recruitment of a sufficient number of </w:t>
      </w:r>
      <w:r w:rsidRPr="00A94CD1">
        <w:t>youth</w:t>
      </w:r>
      <w:r>
        <w:t>.</w:t>
      </w:r>
    </w:p>
    <w:p w:rsidR="006522CA" w:rsidRPr="00900B30" w:rsidP="00900B30" w14:paraId="162E06F9" w14:textId="21E5344F">
      <w:pPr>
        <w:pStyle w:val="ListParagraph"/>
        <w:numPr>
          <w:ilvl w:val="1"/>
          <w:numId w:val="32"/>
        </w:numPr>
        <w:spacing w:line="240" w:lineRule="auto"/>
        <w:rPr>
          <w:b/>
          <w:bCs/>
        </w:rPr>
      </w:pPr>
      <w:r w:rsidRPr="00A94CD1">
        <w:t>Youth will be asked to participate on their own time outside of regular programming and may have to travel to a central location to participate.</w:t>
      </w:r>
    </w:p>
    <w:p w:rsidR="006522CA" w:rsidP="006522CA" w14:paraId="7E0FA26A" w14:textId="22EA2B63">
      <w:pPr>
        <w:spacing w:after="0" w:line="240" w:lineRule="auto"/>
      </w:pPr>
      <w:r>
        <w:t>The proposed tokens of appreciation</w:t>
      </w:r>
      <w:r>
        <w:t xml:space="preserve"> for consent and the follow up survey</w:t>
      </w:r>
      <w:r>
        <w:t xml:space="preserve"> are similar to those </w:t>
      </w:r>
      <w:r>
        <w:t xml:space="preserve">used in other similar studies </w:t>
      </w:r>
      <w:r>
        <w:t xml:space="preserve">approved by OMB. </w:t>
      </w:r>
    </w:p>
    <w:p w:rsidR="006522CA" w:rsidP="006522CA" w14:paraId="7BA38092" w14:textId="6188A916">
      <w:pPr>
        <w:pStyle w:val="ListParagraph"/>
        <w:numPr>
          <w:ilvl w:val="0"/>
          <w:numId w:val="33"/>
        </w:numPr>
        <w:spacing w:after="0" w:line="240" w:lineRule="auto"/>
      </w:pPr>
      <w:r>
        <w:t>On the Components Study of REAL Essentials Advance (REA)</w:t>
      </w:r>
      <w:r>
        <w:t xml:space="preserve"> (OMB No. 0990-0480)</w:t>
      </w:r>
      <w:r>
        <w:t xml:space="preserve">, </w:t>
      </w:r>
      <w:r>
        <w:t>a</w:t>
      </w:r>
      <w:r>
        <w:t xml:space="preserve"> token of appreciation valued at $5 was provided for returning a consent form</w:t>
      </w:r>
      <w:r w:rsidR="00F74FCB">
        <w:t>.</w:t>
      </w:r>
      <w:r>
        <w:t xml:space="preserve"> Consent returns for REA were lower than anticipated at 61 percent, so we are proposing a slightly larger token of appreciation for </w:t>
      </w:r>
      <w:r w:rsidR="00AC72D2">
        <w:t>this</w:t>
      </w:r>
      <w:r>
        <w:t xml:space="preserve"> study in an effort to increase consent returns. </w:t>
      </w:r>
    </w:p>
    <w:p w:rsidR="001D1C73" w:rsidRPr="009139B3" w:rsidP="00900B30" w14:paraId="0780E74A" w14:textId="23CC2C7E">
      <w:pPr>
        <w:pStyle w:val="ListParagraph"/>
        <w:numPr>
          <w:ilvl w:val="0"/>
          <w:numId w:val="33"/>
        </w:numPr>
        <w:spacing w:after="0" w:line="240" w:lineRule="auto"/>
      </w:pPr>
      <w:r>
        <w:t xml:space="preserve">On the Supporting Youth to be Successful in Life Study (SYSIL) </w:t>
      </w:r>
      <w:r w:rsidR="006522CA">
        <w:t xml:space="preserve">(OMB Control No. 0970-0574), </w:t>
      </w:r>
      <w:r>
        <w:t>a $45 token of appreciation</w:t>
      </w:r>
      <w:r w:rsidR="006522CA">
        <w:t xml:space="preserve"> was</w:t>
      </w:r>
      <w:r>
        <w:t xml:space="preserve"> given to youth who complete</w:t>
      </w:r>
      <w:r w:rsidR="00A42C77">
        <w:t>d</w:t>
      </w:r>
      <w:r>
        <w:t xml:space="preserve"> the </w:t>
      </w:r>
      <w:r w:rsidR="00F420DA">
        <w:t>six-</w:t>
      </w:r>
      <w:r>
        <w:t xml:space="preserve">month survey. SYSIL </w:t>
      </w:r>
      <w:r w:rsidR="00F420DA">
        <w:t>six-</w:t>
      </w:r>
      <w:r>
        <w:t xml:space="preserve">month </w:t>
      </w:r>
      <w:r w:rsidR="006F1AF0">
        <w:t>survey</w:t>
      </w:r>
      <w:r>
        <w:t xml:space="preserve"> response rate </w:t>
      </w:r>
      <w:r w:rsidR="006F1AF0">
        <w:t xml:space="preserve">was </w:t>
      </w:r>
      <w:r>
        <w:t>7</w:t>
      </w:r>
      <w:r w:rsidR="006F1AF0">
        <w:t>7</w:t>
      </w:r>
      <w:r>
        <w:t xml:space="preserve"> percent. The SYSIL population is made up of youth with experience in the child welfare system, which is a group that is difficult to locate. We anticipate the population for the </w:t>
      </w:r>
      <w:r w:rsidR="007D38B1">
        <w:t xml:space="preserve">SRAE program </w:t>
      </w:r>
      <w:r w:rsidR="001A285A">
        <w:t xml:space="preserve">evaluation </w:t>
      </w:r>
      <w:r>
        <w:t xml:space="preserve">will also be somewhat mobile and dispersed across different areas at the time of </w:t>
      </w:r>
      <w:r w:rsidR="00F420DA">
        <w:t>the six-</w:t>
      </w:r>
      <w:r>
        <w:t xml:space="preserve">month data collection, making them difficult to locate after completing the program. </w:t>
      </w:r>
    </w:p>
    <w:p w:rsidR="0061743A" w:rsidRPr="00A94CD1" w:rsidP="006522CA" w14:paraId="3DD0B786" w14:textId="77777777">
      <w:pPr>
        <w:spacing w:after="0" w:line="240" w:lineRule="auto"/>
      </w:pPr>
    </w:p>
    <w:p w:rsidR="006522CA" w:rsidP="006522CA" w14:paraId="26A6EBC6" w14:textId="1562343D">
      <w:pPr>
        <w:spacing w:after="0" w:line="240" w:lineRule="auto"/>
      </w:pPr>
      <w:r w:rsidRPr="00A94CD1">
        <w:t>This proposed</w:t>
      </w:r>
      <w:r>
        <w:t xml:space="preserve"> token of appreciation for the youth focus groups</w:t>
      </w:r>
      <w:r w:rsidRPr="00A94CD1">
        <w:t xml:space="preserve"> is similar to </w:t>
      </w:r>
      <w:r w:rsidR="00C5786E">
        <w:t>two</w:t>
      </w:r>
      <w:r w:rsidRPr="00A94CD1" w:rsidR="00C5786E">
        <w:t xml:space="preserve"> </w:t>
      </w:r>
      <w:r w:rsidRPr="00A94CD1">
        <w:t xml:space="preserve">recent data collection efforts conducted with youth for ACF. </w:t>
      </w:r>
      <w:r w:rsidR="002328E1">
        <w:t>For both, recruitment for the focus groups was successful, with all groups meeting the minimum number of participants.</w:t>
      </w:r>
    </w:p>
    <w:p w:rsidR="0042469C" w:rsidP="006522CA" w14:paraId="7D4F6AD7" w14:textId="737AD110">
      <w:pPr>
        <w:pStyle w:val="ListParagraph"/>
        <w:numPr>
          <w:ilvl w:val="0"/>
          <w:numId w:val="34"/>
        </w:numPr>
        <w:spacing w:after="0" w:line="240" w:lineRule="auto"/>
      </w:pPr>
      <w:r>
        <w:t xml:space="preserve">In the </w:t>
      </w:r>
      <w:r w:rsidRPr="00A94CD1" w:rsidR="00A94CD1">
        <w:t>Personal Responsibility Education Program (PREP) and SRAE pretest data collection (approved under the ACF generic for pretesting instruments, 0970-0355</w:t>
      </w:r>
      <w:r w:rsidR="00C86F91">
        <w:t>,</w:t>
      </w:r>
      <w:r w:rsidRPr="00A94CD1" w:rsidR="00A94CD1">
        <w:t xml:space="preserve"> in 2025), youth </w:t>
      </w:r>
      <w:r w:rsidR="00093C4A">
        <w:t xml:space="preserve">received a </w:t>
      </w:r>
      <w:r w:rsidRPr="00A94CD1" w:rsidR="00A94CD1">
        <w:t xml:space="preserve">$50 </w:t>
      </w:r>
      <w:r w:rsidR="00093C4A">
        <w:t xml:space="preserve">token of appreciation </w:t>
      </w:r>
      <w:r w:rsidRPr="00A94CD1" w:rsidR="00A94CD1">
        <w:t xml:space="preserve">for completing two surveys and participating in a 60-minute focus group about the instruments. </w:t>
      </w:r>
    </w:p>
    <w:p w:rsidR="001D1C73" w:rsidRPr="009139B3" w:rsidP="00900B30" w14:paraId="7735BE59" w14:textId="5647F6F9">
      <w:pPr>
        <w:pStyle w:val="ListParagraph"/>
        <w:numPr>
          <w:ilvl w:val="0"/>
          <w:numId w:val="34"/>
        </w:numPr>
        <w:spacing w:after="0" w:line="240" w:lineRule="auto"/>
      </w:pPr>
      <w:r w:rsidRPr="00A94CD1">
        <w:t>On the ACF-funded Adulthood Preparation Subjects (APSs) Study of Dosage and Cultural Relevance (approved under generic clearance</w:t>
      </w:r>
      <w:r w:rsidR="001D084C">
        <w:t xml:space="preserve"> </w:t>
      </w:r>
      <w:r w:rsidR="00F64EB5">
        <w:t xml:space="preserve">for program support, </w:t>
      </w:r>
      <w:r w:rsidRPr="00A94CD1">
        <w:t>0970-0531</w:t>
      </w:r>
      <w:r w:rsidR="00C86F91">
        <w:t>,</w:t>
      </w:r>
      <w:r w:rsidRPr="00A94CD1">
        <w:t xml:space="preserve"> in 2023), youth participating in adolescent pregnancy prevention programming at a community-based </w:t>
      </w:r>
      <w:r w:rsidRPr="00A94CD1">
        <w:t xml:space="preserve">organization outside of school hours received </w:t>
      </w:r>
      <w:r w:rsidR="001D3321">
        <w:t xml:space="preserve">a </w:t>
      </w:r>
      <w:r w:rsidRPr="00A94CD1">
        <w:t xml:space="preserve">$40 </w:t>
      </w:r>
      <w:r w:rsidR="001D3321">
        <w:t xml:space="preserve">token of appreciation </w:t>
      </w:r>
      <w:r w:rsidRPr="00A94CD1">
        <w:t>for participating in a 75-minute focus group.</w:t>
      </w:r>
    </w:p>
    <w:p w:rsidR="00B4542D" w:rsidP="00094B11" w14:paraId="77283AED" w14:textId="77777777">
      <w:pPr>
        <w:spacing w:after="120" w:line="240" w:lineRule="auto"/>
        <w:rPr>
          <w:b/>
        </w:rPr>
      </w:pPr>
    </w:p>
    <w:p w:rsidR="001D1C73" w:rsidRPr="009139B3" w:rsidP="00094B11" w14:paraId="63D44C93" w14:textId="0AA5011C">
      <w:pPr>
        <w:spacing w:after="120" w:line="240" w:lineRule="auto"/>
      </w:pPr>
      <w:r w:rsidRPr="009139B3">
        <w:rPr>
          <w:b/>
        </w:rPr>
        <w:t>A10</w:t>
      </w:r>
      <w:r w:rsidRPr="009139B3">
        <w:t>.</w:t>
      </w:r>
      <w:r w:rsidRPr="009139B3">
        <w:tab/>
      </w:r>
      <w:r w:rsidRPr="009139B3">
        <w:rPr>
          <w:b/>
        </w:rPr>
        <w:t>Privacy</w:t>
      </w:r>
      <w:r w:rsidRPr="009139B3">
        <w:rPr>
          <w:b/>
        </w:rPr>
        <w:t>:  Procedures</w:t>
      </w:r>
      <w:r w:rsidRPr="009139B3">
        <w:rPr>
          <w:b/>
        </w:rPr>
        <w:t xml:space="preserve"> to protect privacy of information, while maximizing data sharing</w:t>
      </w:r>
    </w:p>
    <w:p w:rsidR="001D1C73" w:rsidRPr="009139B3" w:rsidP="00094B11" w14:paraId="628A8123" w14:textId="2E9F1E99">
      <w:pPr>
        <w:spacing w:after="60" w:line="240" w:lineRule="auto"/>
        <w:rPr>
          <w:i/>
        </w:rPr>
      </w:pPr>
      <w:r w:rsidRPr="009139B3">
        <w:rPr>
          <w:i/>
        </w:rPr>
        <w:t>Personally Identifiable Information</w:t>
      </w:r>
      <w:r w:rsidR="00AF6363">
        <w:rPr>
          <w:i/>
        </w:rPr>
        <w:t xml:space="preserve"> (PII)</w:t>
      </w:r>
    </w:p>
    <w:p w:rsidR="002A484D" w:rsidP="00094B11" w14:paraId="14C5F485" w14:textId="0676D270">
      <w:pPr>
        <w:spacing w:after="0" w:line="240" w:lineRule="auto"/>
      </w:pPr>
      <w:r>
        <w:rPr>
          <w:rFonts w:cstheme="minorHAnsi"/>
        </w:rPr>
        <w:t xml:space="preserve">For the impact study, the </w:t>
      </w:r>
      <w:r w:rsidR="00453F22">
        <w:rPr>
          <w:rFonts w:cstheme="minorHAnsi"/>
        </w:rPr>
        <w:t>study</w:t>
      </w:r>
      <w:r w:rsidR="00D8423C">
        <w:rPr>
          <w:rFonts w:cstheme="minorHAnsi"/>
        </w:rPr>
        <w:t xml:space="preserve"> team</w:t>
      </w:r>
      <w:r w:rsidRPr="00297CF4" w:rsidR="00D8423C">
        <w:rPr>
          <w:rFonts w:cstheme="minorHAnsi"/>
        </w:rPr>
        <w:t xml:space="preserve"> </w:t>
      </w:r>
      <w:r w:rsidR="00032DAD">
        <w:rPr>
          <w:rFonts w:cstheme="minorHAnsi"/>
        </w:rPr>
        <w:t xml:space="preserve">will </w:t>
      </w:r>
      <w:r w:rsidR="00CB5905">
        <w:rPr>
          <w:rFonts w:cstheme="minorHAnsi"/>
        </w:rPr>
        <w:t>use</w:t>
      </w:r>
      <w:r w:rsidR="00682205">
        <w:rPr>
          <w:rFonts w:cstheme="minorHAnsi"/>
        </w:rPr>
        <w:t xml:space="preserve"> </w:t>
      </w:r>
      <w:r w:rsidR="007178D1">
        <w:rPr>
          <w:rFonts w:cstheme="minorHAnsi"/>
        </w:rPr>
        <w:t>PII</w:t>
      </w:r>
      <w:r w:rsidR="00035C45">
        <w:rPr>
          <w:rFonts w:cstheme="minorHAnsi"/>
        </w:rPr>
        <w:t xml:space="preserve"> to contact youth with information on how to complete the six-month follow-up survey since they will no longer be participating in the program at that time. </w:t>
      </w:r>
      <w:r w:rsidR="00682205">
        <w:rPr>
          <w:rFonts w:cstheme="minorHAnsi"/>
        </w:rPr>
        <w:t>This will include the youth’s name and</w:t>
      </w:r>
      <w:r w:rsidR="00106189">
        <w:rPr>
          <w:rFonts w:cstheme="minorHAnsi"/>
        </w:rPr>
        <w:t xml:space="preserve"> their parent’s name, along with contact information (</w:t>
      </w:r>
      <w:r w:rsidR="00056C10">
        <w:rPr>
          <w:rFonts w:cstheme="minorHAnsi"/>
        </w:rPr>
        <w:t>address, phone number, email, and social media contact information</w:t>
      </w:r>
      <w:r w:rsidR="00106189">
        <w:rPr>
          <w:rFonts w:cstheme="minorHAnsi"/>
        </w:rPr>
        <w:t>).</w:t>
      </w:r>
      <w:r w:rsidR="00073C60">
        <w:rPr>
          <w:rFonts w:cstheme="minorHAnsi"/>
        </w:rPr>
        <w:t xml:space="preserve"> This information is collected by the grant recipient as part of enrollment in</w:t>
      </w:r>
      <w:r w:rsidR="000A40E8">
        <w:rPr>
          <w:rFonts w:cstheme="minorHAnsi"/>
        </w:rPr>
        <w:t xml:space="preserve"> the </w:t>
      </w:r>
      <w:r w:rsidR="00BA794F">
        <w:rPr>
          <w:rFonts w:cstheme="minorHAnsi"/>
        </w:rPr>
        <w:t>program</w:t>
      </w:r>
      <w:r w:rsidR="000A40E8">
        <w:rPr>
          <w:rFonts w:cstheme="minorHAnsi"/>
        </w:rPr>
        <w:t>.</w:t>
      </w:r>
      <w:r w:rsidR="00106189">
        <w:rPr>
          <w:rFonts w:cstheme="minorHAnsi"/>
        </w:rPr>
        <w:t xml:space="preserve"> </w:t>
      </w:r>
      <w:r w:rsidR="004310CA">
        <w:rPr>
          <w:rFonts w:cstheme="minorHAnsi"/>
        </w:rPr>
        <w:t xml:space="preserve"> </w:t>
      </w:r>
    </w:p>
    <w:p w:rsidR="006453B8" w:rsidP="00094B11" w14:paraId="5619A207" w14:textId="77777777">
      <w:pPr>
        <w:spacing w:after="0" w:line="240" w:lineRule="auto"/>
      </w:pPr>
    </w:p>
    <w:p w:rsidR="00E6633E" w:rsidP="00E6633E" w14:paraId="501F57C1" w14:textId="17A81BAB">
      <w:pPr>
        <w:spacing w:after="0" w:line="240" w:lineRule="auto"/>
      </w:pPr>
      <w:r>
        <w:t xml:space="preserve">For the </w:t>
      </w:r>
      <w:r w:rsidR="002B3A82">
        <w:t xml:space="preserve">implementation evaluation, </w:t>
      </w:r>
      <w:r w:rsidR="00FA29CF">
        <w:t xml:space="preserve">the </w:t>
      </w:r>
      <w:r w:rsidR="00453F22">
        <w:t>study</w:t>
      </w:r>
      <w:r w:rsidR="00D8423C">
        <w:t xml:space="preserve"> team </w:t>
      </w:r>
      <w:r w:rsidR="00FA29CF">
        <w:t xml:space="preserve">will use the youth contact information mentioned above to contact youth </w:t>
      </w:r>
      <w:r w:rsidR="00FA29CF">
        <w:rPr>
          <w:rFonts w:cstheme="minorHAnsi"/>
        </w:rPr>
        <w:t xml:space="preserve">with information about focus group time and location (if applicable). In addition, the </w:t>
      </w:r>
      <w:r w:rsidR="00453F22">
        <w:rPr>
          <w:rFonts w:cstheme="minorHAnsi"/>
        </w:rPr>
        <w:t>study</w:t>
      </w:r>
      <w:r w:rsidR="00D8423C">
        <w:rPr>
          <w:rFonts w:cstheme="minorHAnsi"/>
        </w:rPr>
        <w:t xml:space="preserve"> team </w:t>
      </w:r>
      <w:r w:rsidR="00FA29CF">
        <w:rPr>
          <w:rFonts w:cstheme="minorHAnsi"/>
        </w:rPr>
        <w:t xml:space="preserve">will collect </w:t>
      </w:r>
      <w:r w:rsidRPr="008813EA" w:rsidR="002B3A82">
        <w:t xml:space="preserve">PII </w:t>
      </w:r>
      <w:r w:rsidRPr="008813EA" w:rsidR="00E51B1E">
        <w:t>(names, work email addresses, and telephone numbers)</w:t>
      </w:r>
      <w:r w:rsidR="00E51B1E">
        <w:t xml:space="preserve"> </w:t>
      </w:r>
      <w:r w:rsidRPr="008813EA" w:rsidR="002B3A82">
        <w:t>from</w:t>
      </w:r>
      <w:r w:rsidR="002B3A82">
        <w:t xml:space="preserve"> the facilitators </w:t>
      </w:r>
      <w:r w:rsidR="000878FB">
        <w:t>and other program staff</w:t>
      </w:r>
      <w:r w:rsidR="002B3A82">
        <w:t>, such as program managers</w:t>
      </w:r>
      <w:r w:rsidR="00406AF7">
        <w:t xml:space="preserve"> and</w:t>
      </w:r>
      <w:r w:rsidR="002B3A82">
        <w:t xml:space="preserve"> supervisors, </w:t>
      </w:r>
      <w:r w:rsidRPr="008813EA" w:rsidR="002B3A82">
        <w:t xml:space="preserve">to obtain consent to participate in data collection activities and arrange data collection (including scheduling and sending </w:t>
      </w:r>
      <w:r w:rsidRPr="008813EA" w:rsidR="00EF11B8">
        <w:t>invitations/reminders for data collections</w:t>
      </w:r>
      <w:r w:rsidR="00EF11B8">
        <w:t xml:space="preserve">). </w:t>
      </w:r>
    </w:p>
    <w:p w:rsidR="00E6633E" w:rsidP="00E6633E" w14:paraId="1F9ECFE3" w14:textId="77777777">
      <w:pPr>
        <w:spacing w:after="0" w:line="240" w:lineRule="auto"/>
        <w:rPr>
          <w:b/>
          <w:bCs/>
        </w:rPr>
      </w:pPr>
    </w:p>
    <w:p w:rsidR="00E6633E" w:rsidRPr="00044F69" w:rsidP="00E6633E" w14:paraId="20911AB1" w14:textId="66A30358">
      <w:pPr>
        <w:spacing w:after="0" w:line="240" w:lineRule="auto"/>
        <w:rPr>
          <w:rFonts w:cstheme="minorHAnsi"/>
          <w:b/>
          <w:bCs/>
        </w:rPr>
      </w:pPr>
      <w:r w:rsidRPr="00044F69">
        <w:rPr>
          <w:rFonts w:cstheme="minorHAnsi"/>
          <w:b/>
          <w:bCs/>
        </w:rPr>
        <w:t xml:space="preserve">Table </w:t>
      </w:r>
      <w:r>
        <w:rPr>
          <w:rFonts w:cstheme="minorHAnsi"/>
          <w:b/>
          <w:bCs/>
        </w:rPr>
        <w:t>2</w:t>
      </w:r>
      <w:r w:rsidRPr="00044F69">
        <w:rPr>
          <w:rFonts w:cstheme="minorHAnsi"/>
          <w:b/>
          <w:bCs/>
        </w:rPr>
        <w:t xml:space="preserve">. Summary of PII to be Included and Intended Use </w:t>
      </w:r>
    </w:p>
    <w:tbl>
      <w:tblPr>
        <w:tblStyle w:val="TableGrid"/>
        <w:tblW w:w="0" w:type="auto"/>
        <w:tblInd w:w="-5" w:type="dxa"/>
        <w:tblLook w:val="04A0"/>
      </w:tblPr>
      <w:tblGrid>
        <w:gridCol w:w="3327"/>
        <w:gridCol w:w="6028"/>
      </w:tblGrid>
      <w:tr w14:paraId="78F587F7" w14:textId="77777777" w:rsidTr="007D75AA">
        <w:tblPrEx>
          <w:tblW w:w="0" w:type="auto"/>
          <w:tblInd w:w="-5" w:type="dxa"/>
          <w:tblLook w:val="04A0"/>
        </w:tblPrEx>
        <w:trPr>
          <w:trHeight w:val="282"/>
        </w:trPr>
        <w:tc>
          <w:tcPr>
            <w:tcW w:w="3327" w:type="dxa"/>
            <w:shd w:val="clear" w:color="auto" w:fill="D9D9D9" w:themeFill="background1" w:themeFillShade="D9"/>
            <w:noWrap/>
            <w:hideMark/>
          </w:tcPr>
          <w:p w:rsidR="00E6633E" w:rsidRPr="00303D56" w:rsidP="007D75AA" w14:paraId="79B9B36A" w14:textId="77777777">
            <w:pPr>
              <w:rPr>
                <w:rFonts w:asciiTheme="minorHAnsi" w:hAnsiTheme="minorHAnsi" w:cstheme="minorHAnsi"/>
                <w:b/>
              </w:rPr>
            </w:pPr>
            <w:r w:rsidRPr="00303D56">
              <w:rPr>
                <w:rFonts w:asciiTheme="minorHAnsi" w:hAnsiTheme="minorHAnsi" w:cstheme="minorHAnsi"/>
                <w:b/>
              </w:rPr>
              <w:t xml:space="preserve">PII </w:t>
            </w:r>
          </w:p>
        </w:tc>
        <w:tc>
          <w:tcPr>
            <w:tcW w:w="6028" w:type="dxa"/>
            <w:shd w:val="clear" w:color="auto" w:fill="D9D9D9" w:themeFill="background1" w:themeFillShade="D9"/>
            <w:noWrap/>
            <w:hideMark/>
          </w:tcPr>
          <w:p w:rsidR="00E6633E" w:rsidRPr="00303D56" w:rsidP="007D75AA" w14:paraId="6424F5C6" w14:textId="77777777">
            <w:pPr>
              <w:rPr>
                <w:rFonts w:asciiTheme="minorHAnsi" w:hAnsiTheme="minorHAnsi" w:cstheme="minorHAnsi"/>
                <w:b/>
              </w:rPr>
            </w:pPr>
            <w:r w:rsidRPr="00303D56">
              <w:rPr>
                <w:rFonts w:asciiTheme="minorHAnsi" w:hAnsiTheme="minorHAnsi" w:cstheme="minorHAnsi"/>
                <w:b/>
              </w:rPr>
              <w:t xml:space="preserve">Intended Use </w:t>
            </w:r>
          </w:p>
        </w:tc>
      </w:tr>
      <w:tr w14:paraId="41CB9E2F" w14:textId="77777777" w:rsidTr="007D75AA">
        <w:tblPrEx>
          <w:tblW w:w="0" w:type="auto"/>
          <w:tblInd w:w="-5" w:type="dxa"/>
          <w:tblLook w:val="04A0"/>
        </w:tblPrEx>
        <w:trPr>
          <w:trHeight w:val="282"/>
        </w:trPr>
        <w:tc>
          <w:tcPr>
            <w:tcW w:w="3327" w:type="dxa"/>
            <w:noWrap/>
            <w:hideMark/>
          </w:tcPr>
          <w:p w:rsidR="00E6633E" w:rsidRPr="00303D56" w:rsidP="007D75AA" w14:paraId="7E6E032A" w14:textId="072FB4DF">
            <w:pPr>
              <w:rPr>
                <w:rFonts w:asciiTheme="minorHAnsi" w:hAnsiTheme="minorHAnsi" w:cstheme="minorHAnsi"/>
              </w:rPr>
            </w:pPr>
            <w:r>
              <w:rPr>
                <w:rFonts w:eastAsia="Symbol" w:asciiTheme="minorHAnsi" w:hAnsiTheme="minorHAnsi" w:cstheme="minorHAnsi"/>
              </w:rPr>
              <w:t xml:space="preserve">Youth </w:t>
            </w:r>
            <w:r w:rsidRPr="00303D56">
              <w:rPr>
                <w:rFonts w:eastAsia="Symbol" w:asciiTheme="minorHAnsi" w:hAnsiTheme="minorHAnsi" w:cstheme="minorHAnsi"/>
              </w:rPr>
              <w:t>First and last name</w:t>
            </w:r>
          </w:p>
        </w:tc>
        <w:tc>
          <w:tcPr>
            <w:tcW w:w="6028" w:type="dxa"/>
            <w:vMerge w:val="restart"/>
            <w:hideMark/>
          </w:tcPr>
          <w:p w:rsidR="00E6633E" w:rsidRPr="00303D56" w:rsidP="007D75AA" w14:paraId="5D7C6CF3" w14:textId="052E98A0">
            <w:pPr>
              <w:rPr>
                <w:rFonts w:asciiTheme="minorHAnsi" w:hAnsiTheme="minorHAnsi" w:cstheme="minorHAnsi"/>
              </w:rPr>
            </w:pPr>
            <w:r w:rsidRPr="00303D56">
              <w:rPr>
                <w:rFonts w:asciiTheme="minorHAnsi" w:hAnsiTheme="minorHAnsi" w:cstheme="minorHAnsi"/>
              </w:rPr>
              <w:t xml:space="preserve">Participant contact information </w:t>
            </w:r>
            <w:r w:rsidR="005A2F01">
              <w:rPr>
                <w:rFonts w:asciiTheme="minorHAnsi" w:hAnsiTheme="minorHAnsi" w:cstheme="minorHAnsi"/>
              </w:rPr>
              <w:t>collected by the grant recipient as part of enrollment in the program</w:t>
            </w:r>
            <w:r w:rsidR="00142D68">
              <w:rPr>
                <w:rFonts w:asciiTheme="minorHAnsi" w:hAnsiTheme="minorHAnsi" w:cstheme="minorHAnsi"/>
              </w:rPr>
              <w:t xml:space="preserve"> and securely shared with the study team</w:t>
            </w:r>
            <w:r w:rsidR="005A2F01">
              <w:rPr>
                <w:rFonts w:asciiTheme="minorHAnsi" w:hAnsiTheme="minorHAnsi" w:cstheme="minorHAnsi"/>
              </w:rPr>
              <w:t>.</w:t>
            </w:r>
            <w:r w:rsidRPr="00303D56">
              <w:rPr>
                <w:rFonts w:asciiTheme="minorHAnsi" w:hAnsiTheme="minorHAnsi" w:cstheme="minorHAnsi"/>
              </w:rPr>
              <w:t xml:space="preserve"> </w:t>
            </w:r>
            <w:r w:rsidR="00142D68">
              <w:rPr>
                <w:rFonts w:asciiTheme="minorHAnsi" w:hAnsiTheme="minorHAnsi" w:cstheme="minorHAnsi"/>
              </w:rPr>
              <w:t xml:space="preserve">It will be used to contact respondents about completing the 6-month </w:t>
            </w:r>
            <w:r w:rsidR="001709F0">
              <w:rPr>
                <w:rFonts w:asciiTheme="minorHAnsi" w:hAnsiTheme="minorHAnsi" w:cstheme="minorHAnsi"/>
              </w:rPr>
              <w:t>follow-up</w:t>
            </w:r>
            <w:r w:rsidR="00142D68">
              <w:rPr>
                <w:rFonts w:asciiTheme="minorHAnsi" w:hAnsiTheme="minorHAnsi" w:cstheme="minorHAnsi"/>
              </w:rPr>
              <w:t xml:space="preserve"> survey and for scheduling focus groups.</w:t>
            </w:r>
          </w:p>
          <w:p w:rsidR="00E6633E" w:rsidRPr="00303D56" w:rsidP="007D75AA" w14:paraId="096C8883" w14:textId="77777777">
            <w:pPr>
              <w:rPr>
                <w:rFonts w:asciiTheme="minorHAnsi" w:hAnsiTheme="minorHAnsi" w:cstheme="minorHAnsi"/>
              </w:rPr>
            </w:pPr>
          </w:p>
          <w:p w:rsidR="00E6633E" w:rsidRPr="00303D56" w:rsidP="007D75AA" w14:paraId="23BDC216" w14:textId="50C67134">
            <w:pPr>
              <w:rPr>
                <w:rFonts w:asciiTheme="minorHAnsi" w:hAnsiTheme="minorHAnsi" w:cstheme="minorHAnsi"/>
              </w:rPr>
            </w:pPr>
          </w:p>
        </w:tc>
      </w:tr>
      <w:tr w14:paraId="2405DE4D" w14:textId="77777777" w:rsidTr="007D75AA">
        <w:tblPrEx>
          <w:tblW w:w="0" w:type="auto"/>
          <w:tblInd w:w="-5" w:type="dxa"/>
          <w:tblLook w:val="04A0"/>
        </w:tblPrEx>
        <w:trPr>
          <w:trHeight w:val="282"/>
        </w:trPr>
        <w:tc>
          <w:tcPr>
            <w:tcW w:w="3327" w:type="dxa"/>
            <w:noWrap/>
            <w:hideMark/>
          </w:tcPr>
          <w:p w:rsidR="00E6633E" w:rsidRPr="00303D56" w:rsidP="007D75AA" w14:paraId="3B8042E6" w14:textId="07ADAAB2">
            <w:pPr>
              <w:rPr>
                <w:rFonts w:asciiTheme="minorHAnsi" w:hAnsiTheme="minorHAnsi" w:cstheme="minorHAnsi"/>
              </w:rPr>
            </w:pPr>
            <w:r>
              <w:rPr>
                <w:rFonts w:eastAsia="Symbol" w:asciiTheme="minorHAnsi" w:hAnsiTheme="minorHAnsi" w:cstheme="minorHAnsi"/>
              </w:rPr>
              <w:t xml:space="preserve">Youth </w:t>
            </w:r>
            <w:r w:rsidRPr="00303D56">
              <w:rPr>
                <w:rFonts w:eastAsia="Symbol" w:asciiTheme="minorHAnsi" w:hAnsiTheme="minorHAnsi" w:cstheme="minorHAnsi"/>
              </w:rPr>
              <w:t>Address (street, city, state, and zip code)</w:t>
            </w:r>
          </w:p>
        </w:tc>
        <w:tc>
          <w:tcPr>
            <w:tcW w:w="6028" w:type="dxa"/>
            <w:vMerge/>
            <w:hideMark/>
          </w:tcPr>
          <w:p w:rsidR="00E6633E" w:rsidRPr="00303D56" w:rsidP="007D75AA" w14:paraId="42933285" w14:textId="77777777">
            <w:pPr>
              <w:rPr>
                <w:rFonts w:asciiTheme="minorHAnsi" w:hAnsiTheme="minorHAnsi" w:cstheme="minorHAnsi"/>
              </w:rPr>
            </w:pPr>
          </w:p>
        </w:tc>
      </w:tr>
      <w:tr w14:paraId="3C7330A6" w14:textId="77777777" w:rsidTr="007D75AA">
        <w:tblPrEx>
          <w:tblW w:w="0" w:type="auto"/>
          <w:tblInd w:w="-5" w:type="dxa"/>
          <w:tblLook w:val="04A0"/>
        </w:tblPrEx>
        <w:trPr>
          <w:trHeight w:val="282"/>
        </w:trPr>
        <w:tc>
          <w:tcPr>
            <w:tcW w:w="3327" w:type="dxa"/>
            <w:noWrap/>
            <w:hideMark/>
          </w:tcPr>
          <w:p w:rsidR="00E6633E" w:rsidRPr="00303D56" w:rsidP="007D75AA" w14:paraId="102DFC7A" w14:textId="1A8E6A06">
            <w:pPr>
              <w:rPr>
                <w:rFonts w:asciiTheme="minorHAnsi" w:hAnsiTheme="minorHAnsi" w:cstheme="minorHAnsi"/>
              </w:rPr>
            </w:pPr>
            <w:r>
              <w:rPr>
                <w:rFonts w:eastAsia="Symbol" w:asciiTheme="minorHAnsi" w:hAnsiTheme="minorHAnsi" w:cstheme="minorHAnsi"/>
              </w:rPr>
              <w:t xml:space="preserve">Youth </w:t>
            </w:r>
            <w:r w:rsidRPr="00303D56">
              <w:rPr>
                <w:rFonts w:eastAsia="Symbol" w:asciiTheme="minorHAnsi" w:hAnsiTheme="minorHAnsi" w:cstheme="minorHAnsi"/>
              </w:rPr>
              <w:t>Phone numbers (cell, home)</w:t>
            </w:r>
          </w:p>
        </w:tc>
        <w:tc>
          <w:tcPr>
            <w:tcW w:w="6028" w:type="dxa"/>
            <w:vMerge/>
            <w:hideMark/>
          </w:tcPr>
          <w:p w:rsidR="00E6633E" w:rsidRPr="00303D56" w:rsidP="007D75AA" w14:paraId="4F3B9941" w14:textId="77777777">
            <w:pPr>
              <w:rPr>
                <w:rFonts w:asciiTheme="minorHAnsi" w:hAnsiTheme="minorHAnsi" w:cstheme="minorHAnsi"/>
              </w:rPr>
            </w:pPr>
          </w:p>
        </w:tc>
      </w:tr>
      <w:tr w14:paraId="4B754538" w14:textId="77777777" w:rsidTr="007D75AA">
        <w:tblPrEx>
          <w:tblW w:w="0" w:type="auto"/>
          <w:tblInd w:w="-5" w:type="dxa"/>
          <w:tblLook w:val="04A0"/>
        </w:tblPrEx>
        <w:trPr>
          <w:trHeight w:val="282"/>
        </w:trPr>
        <w:tc>
          <w:tcPr>
            <w:tcW w:w="3327" w:type="dxa"/>
            <w:noWrap/>
            <w:hideMark/>
          </w:tcPr>
          <w:p w:rsidR="00E6633E" w:rsidRPr="00303D56" w:rsidP="007D75AA" w14:paraId="2A1E2892" w14:textId="2D309D40">
            <w:pPr>
              <w:rPr>
                <w:rFonts w:asciiTheme="minorHAnsi" w:hAnsiTheme="minorHAnsi" w:cstheme="minorHAnsi"/>
              </w:rPr>
            </w:pPr>
            <w:r>
              <w:rPr>
                <w:rFonts w:eastAsia="Symbol" w:asciiTheme="minorHAnsi" w:hAnsiTheme="minorHAnsi" w:cstheme="minorHAnsi"/>
              </w:rPr>
              <w:t xml:space="preserve">Youth </w:t>
            </w:r>
            <w:r w:rsidRPr="00303D56">
              <w:rPr>
                <w:rFonts w:eastAsia="Symbol" w:asciiTheme="minorHAnsi" w:hAnsiTheme="minorHAnsi" w:cstheme="minorHAnsi"/>
              </w:rPr>
              <w:t>Email address</w:t>
            </w:r>
          </w:p>
        </w:tc>
        <w:tc>
          <w:tcPr>
            <w:tcW w:w="6028" w:type="dxa"/>
            <w:vMerge/>
            <w:hideMark/>
          </w:tcPr>
          <w:p w:rsidR="00E6633E" w:rsidRPr="00303D56" w:rsidP="007D75AA" w14:paraId="620741D4" w14:textId="77777777">
            <w:pPr>
              <w:rPr>
                <w:rFonts w:asciiTheme="minorHAnsi" w:hAnsiTheme="minorHAnsi" w:cstheme="minorHAnsi"/>
              </w:rPr>
            </w:pPr>
          </w:p>
        </w:tc>
      </w:tr>
      <w:tr w14:paraId="2A3A66E3" w14:textId="77777777" w:rsidTr="007D75AA">
        <w:tblPrEx>
          <w:tblW w:w="0" w:type="auto"/>
          <w:tblInd w:w="-5" w:type="dxa"/>
          <w:tblLook w:val="04A0"/>
        </w:tblPrEx>
        <w:trPr>
          <w:trHeight w:val="282"/>
        </w:trPr>
        <w:tc>
          <w:tcPr>
            <w:tcW w:w="3327" w:type="dxa"/>
            <w:noWrap/>
          </w:tcPr>
          <w:p w:rsidR="00675CEF" w:rsidRPr="00303D56" w:rsidP="00675CEF" w14:paraId="60342EC6" w14:textId="1E6E3A10">
            <w:pPr>
              <w:rPr>
                <w:rFonts w:eastAsia="Symbol" w:cstheme="minorHAnsi"/>
              </w:rPr>
            </w:pPr>
            <w:r>
              <w:rPr>
                <w:rFonts w:eastAsia="Symbol" w:asciiTheme="minorHAnsi" w:hAnsiTheme="minorHAnsi" w:cstheme="minorHAnsi"/>
              </w:rPr>
              <w:t xml:space="preserve">Parent </w:t>
            </w:r>
            <w:r w:rsidRPr="00303D56">
              <w:rPr>
                <w:rFonts w:eastAsia="Symbol" w:asciiTheme="minorHAnsi" w:hAnsiTheme="minorHAnsi" w:cstheme="minorHAnsi"/>
              </w:rPr>
              <w:t>First and last name</w:t>
            </w:r>
          </w:p>
        </w:tc>
        <w:tc>
          <w:tcPr>
            <w:tcW w:w="6028" w:type="dxa"/>
            <w:vMerge w:val="restart"/>
          </w:tcPr>
          <w:p w:rsidR="00675CEF" w:rsidRPr="00303D56" w:rsidP="00675CEF" w14:paraId="448F5841" w14:textId="67A1F329">
            <w:pPr>
              <w:rPr>
                <w:rFonts w:asciiTheme="minorHAnsi" w:hAnsiTheme="minorHAnsi" w:cstheme="minorHAnsi"/>
              </w:rPr>
            </w:pPr>
            <w:r>
              <w:rPr>
                <w:rFonts w:asciiTheme="minorHAnsi" w:hAnsiTheme="minorHAnsi" w:cstheme="minorHAnsi"/>
              </w:rPr>
              <w:t xml:space="preserve">Parent </w:t>
            </w:r>
            <w:r w:rsidRPr="00303D56">
              <w:rPr>
                <w:rFonts w:asciiTheme="minorHAnsi" w:hAnsiTheme="minorHAnsi" w:cstheme="minorHAnsi"/>
              </w:rPr>
              <w:t xml:space="preserve">contact information </w:t>
            </w:r>
            <w:r>
              <w:rPr>
                <w:rFonts w:asciiTheme="minorHAnsi" w:hAnsiTheme="minorHAnsi" w:cstheme="minorHAnsi"/>
              </w:rPr>
              <w:t>collected by the grant recipient as part of enrollment in the program and securely shared with the study team.</w:t>
            </w:r>
            <w:r w:rsidRPr="00303D56">
              <w:rPr>
                <w:rFonts w:asciiTheme="minorHAnsi" w:hAnsiTheme="minorHAnsi" w:cstheme="minorHAnsi"/>
              </w:rPr>
              <w:t xml:space="preserve"> </w:t>
            </w:r>
            <w:r>
              <w:rPr>
                <w:rFonts w:asciiTheme="minorHAnsi" w:hAnsiTheme="minorHAnsi" w:cstheme="minorHAnsi"/>
              </w:rPr>
              <w:t xml:space="preserve">It will be used as an alternate contact if we are unable to reach youth respondents about completing the 6-month </w:t>
            </w:r>
            <w:r w:rsidR="001709F0">
              <w:rPr>
                <w:rFonts w:asciiTheme="minorHAnsi" w:hAnsiTheme="minorHAnsi" w:cstheme="minorHAnsi"/>
              </w:rPr>
              <w:t>follow-up</w:t>
            </w:r>
            <w:r>
              <w:rPr>
                <w:rFonts w:asciiTheme="minorHAnsi" w:hAnsiTheme="minorHAnsi" w:cstheme="minorHAnsi"/>
              </w:rPr>
              <w:t xml:space="preserve"> survey.</w:t>
            </w:r>
          </w:p>
          <w:p w:rsidR="00675CEF" w:rsidRPr="00303D56" w:rsidP="00675CEF" w14:paraId="4CF33B65" w14:textId="77777777">
            <w:pPr>
              <w:rPr>
                <w:rFonts w:cstheme="minorHAnsi"/>
              </w:rPr>
            </w:pPr>
          </w:p>
        </w:tc>
      </w:tr>
      <w:tr w14:paraId="221139A0" w14:textId="77777777" w:rsidTr="007D75AA">
        <w:tblPrEx>
          <w:tblW w:w="0" w:type="auto"/>
          <w:tblInd w:w="-5" w:type="dxa"/>
          <w:tblLook w:val="04A0"/>
        </w:tblPrEx>
        <w:trPr>
          <w:trHeight w:val="282"/>
        </w:trPr>
        <w:tc>
          <w:tcPr>
            <w:tcW w:w="3327" w:type="dxa"/>
            <w:noWrap/>
          </w:tcPr>
          <w:p w:rsidR="00675CEF" w:rsidRPr="00303D56" w:rsidP="00675CEF" w14:paraId="7BEF49AB" w14:textId="3FFC0DFF">
            <w:pPr>
              <w:rPr>
                <w:rFonts w:eastAsia="Symbol" w:cstheme="minorHAnsi"/>
              </w:rPr>
            </w:pPr>
            <w:r>
              <w:rPr>
                <w:rFonts w:eastAsia="Symbol" w:asciiTheme="minorHAnsi" w:hAnsiTheme="minorHAnsi" w:cstheme="minorHAnsi"/>
              </w:rPr>
              <w:t xml:space="preserve">Parent </w:t>
            </w:r>
            <w:r w:rsidRPr="00303D56">
              <w:rPr>
                <w:rFonts w:eastAsia="Symbol" w:asciiTheme="minorHAnsi" w:hAnsiTheme="minorHAnsi" w:cstheme="minorHAnsi"/>
              </w:rPr>
              <w:t>Address (street, city, state, and zip code)</w:t>
            </w:r>
          </w:p>
        </w:tc>
        <w:tc>
          <w:tcPr>
            <w:tcW w:w="6028" w:type="dxa"/>
            <w:vMerge/>
          </w:tcPr>
          <w:p w:rsidR="00675CEF" w:rsidRPr="00303D56" w:rsidP="00675CEF" w14:paraId="25EA216E" w14:textId="77777777">
            <w:pPr>
              <w:rPr>
                <w:rFonts w:cstheme="minorHAnsi"/>
              </w:rPr>
            </w:pPr>
          </w:p>
        </w:tc>
      </w:tr>
      <w:tr w14:paraId="7A93B377" w14:textId="77777777" w:rsidTr="007D75AA">
        <w:tblPrEx>
          <w:tblW w:w="0" w:type="auto"/>
          <w:tblInd w:w="-5" w:type="dxa"/>
          <w:tblLook w:val="04A0"/>
        </w:tblPrEx>
        <w:trPr>
          <w:trHeight w:val="282"/>
        </w:trPr>
        <w:tc>
          <w:tcPr>
            <w:tcW w:w="3327" w:type="dxa"/>
            <w:noWrap/>
          </w:tcPr>
          <w:p w:rsidR="00675CEF" w:rsidRPr="00303D56" w:rsidP="00675CEF" w14:paraId="3B5D7937" w14:textId="7EE67876">
            <w:pPr>
              <w:rPr>
                <w:rFonts w:eastAsia="Symbol" w:cstheme="minorHAnsi"/>
              </w:rPr>
            </w:pPr>
            <w:r>
              <w:rPr>
                <w:rFonts w:eastAsia="Symbol" w:asciiTheme="minorHAnsi" w:hAnsiTheme="minorHAnsi" w:cstheme="minorHAnsi"/>
              </w:rPr>
              <w:t xml:space="preserve">Parent </w:t>
            </w:r>
            <w:r w:rsidRPr="00303D56">
              <w:rPr>
                <w:rFonts w:eastAsia="Symbol" w:asciiTheme="minorHAnsi" w:hAnsiTheme="minorHAnsi" w:cstheme="minorHAnsi"/>
              </w:rPr>
              <w:t>Phone numbers (cell, home)</w:t>
            </w:r>
          </w:p>
        </w:tc>
        <w:tc>
          <w:tcPr>
            <w:tcW w:w="6028" w:type="dxa"/>
            <w:vMerge/>
          </w:tcPr>
          <w:p w:rsidR="00675CEF" w:rsidRPr="00303D56" w:rsidP="00675CEF" w14:paraId="0C00178A" w14:textId="77777777">
            <w:pPr>
              <w:rPr>
                <w:rFonts w:cstheme="minorHAnsi"/>
              </w:rPr>
            </w:pPr>
          </w:p>
        </w:tc>
      </w:tr>
      <w:tr w14:paraId="3604A8FD" w14:textId="77777777" w:rsidTr="007D75AA">
        <w:tblPrEx>
          <w:tblW w:w="0" w:type="auto"/>
          <w:tblInd w:w="-5" w:type="dxa"/>
          <w:tblLook w:val="04A0"/>
        </w:tblPrEx>
        <w:trPr>
          <w:trHeight w:val="282"/>
        </w:trPr>
        <w:tc>
          <w:tcPr>
            <w:tcW w:w="3327" w:type="dxa"/>
            <w:noWrap/>
          </w:tcPr>
          <w:p w:rsidR="00675CEF" w:rsidRPr="00303D56" w:rsidP="00675CEF" w14:paraId="7527A500" w14:textId="26C91A17">
            <w:pPr>
              <w:rPr>
                <w:rFonts w:eastAsia="Symbol" w:cstheme="minorHAnsi"/>
              </w:rPr>
            </w:pPr>
            <w:r>
              <w:rPr>
                <w:rFonts w:eastAsia="Symbol" w:asciiTheme="minorHAnsi" w:hAnsiTheme="minorHAnsi" w:cstheme="minorHAnsi"/>
              </w:rPr>
              <w:t xml:space="preserve">Parent </w:t>
            </w:r>
            <w:r w:rsidRPr="00303D56">
              <w:rPr>
                <w:rFonts w:eastAsia="Symbol" w:asciiTheme="minorHAnsi" w:hAnsiTheme="minorHAnsi" w:cstheme="minorHAnsi"/>
              </w:rPr>
              <w:t>Email address</w:t>
            </w:r>
          </w:p>
        </w:tc>
        <w:tc>
          <w:tcPr>
            <w:tcW w:w="6028" w:type="dxa"/>
            <w:vMerge/>
          </w:tcPr>
          <w:p w:rsidR="00675CEF" w:rsidRPr="00303D56" w:rsidP="00675CEF" w14:paraId="0CF1DF00" w14:textId="77777777">
            <w:pPr>
              <w:rPr>
                <w:rFonts w:cstheme="minorHAnsi"/>
              </w:rPr>
            </w:pPr>
          </w:p>
        </w:tc>
      </w:tr>
      <w:tr w14:paraId="4D84D5B6" w14:textId="77777777" w:rsidTr="007D75AA">
        <w:tblPrEx>
          <w:tblW w:w="0" w:type="auto"/>
          <w:tblInd w:w="-5" w:type="dxa"/>
          <w:tblLook w:val="04A0"/>
        </w:tblPrEx>
        <w:trPr>
          <w:trHeight w:val="377"/>
        </w:trPr>
        <w:tc>
          <w:tcPr>
            <w:tcW w:w="3327" w:type="dxa"/>
            <w:noWrap/>
            <w:hideMark/>
          </w:tcPr>
          <w:p w:rsidR="00D34164" w:rsidRPr="00303D56" w:rsidP="007D75AA" w14:paraId="0395DEC4" w14:textId="7CA027B4">
            <w:pPr>
              <w:rPr>
                <w:rFonts w:asciiTheme="minorHAnsi" w:hAnsiTheme="minorHAnsi" w:cstheme="minorHAnsi"/>
              </w:rPr>
            </w:pPr>
            <w:r>
              <w:rPr>
                <w:rFonts w:eastAsia="Symbol" w:asciiTheme="minorHAnsi" w:hAnsiTheme="minorHAnsi" w:cstheme="minorHAnsi"/>
              </w:rPr>
              <w:t>Study staff first and last name</w:t>
            </w:r>
          </w:p>
        </w:tc>
        <w:tc>
          <w:tcPr>
            <w:tcW w:w="6028" w:type="dxa"/>
            <w:vMerge w:val="restart"/>
            <w:hideMark/>
          </w:tcPr>
          <w:p w:rsidR="00D34164" w:rsidRPr="00303D56" w:rsidP="007D75AA" w14:paraId="278FAA4B" w14:textId="42973D14">
            <w:pPr>
              <w:rPr>
                <w:rFonts w:asciiTheme="minorHAnsi" w:hAnsiTheme="minorHAnsi" w:cstheme="minorHAnsi"/>
              </w:rPr>
            </w:pPr>
            <w:r w:rsidRPr="00303D56">
              <w:rPr>
                <w:rFonts w:asciiTheme="minorHAnsi" w:hAnsiTheme="minorHAnsi" w:cstheme="minorHAnsi"/>
              </w:rPr>
              <w:t>Contact information for program staff will be collected to schedule interviews.</w:t>
            </w:r>
          </w:p>
        </w:tc>
      </w:tr>
      <w:tr w14:paraId="04168FE9" w14:textId="77777777" w:rsidTr="007D75AA">
        <w:tblPrEx>
          <w:tblW w:w="0" w:type="auto"/>
          <w:tblInd w:w="-5" w:type="dxa"/>
          <w:tblLook w:val="04A0"/>
        </w:tblPrEx>
        <w:trPr>
          <w:trHeight w:val="359"/>
        </w:trPr>
        <w:tc>
          <w:tcPr>
            <w:tcW w:w="3327" w:type="dxa"/>
            <w:noWrap/>
            <w:hideMark/>
          </w:tcPr>
          <w:p w:rsidR="00D34164" w:rsidRPr="00303D56" w:rsidP="007D75AA" w14:paraId="7C07987B" w14:textId="6D8916E9">
            <w:pPr>
              <w:rPr>
                <w:rFonts w:asciiTheme="minorHAnsi" w:hAnsiTheme="minorHAnsi" w:cstheme="minorHAnsi"/>
              </w:rPr>
            </w:pPr>
            <w:r>
              <w:rPr>
                <w:rFonts w:eastAsia="Symbol" w:asciiTheme="minorHAnsi" w:hAnsiTheme="minorHAnsi" w:cstheme="minorHAnsi"/>
              </w:rPr>
              <w:t>Study staff work email address</w:t>
            </w:r>
          </w:p>
        </w:tc>
        <w:tc>
          <w:tcPr>
            <w:tcW w:w="6028" w:type="dxa"/>
            <w:vMerge/>
            <w:hideMark/>
          </w:tcPr>
          <w:p w:rsidR="00D34164" w:rsidRPr="00303D56" w:rsidP="007D75AA" w14:paraId="4A71A011" w14:textId="77777777">
            <w:pPr>
              <w:rPr>
                <w:rFonts w:asciiTheme="minorHAnsi" w:hAnsiTheme="minorHAnsi" w:cstheme="minorHAnsi"/>
              </w:rPr>
            </w:pPr>
          </w:p>
        </w:tc>
      </w:tr>
      <w:tr w14:paraId="7E2FB393" w14:textId="77777777" w:rsidTr="007D75AA">
        <w:tblPrEx>
          <w:tblW w:w="0" w:type="auto"/>
          <w:tblInd w:w="-5" w:type="dxa"/>
          <w:tblLook w:val="04A0"/>
        </w:tblPrEx>
        <w:trPr>
          <w:trHeight w:val="359"/>
        </w:trPr>
        <w:tc>
          <w:tcPr>
            <w:tcW w:w="3327" w:type="dxa"/>
            <w:noWrap/>
          </w:tcPr>
          <w:p w:rsidR="00D34164" w:rsidP="007D75AA" w14:paraId="6BC447E5" w14:textId="5917561D">
            <w:pPr>
              <w:rPr>
                <w:rFonts w:eastAsia="Symbol" w:cstheme="minorHAnsi"/>
              </w:rPr>
            </w:pPr>
            <w:r>
              <w:rPr>
                <w:rFonts w:eastAsia="Symbol" w:cstheme="minorHAnsi"/>
              </w:rPr>
              <w:t>Study staff work phone number</w:t>
            </w:r>
          </w:p>
        </w:tc>
        <w:tc>
          <w:tcPr>
            <w:tcW w:w="6028" w:type="dxa"/>
            <w:vMerge/>
          </w:tcPr>
          <w:p w:rsidR="00D34164" w:rsidRPr="00303D56" w:rsidP="007D75AA" w14:paraId="6407114D" w14:textId="77777777">
            <w:pPr>
              <w:rPr>
                <w:rFonts w:cstheme="minorHAnsi"/>
              </w:rPr>
            </w:pPr>
          </w:p>
        </w:tc>
      </w:tr>
    </w:tbl>
    <w:p w:rsidR="00B4542D" w:rsidP="00EF11B8" w14:paraId="372AD48C" w14:textId="19BF5396">
      <w:pPr>
        <w:spacing w:line="240" w:lineRule="auto"/>
      </w:pPr>
    </w:p>
    <w:p w:rsidR="002A484D" w:rsidP="00094B11" w14:paraId="260B8868" w14:textId="779A4A9A">
      <w:pPr>
        <w:spacing w:after="0" w:line="240" w:lineRule="auto"/>
        <w:rPr>
          <w:rFonts w:cstheme="minorHAnsi"/>
        </w:rPr>
      </w:pPr>
      <w:r>
        <w:rPr>
          <w:rFonts w:cstheme="minorHAnsi"/>
        </w:rPr>
        <w:t>PII</w:t>
      </w:r>
      <w:r w:rsidRPr="001D579D">
        <w:rPr>
          <w:rFonts w:cstheme="minorHAnsi"/>
        </w:rPr>
        <w:t xml:space="preserve"> will be stored in secure files, separate from survey and other individual-level data.</w:t>
      </w:r>
      <w:r w:rsidRPr="002A484D">
        <w:rPr>
          <w:rFonts w:cstheme="minorHAnsi"/>
        </w:rPr>
        <w:t xml:space="preserve"> </w:t>
      </w:r>
      <w:r>
        <w:rPr>
          <w:rFonts w:cstheme="minorHAnsi"/>
        </w:rPr>
        <w:t xml:space="preserve">Access to respondents’ contact information is restricted to those working on the study. </w:t>
      </w:r>
      <w:r w:rsidRPr="003750A8">
        <w:rPr>
          <w:rFonts w:cstheme="minorHAnsi"/>
        </w:rPr>
        <w:t xml:space="preserve">Any files containing PII are stored on </w:t>
      </w:r>
      <w:r w:rsidR="006502CB">
        <w:rPr>
          <w:rFonts w:cstheme="minorHAnsi"/>
        </w:rPr>
        <w:t xml:space="preserve">the </w:t>
      </w:r>
      <w:r w:rsidR="00453F22">
        <w:rPr>
          <w:rFonts w:cstheme="minorHAnsi"/>
        </w:rPr>
        <w:t>study</w:t>
      </w:r>
      <w:r w:rsidR="00D8423C">
        <w:rPr>
          <w:rFonts w:cstheme="minorHAnsi"/>
        </w:rPr>
        <w:t xml:space="preserve"> team</w:t>
      </w:r>
      <w:r w:rsidRPr="003750A8" w:rsidR="006502CB">
        <w:rPr>
          <w:rFonts w:cstheme="minorHAnsi"/>
        </w:rPr>
        <w:t xml:space="preserve">’s </w:t>
      </w:r>
      <w:r w:rsidRPr="003750A8">
        <w:rPr>
          <w:rFonts w:cstheme="minorHAnsi"/>
        </w:rPr>
        <w:t>network in a secure project folder whose access is limited to select project team members. Only the principal investigator, project director</w:t>
      </w:r>
      <w:r>
        <w:rPr>
          <w:rFonts w:cstheme="minorHAnsi"/>
        </w:rPr>
        <w:t>,</w:t>
      </w:r>
      <w:r w:rsidRPr="003750A8">
        <w:rPr>
          <w:rFonts w:cstheme="minorHAnsi"/>
        </w:rPr>
        <w:t xml:space="preserve"> and key study staff have access to this folder. Furthermore, approved </w:t>
      </w:r>
      <w:r w:rsidR="00453F22">
        <w:rPr>
          <w:rFonts w:cstheme="minorHAnsi"/>
        </w:rPr>
        <w:t>study</w:t>
      </w:r>
      <w:r w:rsidR="00D8423C">
        <w:rPr>
          <w:rFonts w:cstheme="minorHAnsi"/>
        </w:rPr>
        <w:t xml:space="preserve"> </w:t>
      </w:r>
      <w:r w:rsidR="001709F0">
        <w:rPr>
          <w:rFonts w:cstheme="minorHAnsi"/>
        </w:rPr>
        <w:t xml:space="preserve">team </w:t>
      </w:r>
      <w:r w:rsidRPr="003750A8" w:rsidR="001709F0">
        <w:rPr>
          <w:rFonts w:cstheme="minorHAnsi"/>
        </w:rPr>
        <w:t>members</w:t>
      </w:r>
      <w:r w:rsidRPr="003750A8">
        <w:rPr>
          <w:rFonts w:cstheme="minorHAnsi"/>
        </w:rPr>
        <w:t xml:space="preserve"> can only access this folder after going through multiple layers of security</w:t>
      </w:r>
      <w:r w:rsidR="001E6093">
        <w:rPr>
          <w:rFonts w:cstheme="minorHAnsi"/>
        </w:rPr>
        <w:t>,</w:t>
      </w:r>
      <w:r>
        <w:rPr>
          <w:rFonts w:cstheme="minorHAnsi"/>
        </w:rPr>
        <w:t xml:space="preserve"> </w:t>
      </w:r>
      <w:r w:rsidR="001E6093">
        <w:rPr>
          <w:rFonts w:cstheme="minorHAnsi"/>
        </w:rPr>
        <w:t>including connect</w:t>
      </w:r>
      <w:r w:rsidR="008727AB">
        <w:rPr>
          <w:rFonts w:cstheme="minorHAnsi"/>
        </w:rPr>
        <w:t>ing</w:t>
      </w:r>
      <w:r w:rsidR="001E6093">
        <w:rPr>
          <w:rFonts w:cstheme="minorHAnsi"/>
        </w:rPr>
        <w:t xml:space="preserve"> to Mathematica’s Virtual Private Network (VPN)</w:t>
      </w:r>
      <w:r w:rsidRPr="00303D56" w:rsidR="001E6093">
        <w:rPr>
          <w:rFonts w:cstheme="minorHAnsi"/>
        </w:rPr>
        <w:t>. A secure FTP site (Box.com) will be used to transfer data</w:t>
      </w:r>
      <w:r w:rsidR="001E6093">
        <w:rPr>
          <w:rFonts w:cstheme="minorHAnsi"/>
        </w:rPr>
        <w:t xml:space="preserve"> from </w:t>
      </w:r>
      <w:r w:rsidR="005358E2">
        <w:rPr>
          <w:rFonts w:cstheme="minorHAnsi"/>
        </w:rPr>
        <w:t>the grant recipient</w:t>
      </w:r>
      <w:r w:rsidR="001E6093">
        <w:rPr>
          <w:rFonts w:cstheme="minorHAnsi"/>
        </w:rPr>
        <w:t xml:space="preserve"> to the project team</w:t>
      </w:r>
      <w:r w:rsidRPr="00303D56" w:rsidR="001E6093">
        <w:rPr>
          <w:rFonts w:cstheme="minorHAnsi"/>
        </w:rPr>
        <w:t xml:space="preserve">, which will contain as limited PII as possible. </w:t>
      </w:r>
      <w:r w:rsidRPr="00303D56" w:rsidR="001E6093">
        <w:rPr>
          <w:rFonts w:eastAsia="Times New Roman" w:cstheme="minorHAnsi"/>
        </w:rPr>
        <w:t>Box Enterprise Cloud Content Collaboration Platform is certified through the Federal Risk and Authorization Management Program (FedRAMP) at a high impact level.</w:t>
      </w:r>
    </w:p>
    <w:p w:rsidR="002A484D" w:rsidP="00094B11" w14:paraId="13E8A8B3" w14:textId="77777777">
      <w:pPr>
        <w:spacing w:after="0" w:line="240" w:lineRule="auto"/>
        <w:rPr>
          <w:rFonts w:cstheme="minorHAnsi"/>
        </w:rPr>
      </w:pPr>
    </w:p>
    <w:p w:rsidR="002A484D" w:rsidRPr="00A953EB" w:rsidP="00094B11" w14:paraId="412F2B19" w14:textId="6CAFF371">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056C10" w:rsidP="00094B11" w14:paraId="45734295" w14:textId="77777777">
      <w:pPr>
        <w:spacing w:after="0" w:line="240" w:lineRule="auto"/>
        <w:rPr>
          <w:i/>
        </w:rPr>
      </w:pPr>
    </w:p>
    <w:p w:rsidR="001D1C73" w:rsidRPr="009139B3" w:rsidP="00094B11" w14:paraId="4254686E" w14:textId="77777777">
      <w:pPr>
        <w:spacing w:after="60" w:line="240" w:lineRule="auto"/>
        <w:rPr>
          <w:i/>
        </w:rPr>
      </w:pPr>
      <w:r w:rsidRPr="009139B3">
        <w:rPr>
          <w:i/>
        </w:rPr>
        <w:t>Assurances of Privacy</w:t>
      </w:r>
    </w:p>
    <w:p w:rsidR="0021157F" w:rsidP="5342EC51" w14:paraId="3C985E82" w14:textId="02236301">
      <w:pPr>
        <w:spacing w:after="0" w:line="240" w:lineRule="auto"/>
      </w:pPr>
      <w:r w:rsidRPr="5342EC51">
        <w:t xml:space="preserve">Information collected will be kept private </w:t>
      </w:r>
      <w:r w:rsidRPr="5342EC51">
        <w:rPr>
          <w:rFonts w:eastAsia="Times New Roman"/>
        </w:rPr>
        <w:t>to the extent permitted by law</w:t>
      </w:r>
      <w:r w:rsidRPr="5342EC51">
        <w:t>. Respondents will be informed of all planned uses of data and that their participation is voluntary</w:t>
      </w:r>
      <w:r w:rsidR="00101225">
        <w:t xml:space="preserve">, </w:t>
      </w:r>
      <w:r w:rsidRPr="009139B3" w:rsidR="00101225">
        <w:rPr>
          <w:rFonts w:cstheme="minorHAnsi"/>
        </w:rPr>
        <w:t xml:space="preserve">and that their information will be kept private to the extent permitted by law </w:t>
      </w:r>
      <w:r w:rsidR="00101225">
        <w:rPr>
          <w:rFonts w:cstheme="minorHAnsi"/>
        </w:rPr>
        <w:t>(see Appendix A</w:t>
      </w:r>
      <w:r w:rsidR="002665E6">
        <w:rPr>
          <w:rFonts w:cstheme="minorHAnsi"/>
        </w:rPr>
        <w:t xml:space="preserve"> and</w:t>
      </w:r>
      <w:r w:rsidR="007F44FA">
        <w:rPr>
          <w:rFonts w:cstheme="minorHAnsi"/>
        </w:rPr>
        <w:t xml:space="preserve"> B</w:t>
      </w:r>
      <w:r w:rsidR="00101225">
        <w:rPr>
          <w:rFonts w:cstheme="minorHAnsi"/>
        </w:rPr>
        <w:t>)</w:t>
      </w:r>
      <w:r w:rsidRPr="5342EC51">
        <w:t>.</w:t>
      </w:r>
    </w:p>
    <w:p w:rsidR="00467720" w:rsidP="5342EC51" w14:paraId="38E67475" w14:textId="77777777">
      <w:pPr>
        <w:spacing w:after="0" w:line="240" w:lineRule="auto"/>
      </w:pPr>
    </w:p>
    <w:p w:rsidR="0021157F" w:rsidP="00467720" w14:paraId="50693EC6" w14:textId="39BC4607">
      <w:pPr>
        <w:pStyle w:val="ParagraphContinued"/>
        <w:spacing w:before="0" w:after="0" w:line="240" w:lineRule="auto"/>
        <w:rPr>
          <w:rFonts w:cstheme="minorHAnsi"/>
        </w:rPr>
      </w:pPr>
      <w:r w:rsidRPr="001D579D">
        <w:rPr>
          <w:rFonts w:cstheme="minorHAnsi"/>
        </w:rPr>
        <w:t xml:space="preserve">Interviews and focus groups will be recorded only with permission from </w:t>
      </w:r>
      <w:r>
        <w:rPr>
          <w:rFonts w:cstheme="minorHAnsi"/>
        </w:rPr>
        <w:t>respondents</w:t>
      </w:r>
      <w:r w:rsidRPr="001D579D">
        <w:rPr>
          <w:rFonts w:cstheme="minorHAnsi"/>
        </w:rPr>
        <w:t xml:space="preserve">. Before the discussions begin, </w:t>
      </w:r>
      <w:r>
        <w:rPr>
          <w:rFonts w:cstheme="minorHAnsi"/>
        </w:rPr>
        <w:t>respondents</w:t>
      </w:r>
      <w:r w:rsidRPr="001D579D">
        <w:rPr>
          <w:rFonts w:cstheme="minorHAnsi"/>
        </w:rPr>
        <w:t xml:space="preserve"> will be informed that </w:t>
      </w:r>
      <w:r>
        <w:rPr>
          <w:rFonts w:cstheme="minorHAnsi"/>
        </w:rPr>
        <w:t xml:space="preserve">the </w:t>
      </w:r>
      <w:r w:rsidR="00453F22">
        <w:rPr>
          <w:rFonts w:cstheme="minorHAnsi"/>
        </w:rPr>
        <w:t>study</w:t>
      </w:r>
      <w:r w:rsidR="00D8423C">
        <w:rPr>
          <w:rFonts w:cstheme="minorHAnsi"/>
        </w:rPr>
        <w:t xml:space="preserve"> team </w:t>
      </w:r>
      <w:r w:rsidRPr="001D579D">
        <w:rPr>
          <w:rFonts w:cstheme="minorHAnsi"/>
        </w:rPr>
        <w:t>would like to record the discussion</w:t>
      </w:r>
      <w:r>
        <w:rPr>
          <w:rFonts w:cstheme="minorHAnsi"/>
        </w:rPr>
        <w:t>,</w:t>
      </w:r>
      <w:r w:rsidRPr="001D579D">
        <w:rPr>
          <w:rFonts w:cstheme="minorHAnsi"/>
        </w:rPr>
        <w:t xml:space="preserve"> and </w:t>
      </w:r>
      <w:r>
        <w:rPr>
          <w:rFonts w:cstheme="minorHAnsi"/>
        </w:rPr>
        <w:t xml:space="preserve">the </w:t>
      </w:r>
      <w:r w:rsidR="002D4866">
        <w:rPr>
          <w:rFonts w:cstheme="minorHAnsi"/>
        </w:rPr>
        <w:t>interviewer</w:t>
      </w:r>
      <w:r w:rsidR="00D8423C">
        <w:rPr>
          <w:rFonts w:cstheme="minorHAnsi"/>
        </w:rPr>
        <w:t xml:space="preserve"> </w:t>
      </w:r>
      <w:r>
        <w:rPr>
          <w:rFonts w:cstheme="minorHAnsi"/>
        </w:rPr>
        <w:t>will ask for respondents’ permission to record.</w:t>
      </w:r>
      <w:r w:rsidRPr="001D579D">
        <w:rPr>
          <w:rFonts w:cstheme="minorHAnsi"/>
        </w:rPr>
        <w:t xml:space="preserve"> </w:t>
      </w:r>
      <w:r>
        <w:rPr>
          <w:rFonts w:cstheme="minorHAnsi"/>
        </w:rPr>
        <w:t xml:space="preserve">The </w:t>
      </w:r>
      <w:r w:rsidR="002D4866">
        <w:rPr>
          <w:rFonts w:cstheme="minorHAnsi"/>
        </w:rPr>
        <w:t>interviewer</w:t>
      </w:r>
      <w:r>
        <w:rPr>
          <w:rFonts w:cstheme="minorHAnsi"/>
        </w:rPr>
        <w:t xml:space="preserve"> will not record any interviews or focus groups for which any respondent does not give permission. </w:t>
      </w:r>
      <w:r w:rsidR="002D4866">
        <w:rPr>
          <w:rFonts w:cstheme="minorHAnsi"/>
          <w:szCs w:val="24"/>
        </w:rPr>
        <w:t>The interviewer</w:t>
      </w:r>
      <w:r w:rsidRPr="00517479" w:rsidR="002D4866">
        <w:rPr>
          <w:rFonts w:cstheme="minorHAnsi"/>
          <w:szCs w:val="24"/>
        </w:rPr>
        <w:t xml:space="preserve"> </w:t>
      </w:r>
      <w:r w:rsidRPr="00517479">
        <w:rPr>
          <w:rFonts w:cstheme="minorHAnsi"/>
          <w:szCs w:val="24"/>
        </w:rPr>
        <w:t>will wait to begin recording the discussion until after everyone has introduced themselves.</w:t>
      </w:r>
      <w:r>
        <w:rPr>
          <w:rFonts w:cstheme="minorHAnsi"/>
          <w:szCs w:val="24"/>
        </w:rPr>
        <w:t xml:space="preserve"> </w:t>
      </w:r>
      <w:r>
        <w:rPr>
          <w:rFonts w:cstheme="minorHAnsi"/>
        </w:rPr>
        <w:t>Respondents</w:t>
      </w:r>
      <w:r w:rsidRPr="001D579D">
        <w:rPr>
          <w:rFonts w:cstheme="minorHAnsi"/>
        </w:rPr>
        <w:t xml:space="preserve"> will be asked to keep each other’s information private</w:t>
      </w:r>
      <w:r>
        <w:rPr>
          <w:rFonts w:cstheme="minorHAnsi"/>
        </w:rPr>
        <w:t xml:space="preserve"> (see Appendix A)</w:t>
      </w:r>
      <w:r w:rsidRPr="001D579D">
        <w:rPr>
          <w:rFonts w:cstheme="minorHAnsi"/>
        </w:rPr>
        <w:t>.</w:t>
      </w:r>
      <w:r w:rsidRPr="00341F24">
        <w:rPr>
          <w:rFonts w:cstheme="minorHAnsi"/>
          <w:szCs w:val="24"/>
        </w:rPr>
        <w:t xml:space="preserve"> </w:t>
      </w:r>
    </w:p>
    <w:p w:rsidR="00467720" w:rsidRPr="00467720" w:rsidP="00467720" w14:paraId="7FFB4F96" w14:textId="77777777">
      <w:pPr>
        <w:pStyle w:val="Paragraph"/>
        <w:spacing w:after="0"/>
      </w:pPr>
    </w:p>
    <w:p w:rsidR="0021157F" w:rsidP="00467720" w14:paraId="709A155B" w14:textId="55348808">
      <w:pPr>
        <w:pStyle w:val="Paragraph"/>
        <w:spacing w:after="0" w:line="240" w:lineRule="auto"/>
        <w:rPr>
          <w:rFonts w:cstheme="minorHAnsi"/>
          <w:szCs w:val="24"/>
        </w:rPr>
      </w:pPr>
      <w:r>
        <w:rPr>
          <w:rFonts w:cstheme="minorHAnsi"/>
          <w:szCs w:val="24"/>
        </w:rPr>
        <w:t xml:space="preserve">The </w:t>
      </w:r>
      <w:r w:rsidR="00453F22">
        <w:rPr>
          <w:rFonts w:cstheme="minorHAnsi"/>
          <w:szCs w:val="24"/>
        </w:rPr>
        <w:t>study</w:t>
      </w:r>
      <w:r w:rsidR="00D8423C">
        <w:rPr>
          <w:rFonts w:cstheme="minorHAnsi"/>
          <w:szCs w:val="24"/>
        </w:rPr>
        <w:t xml:space="preserve"> team </w:t>
      </w:r>
      <w:r>
        <w:rPr>
          <w:rFonts w:cstheme="minorHAnsi"/>
          <w:szCs w:val="24"/>
        </w:rPr>
        <w:t>will have</w:t>
      </w:r>
      <w:r w:rsidRPr="00517479">
        <w:rPr>
          <w:rFonts w:cstheme="minorHAnsi"/>
          <w:szCs w:val="24"/>
        </w:rPr>
        <w:t xml:space="preserve"> </w:t>
      </w:r>
      <w:r>
        <w:rPr>
          <w:rFonts w:cstheme="minorHAnsi"/>
          <w:szCs w:val="24"/>
        </w:rPr>
        <w:t xml:space="preserve">the recordings </w:t>
      </w:r>
      <w:r w:rsidRPr="00517479">
        <w:rPr>
          <w:rFonts w:cstheme="minorHAnsi"/>
          <w:szCs w:val="24"/>
        </w:rPr>
        <w:t>transcribed</w:t>
      </w:r>
      <w:r>
        <w:rPr>
          <w:rFonts w:cstheme="minorHAnsi"/>
          <w:szCs w:val="24"/>
        </w:rPr>
        <w:t xml:space="preserve"> and will delete</w:t>
      </w:r>
      <w:r w:rsidRPr="00517479">
        <w:rPr>
          <w:rFonts w:cstheme="minorHAnsi"/>
          <w:szCs w:val="24"/>
        </w:rPr>
        <w:t xml:space="preserve"> the </w:t>
      </w:r>
      <w:r>
        <w:rPr>
          <w:rFonts w:cstheme="minorHAnsi"/>
          <w:szCs w:val="24"/>
        </w:rPr>
        <w:t>recordings</w:t>
      </w:r>
      <w:r w:rsidRPr="00517479">
        <w:rPr>
          <w:rFonts w:cstheme="minorHAnsi"/>
          <w:szCs w:val="24"/>
        </w:rPr>
        <w:t xml:space="preserve"> after </w:t>
      </w:r>
      <w:r>
        <w:rPr>
          <w:rFonts w:cstheme="minorHAnsi"/>
          <w:szCs w:val="24"/>
        </w:rPr>
        <w:t>the transcriptions are complete.</w:t>
      </w:r>
      <w:r w:rsidRPr="00517479">
        <w:rPr>
          <w:rFonts w:cstheme="minorHAnsi"/>
          <w:szCs w:val="24"/>
        </w:rPr>
        <w:t xml:space="preserve"> The transcribed notes will not include any names.</w:t>
      </w:r>
      <w:r>
        <w:rPr>
          <w:rFonts w:cstheme="minorHAnsi"/>
          <w:szCs w:val="24"/>
        </w:rPr>
        <w:t xml:space="preserve"> All recordings will be stored on </w:t>
      </w:r>
      <w:r w:rsidR="006502CB">
        <w:rPr>
          <w:rFonts w:cstheme="minorHAnsi"/>
          <w:szCs w:val="24"/>
        </w:rPr>
        <w:t xml:space="preserve">the </w:t>
      </w:r>
      <w:r w:rsidR="00453F22">
        <w:rPr>
          <w:rFonts w:cstheme="minorHAnsi"/>
          <w:szCs w:val="24"/>
        </w:rPr>
        <w:t>study</w:t>
      </w:r>
      <w:r w:rsidR="00D8423C">
        <w:rPr>
          <w:rFonts w:cstheme="minorHAnsi"/>
          <w:szCs w:val="24"/>
        </w:rPr>
        <w:t xml:space="preserve"> team</w:t>
      </w:r>
      <w:r w:rsidR="006502CB">
        <w:rPr>
          <w:rFonts w:cstheme="minorHAnsi"/>
          <w:szCs w:val="24"/>
        </w:rPr>
        <w:t xml:space="preserve">’s </w:t>
      </w:r>
      <w:r>
        <w:rPr>
          <w:rFonts w:cstheme="minorHAnsi"/>
          <w:szCs w:val="24"/>
        </w:rPr>
        <w:t xml:space="preserve">secure network and destroyed per the contract requirements. </w:t>
      </w:r>
    </w:p>
    <w:p w:rsidR="001D1C73" w:rsidRPr="009139B3" w:rsidP="00094B11" w14:paraId="4CBB7BE4" w14:textId="77777777">
      <w:pPr>
        <w:spacing w:after="0" w:line="240" w:lineRule="auto"/>
        <w:rPr>
          <w:rFonts w:cstheme="minorHAnsi"/>
        </w:rPr>
      </w:pPr>
    </w:p>
    <w:p w:rsidR="00FE0555" w:rsidP="00094B11" w14:paraId="5E266B3E" w14:textId="1CDCE15D">
      <w:pPr>
        <w:spacing w:after="0" w:line="240" w:lineRule="auto"/>
        <w:rPr>
          <w:rFonts w:eastAsia="Times New Roman"/>
        </w:rPr>
      </w:pPr>
      <w:r w:rsidRPr="5342EC51">
        <w:rPr>
          <w:rFonts w:eastAsia="Times New Roman"/>
        </w:rPr>
        <w:t>Due</w:t>
      </w:r>
      <w:r w:rsidRPr="5342EC51">
        <w:t xml:space="preserve"> to the sensitive nature of this research (see A.11 for more information), the </w:t>
      </w:r>
      <w:r w:rsidRPr="5342EC51">
        <w:rPr>
          <w:rFonts w:eastAsia="Times New Roman"/>
        </w:rPr>
        <w:t xml:space="preserve">evaluation will obtain a Certificate of Confidentiality. The Certificate of Confidentiality helps to assure participants that their information will be kept private to the extent permitted by law. This study </w:t>
      </w:r>
      <w:r w:rsidR="00596FB6">
        <w:rPr>
          <w:rFonts w:eastAsia="Times New Roman"/>
        </w:rPr>
        <w:t xml:space="preserve">was approved by </w:t>
      </w:r>
      <w:r w:rsidR="002665E6">
        <w:rPr>
          <w:rFonts w:eastAsia="Times New Roman"/>
        </w:rPr>
        <w:t xml:space="preserve">an IRB </w:t>
      </w:r>
      <w:r w:rsidR="00651B21">
        <w:rPr>
          <w:rFonts w:cstheme="minorHAnsi"/>
        </w:rPr>
        <w:t>on June 17th, 2025</w:t>
      </w:r>
      <w:r w:rsidRPr="5342EC51">
        <w:rPr>
          <w:rFonts w:eastAsia="Times New Roman"/>
        </w:rPr>
        <w:t xml:space="preserve">. </w:t>
      </w:r>
      <w:r w:rsidR="00651B21">
        <w:rPr>
          <w:rFonts w:eastAsia="Times New Roman"/>
        </w:rPr>
        <w:t xml:space="preserve">An amendment to increase the sample size </w:t>
      </w:r>
      <w:r w:rsidR="004131A7">
        <w:rPr>
          <w:rFonts w:eastAsia="Times New Roman"/>
        </w:rPr>
        <w:t>and add new program sites</w:t>
      </w:r>
      <w:r w:rsidR="00651B21">
        <w:rPr>
          <w:rFonts w:eastAsia="Times New Roman"/>
        </w:rPr>
        <w:t xml:space="preserve"> is currently under review.</w:t>
      </w:r>
      <w:r w:rsidRPr="5342EC51">
        <w:rPr>
          <w:rFonts w:eastAsia="Times New Roman"/>
        </w:rPr>
        <w:t xml:space="preserve"> </w:t>
      </w:r>
    </w:p>
    <w:p w:rsidR="001D1C73" w:rsidRPr="009139B3" w:rsidP="00094B11" w14:paraId="66D7D622" w14:textId="77777777">
      <w:pPr>
        <w:spacing w:after="0" w:line="240" w:lineRule="auto"/>
        <w:rPr>
          <w:rFonts w:cstheme="minorHAnsi"/>
        </w:rPr>
      </w:pPr>
    </w:p>
    <w:p w:rsidR="001D1C73" w:rsidRPr="009139B3" w:rsidP="00094B11" w14:paraId="013EB7D6" w14:textId="77777777">
      <w:pPr>
        <w:spacing w:after="60" w:line="240" w:lineRule="auto"/>
        <w:rPr>
          <w:rFonts w:cstheme="minorHAnsi"/>
          <w:i/>
        </w:rPr>
      </w:pPr>
      <w:r w:rsidRPr="009139B3">
        <w:rPr>
          <w:rFonts w:cstheme="minorHAnsi"/>
          <w:i/>
        </w:rPr>
        <w:t>Data Security and Monitoring</w:t>
      </w:r>
    </w:p>
    <w:p w:rsidR="00DA6824" w:rsidRPr="00DA6824" w:rsidP="00094B11" w14:paraId="595FC672" w14:textId="2B99A39E">
      <w:pPr>
        <w:spacing w:after="0" w:line="240" w:lineRule="auto"/>
        <w:rPr>
          <w:rFonts w:eastAsia="Times New Roman" w:cstheme="minorHAnsi"/>
        </w:rPr>
      </w:pPr>
      <w:r w:rsidRPr="00DA6824">
        <w:rPr>
          <w:rFonts w:eastAsia="Times New Roman" w:cstheme="minorHAnsi"/>
        </w:rPr>
        <w:t>As specified in the contract, the Contractor shall protect respondent privacy and will</w:t>
      </w:r>
      <w:r>
        <w:rPr>
          <w:rFonts w:eastAsia="Times New Roman" w:cstheme="minorHAnsi"/>
        </w:rPr>
        <w:t xml:space="preserve"> </w:t>
      </w:r>
      <w:r w:rsidRPr="00DA6824">
        <w:rPr>
          <w:rFonts w:eastAsia="Times New Roman" w:cstheme="minorHAnsi"/>
        </w:rPr>
        <w:t>comply with all Federal and Departmental regulations for private information. For all</w:t>
      </w:r>
      <w:r>
        <w:rPr>
          <w:rFonts w:eastAsia="Times New Roman" w:cstheme="minorHAnsi"/>
        </w:rPr>
        <w:t xml:space="preserve"> </w:t>
      </w:r>
      <w:r w:rsidRPr="00DA6824">
        <w:rPr>
          <w:rFonts w:eastAsia="Times New Roman" w:cstheme="minorHAnsi"/>
        </w:rPr>
        <w:t>contracts that were awarded prior to FY 23, the Contractor has developed a Data Security</w:t>
      </w:r>
      <w:r>
        <w:rPr>
          <w:rFonts w:eastAsia="Times New Roman" w:cstheme="minorHAnsi"/>
        </w:rPr>
        <w:t xml:space="preserve"> </w:t>
      </w:r>
      <w:r w:rsidRPr="00DA6824">
        <w:rPr>
          <w:rFonts w:eastAsia="Times New Roman" w:cstheme="minorHAnsi"/>
        </w:rPr>
        <w:t>Plan that assesses all protections of respondents’ PII. The Contractor shall ensure that all</w:t>
      </w:r>
      <w:r>
        <w:rPr>
          <w:rFonts w:eastAsia="Times New Roman" w:cstheme="minorHAnsi"/>
        </w:rPr>
        <w:t xml:space="preserve"> </w:t>
      </w:r>
      <w:r w:rsidRPr="00DA6824">
        <w:rPr>
          <w:rFonts w:eastAsia="Times New Roman" w:cstheme="minorHAnsi"/>
        </w:rPr>
        <w:t>of its employees, subcontractors (at all tiers), and employees of each subcontractor, who</w:t>
      </w:r>
      <w:r>
        <w:rPr>
          <w:rFonts w:eastAsia="Times New Roman" w:cstheme="minorHAnsi"/>
        </w:rPr>
        <w:t xml:space="preserve"> </w:t>
      </w:r>
      <w:r w:rsidRPr="00DA6824">
        <w:rPr>
          <w:rFonts w:eastAsia="Times New Roman" w:cstheme="minorHAnsi"/>
        </w:rPr>
        <w:t>perform work under this contract/subcontract, are trained on data privacy issues and</w:t>
      </w:r>
      <w:r>
        <w:rPr>
          <w:rFonts w:eastAsia="Times New Roman" w:cstheme="minorHAnsi"/>
        </w:rPr>
        <w:t xml:space="preserve"> </w:t>
      </w:r>
      <w:r w:rsidRPr="00DA6824">
        <w:rPr>
          <w:rFonts w:eastAsia="Times New Roman" w:cstheme="minorHAnsi"/>
        </w:rPr>
        <w:t>comply with the above requirements. Beginning in FY 23, all awarded contracts will be</w:t>
      </w:r>
      <w:r>
        <w:rPr>
          <w:rFonts w:eastAsia="Times New Roman" w:cstheme="minorHAnsi"/>
        </w:rPr>
        <w:t xml:space="preserve"> </w:t>
      </w:r>
      <w:r w:rsidRPr="00DA6824">
        <w:rPr>
          <w:rFonts w:eastAsia="Times New Roman" w:cstheme="minorHAnsi"/>
        </w:rPr>
        <w:t>required to go through the Assessment and Accreditation (A&amp;A) process and obtain a</w:t>
      </w:r>
      <w:r>
        <w:rPr>
          <w:rFonts w:eastAsia="Times New Roman" w:cstheme="minorHAnsi"/>
        </w:rPr>
        <w:t xml:space="preserve"> </w:t>
      </w:r>
      <w:r w:rsidRPr="00DA6824">
        <w:rPr>
          <w:rFonts w:eastAsia="Times New Roman" w:cstheme="minorHAnsi"/>
        </w:rPr>
        <w:t>three (3) year Authority to Operate (ATO) if required by ACF/OCIO.</w:t>
      </w:r>
    </w:p>
    <w:p w:rsidR="001D1C73" w:rsidRPr="009139B3" w:rsidP="00094B11" w14:paraId="71BE4131" w14:textId="77777777">
      <w:pPr>
        <w:spacing w:after="0" w:line="240" w:lineRule="auto"/>
        <w:rPr>
          <w:rFonts w:eastAsia="Times New Roman" w:cstheme="minorHAnsi"/>
        </w:rPr>
      </w:pPr>
    </w:p>
    <w:p w:rsidR="00DA6824" w:rsidRPr="00DA6824" w:rsidP="00094B11" w14:paraId="3316D21E" w14:textId="15FD5B00">
      <w:pPr>
        <w:spacing w:after="0" w:line="240" w:lineRule="auto"/>
        <w:rPr>
          <w:rFonts w:eastAsia="Times New Roman" w:cstheme="minorHAnsi"/>
        </w:rPr>
      </w:pPr>
      <w:r w:rsidRPr="00DA6824">
        <w:rPr>
          <w:rFonts w:eastAsia="Times New Roman" w:cstheme="minorHAnsi"/>
        </w:rPr>
        <w:t>As specified in the contract, the Contractor shall use Federal Information</w:t>
      </w:r>
      <w:r>
        <w:rPr>
          <w:rFonts w:eastAsia="Times New Roman" w:cstheme="minorHAnsi"/>
        </w:rPr>
        <w:t xml:space="preserve"> </w:t>
      </w:r>
      <w:r w:rsidRPr="00DA6824">
        <w:rPr>
          <w:rFonts w:eastAsia="Times New Roman" w:cstheme="minorHAnsi"/>
        </w:rPr>
        <w:t>Processing Standard (FIPS) and National Institute of Standards and Technology (NIST)</w:t>
      </w:r>
      <w:r>
        <w:rPr>
          <w:rFonts w:eastAsia="Times New Roman" w:cstheme="minorHAnsi"/>
        </w:rPr>
        <w:t xml:space="preserve"> </w:t>
      </w:r>
      <w:r w:rsidRPr="00DA6824">
        <w:rPr>
          <w:rFonts w:eastAsia="Times New Roman" w:cstheme="minorHAnsi"/>
        </w:rPr>
        <w:t>Special Publication (SP)</w:t>
      </w:r>
      <w:r>
        <w:rPr>
          <w:rFonts w:eastAsia="Times New Roman" w:cstheme="minorHAnsi"/>
        </w:rPr>
        <w:t xml:space="preserve"> </w:t>
      </w:r>
      <w:r w:rsidRPr="00DA6824">
        <w:rPr>
          <w:rFonts w:eastAsia="Times New Roman" w:cstheme="minorHAnsi"/>
        </w:rPr>
        <w:t>800.53 rev 5 compliant encryption (Security Requirements for</w:t>
      </w:r>
      <w:r>
        <w:rPr>
          <w:rFonts w:eastAsia="Times New Roman" w:cstheme="minorHAnsi"/>
        </w:rPr>
        <w:t xml:space="preserve"> </w:t>
      </w:r>
      <w:r w:rsidRPr="00DA6824">
        <w:rPr>
          <w:rFonts w:eastAsia="Times New Roman" w:cstheme="minorHAnsi"/>
        </w:rPr>
        <w:t xml:space="preserve">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NIST requirements and other applicable Federal and Departmental regulations. In addition, the Contractor must submit a plan for minimizing to the extent possible the inclusion of sensitive </w:t>
      </w:r>
      <w:r w:rsidRPr="00DA6824">
        <w:rPr>
          <w:rFonts w:eastAsia="Times New Roman" w:cstheme="minorHAnsi"/>
        </w:rPr>
        <w:t>information on paper records and for the protection of any paper records, field notes, or other documents that contain sensitive or PII that ensures secure storage and limits on access.</w:t>
      </w:r>
    </w:p>
    <w:p w:rsidR="001D1C73" w:rsidRPr="009139B3" w:rsidP="00094B11" w14:paraId="00EDDFF9" w14:textId="77777777">
      <w:pPr>
        <w:spacing w:after="0" w:line="240" w:lineRule="auto"/>
        <w:rPr>
          <w:rFonts w:cstheme="minorHAnsi"/>
        </w:rPr>
      </w:pPr>
    </w:p>
    <w:p w:rsidR="007B08C5" w:rsidP="00094B11" w14:paraId="68A717C9" w14:textId="42005542">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6"/>
      </w:r>
    </w:p>
    <w:p w:rsidR="007B08C5" w:rsidP="0042469C" w14:paraId="0E8045A9" w14:textId="56B19932">
      <w:pPr>
        <w:pStyle w:val="ParagraphContinued"/>
        <w:spacing w:before="0" w:after="0" w:line="240" w:lineRule="auto"/>
        <w:rPr>
          <w:rStyle w:val="normaltextrun"/>
          <w:color w:val="000000"/>
          <w:shd w:val="clear" w:color="auto" w:fill="FFFFFF"/>
        </w:rPr>
      </w:pPr>
      <w:r>
        <w:rPr>
          <w:rStyle w:val="normaltextrun"/>
          <w:color w:val="000000"/>
          <w:shd w:val="clear" w:color="auto" w:fill="FFFFFF"/>
        </w:rPr>
        <w:t xml:space="preserve">The </w:t>
      </w:r>
      <w:r w:rsidR="009A454A">
        <w:rPr>
          <w:rStyle w:val="normaltextrun"/>
          <w:color w:val="000000"/>
          <w:shd w:val="clear" w:color="auto" w:fill="FFFFFF"/>
        </w:rPr>
        <w:t xml:space="preserve">proposed </w:t>
      </w:r>
      <w:r w:rsidR="00D77DEF">
        <w:rPr>
          <w:rStyle w:val="normaltextrun"/>
          <w:color w:val="000000"/>
          <w:shd w:val="clear" w:color="auto" w:fill="FFFFFF"/>
        </w:rPr>
        <w:t xml:space="preserve">impact </w:t>
      </w:r>
      <w:r w:rsidR="009A454A">
        <w:rPr>
          <w:rStyle w:val="normaltextrun"/>
          <w:color w:val="000000"/>
          <w:shd w:val="clear" w:color="auto" w:fill="FFFFFF"/>
        </w:rPr>
        <w:t xml:space="preserve">evaluation </w:t>
      </w:r>
      <w:r>
        <w:rPr>
          <w:rStyle w:val="normaltextrun"/>
          <w:color w:val="000000"/>
          <w:shd w:val="clear" w:color="auto" w:fill="FFFFFF"/>
        </w:rPr>
        <w:t xml:space="preserve">seeks to understand if </w:t>
      </w:r>
      <w:r w:rsidRPr="00292151">
        <w:rPr>
          <w:rFonts w:cs="Segoe UI"/>
          <w:szCs w:val="18"/>
        </w:rPr>
        <w:t>youth outcomes improv</w:t>
      </w:r>
      <w:r>
        <w:rPr>
          <w:rFonts w:cs="Segoe UI"/>
          <w:szCs w:val="18"/>
        </w:rPr>
        <w:t>e</w:t>
      </w:r>
      <w:r w:rsidRPr="00292151">
        <w:rPr>
          <w:rFonts w:cs="Segoe UI"/>
          <w:szCs w:val="18"/>
        </w:rPr>
        <w:t xml:space="preserve"> as expected after receiving </w:t>
      </w:r>
      <w:r w:rsidR="00537517">
        <w:rPr>
          <w:rFonts w:cs="Segoe UI"/>
          <w:szCs w:val="18"/>
        </w:rPr>
        <w:t>the SRAE program</w:t>
      </w:r>
      <w:r>
        <w:rPr>
          <w:rFonts w:cs="Segoe UI"/>
          <w:szCs w:val="18"/>
        </w:rPr>
        <w:t xml:space="preserve">. Based on </w:t>
      </w:r>
      <w:r w:rsidR="00F76F26">
        <w:rPr>
          <w:rFonts w:cs="Segoe UI"/>
          <w:szCs w:val="18"/>
        </w:rPr>
        <w:t>the</w:t>
      </w:r>
      <w:r>
        <w:rPr>
          <w:rFonts w:cs="Segoe UI"/>
          <w:szCs w:val="18"/>
        </w:rPr>
        <w:t xml:space="preserve"> </w:t>
      </w:r>
      <w:r w:rsidR="00537517">
        <w:rPr>
          <w:rFonts w:cs="Segoe UI"/>
          <w:szCs w:val="18"/>
        </w:rPr>
        <w:t xml:space="preserve">SRAE program </w:t>
      </w:r>
      <w:r>
        <w:rPr>
          <w:rFonts w:cs="Segoe UI"/>
          <w:szCs w:val="18"/>
        </w:rPr>
        <w:t>model, these outcomes</w:t>
      </w:r>
      <w:r>
        <w:rPr>
          <w:rStyle w:val="normaltextrun"/>
          <w:color w:val="000000"/>
          <w:shd w:val="clear" w:color="auto" w:fill="FFFFFF"/>
        </w:rPr>
        <w:t xml:space="preserve"> include changes in sexual risk behaviors and alcohol and drug use. </w:t>
      </w:r>
      <w:r w:rsidR="00D77DEF">
        <w:rPr>
          <w:rStyle w:val="normaltextrun"/>
          <w:color w:val="000000"/>
          <w:shd w:val="clear" w:color="auto" w:fill="FFFFFF"/>
        </w:rPr>
        <w:t>The implementation study does not collect any sensitive information.</w:t>
      </w:r>
    </w:p>
    <w:p w:rsidR="0042469C" w:rsidRPr="00FC6DFE" w:rsidP="00FC6DFE" w14:paraId="65C3B902" w14:textId="77777777">
      <w:pPr>
        <w:pStyle w:val="Paragraph"/>
        <w:spacing w:after="0"/>
      </w:pPr>
    </w:p>
    <w:p w:rsidR="004131A7" w:rsidP="004131A7" w14:paraId="78EF53EB" w14:textId="41E2DD14">
      <w:pPr>
        <w:spacing w:after="0" w:line="240" w:lineRule="auto"/>
        <w:rPr>
          <w:rFonts w:eastAsia="Times New Roman"/>
        </w:rPr>
      </w:pPr>
      <w:r w:rsidRPr="00B87FD0">
        <w:t xml:space="preserve">Table </w:t>
      </w:r>
      <w:r w:rsidR="00E6633E">
        <w:t>3</w:t>
      </w:r>
      <w:r w:rsidRPr="00B87FD0" w:rsidR="00E6633E">
        <w:t xml:space="preserve"> </w:t>
      </w:r>
      <w:r w:rsidRPr="00B87FD0">
        <w:t>list</w:t>
      </w:r>
      <w:r>
        <w:t>s</w:t>
      </w:r>
      <w:r w:rsidRPr="00B87FD0">
        <w:t xml:space="preserve"> the sensitive topics on </w:t>
      </w:r>
      <w:r w:rsidR="006E5C39">
        <w:t>the youth survey (Instrument 1)</w:t>
      </w:r>
      <w:r w:rsidRPr="00B87FD0">
        <w:t>, along with justification for </w:t>
      </w:r>
      <w:r>
        <w:t>including each topic</w:t>
      </w:r>
      <w:r w:rsidRPr="00B87FD0">
        <w:t>. </w:t>
      </w:r>
      <w:r w:rsidRPr="00B87FD0" w:rsidR="003E0685">
        <w:t>Although these topics are sensitive, they are commonly and successfully asked of </w:t>
      </w:r>
      <w:r w:rsidR="003E0685">
        <w:t>similar populations.</w:t>
      </w:r>
      <w:r w:rsidRPr="00B87FD0" w:rsidR="003E0685">
        <w:rPr>
          <w:b/>
          <w:bCs/>
        </w:rPr>
        <w:t> </w:t>
      </w:r>
      <w:r w:rsidRPr="003E0685" w:rsidR="003E0685">
        <w:t>Q</w:t>
      </w:r>
      <w:r w:rsidRPr="00B87FD0">
        <w:t xml:space="preserve">uestions about sensitive topics </w:t>
      </w:r>
      <w:r>
        <w:t xml:space="preserve">have been </w:t>
      </w:r>
      <w:r w:rsidRPr="00B87FD0">
        <w:t>drawn from previously</w:t>
      </w:r>
      <w:r>
        <w:t xml:space="preserve"> </w:t>
      </w:r>
      <w:r w:rsidRPr="00B87FD0">
        <w:t>successful youth surveys and similar federal evaluations.</w:t>
      </w:r>
      <w:r w:rsidR="00C16346">
        <w:t xml:space="preserve"> </w:t>
      </w:r>
      <w:r w:rsidRPr="001D579D" w:rsidR="00D97072">
        <w:rPr>
          <w:rFonts w:cstheme="minorHAnsi"/>
        </w:rPr>
        <w:t xml:space="preserve">Prior to </w:t>
      </w:r>
      <w:r w:rsidR="007340E6">
        <w:rPr>
          <w:rFonts w:cstheme="minorHAnsi"/>
        </w:rPr>
        <w:t>administering</w:t>
      </w:r>
      <w:r w:rsidRPr="001D579D" w:rsidR="00D97072">
        <w:rPr>
          <w:rFonts w:cstheme="minorHAnsi"/>
        </w:rPr>
        <w:t xml:space="preserve"> </w:t>
      </w:r>
      <w:r w:rsidR="007340E6">
        <w:rPr>
          <w:rFonts w:cstheme="minorHAnsi"/>
        </w:rPr>
        <w:t>the pre-</w:t>
      </w:r>
      <w:r w:rsidR="00914FC6">
        <w:rPr>
          <w:rFonts w:cstheme="minorHAnsi"/>
        </w:rPr>
        <w:t xml:space="preserve">program </w:t>
      </w:r>
      <w:r w:rsidR="007340E6">
        <w:rPr>
          <w:rFonts w:cstheme="minorHAnsi"/>
        </w:rPr>
        <w:t>survey</w:t>
      </w:r>
      <w:r w:rsidRPr="001D579D" w:rsidR="00D97072">
        <w:rPr>
          <w:rFonts w:cstheme="minorHAnsi"/>
        </w:rPr>
        <w:t xml:space="preserve">, </w:t>
      </w:r>
      <w:r w:rsidR="006502CB">
        <w:rPr>
          <w:rFonts w:cstheme="minorHAnsi"/>
        </w:rPr>
        <w:t xml:space="preserve">the </w:t>
      </w:r>
      <w:r w:rsidR="00453F22">
        <w:rPr>
          <w:rFonts w:cstheme="minorHAnsi"/>
        </w:rPr>
        <w:t>study</w:t>
      </w:r>
      <w:r w:rsidR="00D8423C">
        <w:rPr>
          <w:rFonts w:cstheme="minorHAnsi"/>
        </w:rPr>
        <w:t xml:space="preserve"> team </w:t>
      </w:r>
      <w:r w:rsidRPr="001D579D" w:rsidR="00D97072">
        <w:rPr>
          <w:rFonts w:cstheme="minorHAnsi"/>
        </w:rPr>
        <w:t>seek</w:t>
      </w:r>
      <w:r w:rsidR="00D97072">
        <w:rPr>
          <w:rFonts w:cstheme="minorHAnsi"/>
        </w:rPr>
        <w:t>s</w:t>
      </w:r>
      <w:r w:rsidRPr="001D579D" w:rsidR="00D97072">
        <w:rPr>
          <w:rFonts w:cstheme="minorHAnsi"/>
        </w:rPr>
        <w:t xml:space="preserve"> active consent from a parent, legal guardian, or legally authorized representative for those participants </w:t>
      </w:r>
      <w:r w:rsidR="00D97072">
        <w:rPr>
          <w:rFonts w:cstheme="minorHAnsi"/>
        </w:rPr>
        <w:t xml:space="preserve">younger than </w:t>
      </w:r>
      <w:r w:rsidRPr="001D579D" w:rsidR="00D97072">
        <w:rPr>
          <w:rFonts w:cstheme="minorHAnsi"/>
        </w:rPr>
        <w:t>age 18. Youth age 18 or older will be asked to consent for themselves</w:t>
      </w:r>
      <w:r w:rsidR="00D97072">
        <w:rPr>
          <w:rFonts w:cstheme="minorHAnsi"/>
        </w:rPr>
        <w:t xml:space="preserve">. </w:t>
      </w:r>
      <w:r w:rsidRPr="001D579D" w:rsidR="00B4399A">
        <w:rPr>
          <w:rFonts w:cstheme="minorHAnsi"/>
        </w:rPr>
        <w:t>The consent form state</w:t>
      </w:r>
      <w:r w:rsidR="00B4399A">
        <w:rPr>
          <w:rFonts w:cstheme="minorHAnsi"/>
        </w:rPr>
        <w:t>s</w:t>
      </w:r>
      <w:r w:rsidRPr="001D579D" w:rsidR="00B4399A">
        <w:rPr>
          <w:rFonts w:cstheme="minorHAnsi"/>
        </w:rPr>
        <w:t xml:space="preserve"> that answers will be kept private</w:t>
      </w:r>
      <w:r w:rsidR="00B4399A">
        <w:rPr>
          <w:rFonts w:cstheme="minorHAnsi"/>
        </w:rPr>
        <w:t xml:space="preserve"> to the extent permitted by law</w:t>
      </w:r>
      <w:r w:rsidRPr="001D579D" w:rsidR="00B4399A">
        <w:rPr>
          <w:rFonts w:cstheme="minorHAnsi"/>
        </w:rPr>
        <w:t xml:space="preserve"> and not seen by anyone outside of the </w:t>
      </w:r>
      <w:r w:rsidR="00453F22">
        <w:rPr>
          <w:rFonts w:cstheme="minorHAnsi"/>
        </w:rPr>
        <w:t>study</w:t>
      </w:r>
      <w:r w:rsidR="00D8423C">
        <w:rPr>
          <w:rFonts w:cstheme="minorHAnsi"/>
        </w:rPr>
        <w:t xml:space="preserve"> team</w:t>
      </w:r>
      <w:r w:rsidRPr="001D579D" w:rsidR="00B4399A">
        <w:rPr>
          <w:rFonts w:cstheme="minorHAnsi"/>
        </w:rPr>
        <w:t xml:space="preserve">, that participation is voluntary, </w:t>
      </w:r>
      <w:r w:rsidR="00336BC9">
        <w:rPr>
          <w:rFonts w:cstheme="minorHAnsi"/>
        </w:rPr>
        <w:t xml:space="preserve">they can </w:t>
      </w:r>
      <w:r w:rsidR="003B0811">
        <w:rPr>
          <w:rFonts w:cstheme="minorHAnsi"/>
        </w:rPr>
        <w:t>skip any questions that they do no</w:t>
      </w:r>
      <w:r w:rsidR="006762F0">
        <w:rPr>
          <w:rFonts w:cstheme="minorHAnsi"/>
        </w:rPr>
        <w:t>t</w:t>
      </w:r>
      <w:r w:rsidR="003B0811">
        <w:rPr>
          <w:rFonts w:cstheme="minorHAnsi"/>
        </w:rPr>
        <w:t xml:space="preserve"> want to answer </w:t>
      </w:r>
      <w:r w:rsidRPr="001D579D" w:rsidR="00B4399A">
        <w:rPr>
          <w:rFonts w:cstheme="minorHAnsi"/>
        </w:rPr>
        <w:t>and that they may refuse to participate at any time without penalty</w:t>
      </w:r>
      <w:r w:rsidR="00B4399A">
        <w:rPr>
          <w:rFonts w:cstheme="minorHAnsi"/>
        </w:rPr>
        <w:t xml:space="preserve"> (Appendix A)</w:t>
      </w:r>
      <w:r w:rsidRPr="001D579D" w:rsidR="00B4399A">
        <w:rPr>
          <w:rFonts w:cstheme="minorHAnsi"/>
        </w:rPr>
        <w:t xml:space="preserve">. They </w:t>
      </w:r>
      <w:r w:rsidR="00B4399A">
        <w:rPr>
          <w:rFonts w:cstheme="minorHAnsi"/>
        </w:rPr>
        <w:t xml:space="preserve">are and will </w:t>
      </w:r>
      <w:r w:rsidRPr="001D579D" w:rsidR="00B4399A">
        <w:rPr>
          <w:rFonts w:cstheme="minorHAnsi"/>
        </w:rPr>
        <w:t xml:space="preserve">be informed that, to the extent </w:t>
      </w:r>
      <w:r w:rsidR="00B4399A">
        <w:rPr>
          <w:rFonts w:cstheme="minorHAnsi"/>
        </w:rPr>
        <w:t>permitted</w:t>
      </w:r>
      <w:r w:rsidRPr="001D579D" w:rsidR="00B4399A">
        <w:rPr>
          <w:rFonts w:cstheme="minorHAnsi"/>
        </w:rPr>
        <w:t xml:space="preserve"> by law, individual identifying information will not be released or published; rather, data collection will be published only in summary form with no identifying information at the individual level.</w:t>
      </w:r>
      <w:r w:rsidR="00B4399A">
        <w:rPr>
          <w:rFonts w:cstheme="minorHAnsi"/>
        </w:rPr>
        <w:t xml:space="preserve"> </w:t>
      </w:r>
      <w:r w:rsidRPr="00F14A8D" w:rsidR="009D06A8">
        <w:rPr>
          <w:rFonts w:cstheme="minorHAnsi"/>
        </w:rPr>
        <w:t>We will</w:t>
      </w:r>
      <w:r w:rsidR="009D06A8">
        <w:rPr>
          <w:rFonts w:cstheme="minorHAnsi"/>
        </w:rPr>
        <w:t xml:space="preserve"> </w:t>
      </w:r>
      <w:r w:rsidRPr="00F14A8D" w:rsidR="009D06A8">
        <w:rPr>
          <w:rFonts w:cstheme="minorHAnsi"/>
        </w:rPr>
        <w:t xml:space="preserve">train </w:t>
      </w:r>
      <w:r w:rsidR="009D06A8">
        <w:rPr>
          <w:rFonts w:cstheme="minorHAnsi"/>
        </w:rPr>
        <w:t xml:space="preserve">all </w:t>
      </w:r>
      <w:r w:rsidRPr="00F14A8D" w:rsidR="009D06A8">
        <w:rPr>
          <w:rFonts w:cstheme="minorHAnsi"/>
        </w:rPr>
        <w:t xml:space="preserve">staff </w:t>
      </w:r>
      <w:r w:rsidR="009D06A8">
        <w:rPr>
          <w:rFonts w:cstheme="minorHAnsi"/>
        </w:rPr>
        <w:t>who administer the surveys</w:t>
      </w:r>
      <w:r w:rsidRPr="00F14A8D" w:rsidR="009D06A8">
        <w:rPr>
          <w:rFonts w:cstheme="minorHAnsi"/>
        </w:rPr>
        <w:t xml:space="preserve"> how to follow the protocols on deal</w:t>
      </w:r>
      <w:r w:rsidR="009D06A8">
        <w:rPr>
          <w:rFonts w:cstheme="minorHAnsi"/>
        </w:rPr>
        <w:t>ing</w:t>
      </w:r>
      <w:r w:rsidRPr="00F14A8D" w:rsidR="009D06A8">
        <w:rPr>
          <w:rFonts w:cstheme="minorHAnsi"/>
        </w:rPr>
        <w:t xml:space="preserve"> with sensitive questions and situations. Youth are</w:t>
      </w:r>
      <w:r w:rsidR="009D06A8">
        <w:rPr>
          <w:rFonts w:cstheme="minorHAnsi"/>
        </w:rPr>
        <w:t xml:space="preserve"> able </w:t>
      </w:r>
      <w:r w:rsidRPr="00F14A8D" w:rsidR="009D06A8">
        <w:rPr>
          <w:rFonts w:cstheme="minorHAnsi"/>
        </w:rPr>
        <w:t xml:space="preserve">to end their participation in the study at any time without affecting </w:t>
      </w:r>
      <w:r w:rsidR="009D06A8">
        <w:rPr>
          <w:rFonts w:cstheme="minorHAnsi"/>
        </w:rPr>
        <w:t xml:space="preserve">the </w:t>
      </w:r>
      <w:r w:rsidRPr="00F14A8D" w:rsidR="009D06A8">
        <w:rPr>
          <w:rFonts w:cstheme="minorHAnsi"/>
        </w:rPr>
        <w:t>services</w:t>
      </w:r>
      <w:r w:rsidR="009D06A8">
        <w:rPr>
          <w:rFonts w:cstheme="minorHAnsi"/>
        </w:rPr>
        <w:t xml:space="preserve"> they receive</w:t>
      </w:r>
      <w:r w:rsidRPr="00F14A8D" w:rsidR="009D06A8">
        <w:rPr>
          <w:rFonts w:cstheme="minorHAnsi"/>
        </w:rPr>
        <w:t xml:space="preserve">. </w:t>
      </w:r>
      <w:r w:rsidRPr="5342EC51">
        <w:rPr>
          <w:rFonts w:eastAsia="Times New Roman"/>
        </w:rPr>
        <w:t xml:space="preserve">This study </w:t>
      </w:r>
      <w:r>
        <w:rPr>
          <w:rFonts w:eastAsia="Times New Roman"/>
        </w:rPr>
        <w:t xml:space="preserve">was approved by </w:t>
      </w:r>
      <w:r w:rsidR="001515B5">
        <w:rPr>
          <w:rFonts w:eastAsia="Times New Roman"/>
        </w:rPr>
        <w:t>an IRB</w:t>
      </w:r>
      <w:r>
        <w:rPr>
          <w:rFonts w:eastAsia="Times New Roman"/>
        </w:rPr>
        <w:t xml:space="preserve"> </w:t>
      </w:r>
      <w:r>
        <w:rPr>
          <w:rFonts w:cstheme="minorHAnsi"/>
        </w:rPr>
        <w:t>on June 17th, 2025</w:t>
      </w:r>
      <w:r w:rsidRPr="5342EC51">
        <w:rPr>
          <w:rFonts w:eastAsia="Times New Roman"/>
        </w:rPr>
        <w:t xml:space="preserve">. </w:t>
      </w:r>
      <w:r>
        <w:rPr>
          <w:rFonts w:eastAsia="Times New Roman"/>
        </w:rPr>
        <w:t xml:space="preserve">An amendment to increase the sample size and add </w:t>
      </w:r>
      <w:r w:rsidR="00A838DD">
        <w:rPr>
          <w:rFonts w:eastAsia="Times New Roman"/>
        </w:rPr>
        <w:t xml:space="preserve">community </w:t>
      </w:r>
      <w:r>
        <w:rPr>
          <w:rFonts w:eastAsia="Times New Roman"/>
        </w:rPr>
        <w:t xml:space="preserve">sites is currently under review. </w:t>
      </w:r>
      <w:r w:rsidR="00F50976">
        <w:t>T</w:t>
      </w:r>
      <w:r w:rsidRPr="5342EC51" w:rsidR="00F50976">
        <w:t xml:space="preserve">he </w:t>
      </w:r>
      <w:r w:rsidR="00453F22">
        <w:rPr>
          <w:rFonts w:eastAsia="Times New Roman"/>
        </w:rPr>
        <w:t>study</w:t>
      </w:r>
      <w:r w:rsidR="00D8423C">
        <w:rPr>
          <w:rFonts w:eastAsia="Times New Roman"/>
        </w:rPr>
        <w:t xml:space="preserve"> </w:t>
      </w:r>
      <w:r w:rsidR="00ED6C69">
        <w:rPr>
          <w:rFonts w:eastAsia="Times New Roman"/>
        </w:rPr>
        <w:t>team will</w:t>
      </w:r>
      <w:r w:rsidR="00F50976">
        <w:rPr>
          <w:rFonts w:eastAsia="Times New Roman"/>
        </w:rPr>
        <w:t xml:space="preserve"> also</w:t>
      </w:r>
      <w:r w:rsidRPr="5342EC51" w:rsidR="00F50976">
        <w:rPr>
          <w:rFonts w:eastAsia="Times New Roman"/>
        </w:rPr>
        <w:t xml:space="preserve"> obtain a Certificate of Confidentiality.</w:t>
      </w:r>
    </w:p>
    <w:p w:rsidR="006453B8" w:rsidRPr="009139B3" w:rsidP="004131A7" w14:paraId="62E10E76" w14:textId="77777777">
      <w:pPr>
        <w:spacing w:after="0" w:line="240" w:lineRule="auto"/>
        <w:rPr>
          <w:rFonts w:eastAsia="Times New Roman"/>
        </w:rPr>
      </w:pPr>
    </w:p>
    <w:p w:rsidR="004F4532" w:rsidRPr="0011265D" w:rsidP="0011265D" w14:paraId="0E272B6B" w14:textId="51CDC6A5">
      <w:pPr>
        <w:pStyle w:val="Paragraph"/>
        <w:spacing w:after="0" w:line="240" w:lineRule="auto"/>
        <w:rPr>
          <w:rFonts w:ascii="Segoe UI" w:hAnsi="Segoe UI" w:cs="Segoe UI"/>
          <w:b/>
          <w:sz w:val="18"/>
          <w:szCs w:val="18"/>
        </w:rPr>
      </w:pPr>
      <w:bookmarkStart w:id="1" w:name="_Toc65046373"/>
      <w:r w:rsidRPr="0011265D">
        <w:rPr>
          <w:b/>
        </w:rPr>
        <w:t xml:space="preserve">Table </w:t>
      </w:r>
      <w:r w:rsidR="00E6633E">
        <w:rPr>
          <w:b/>
        </w:rPr>
        <w:t>3</w:t>
      </w:r>
      <w:r w:rsidRPr="0011265D">
        <w:rPr>
          <w:b/>
        </w:rPr>
        <w:t xml:space="preserve">. Summary of sensitive topics included on the youth </w:t>
      </w:r>
      <w:bookmarkEnd w:id="1"/>
      <w:r w:rsidRPr="0011265D">
        <w:rPr>
          <w:rFonts w:cstheme="minorHAnsi"/>
          <w:b/>
        </w:rPr>
        <w:t xml:space="preserve">survey </w:t>
      </w:r>
    </w:p>
    <w:tbl>
      <w:tblPr>
        <w:tblStyle w:val="MathUBaseTable"/>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7545"/>
      </w:tblGrid>
      <w:tr w14:paraId="0690224B" w14:textId="77777777" w:rsidTr="00ED6C69">
        <w:tblPrEx>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rPr>
        <w:tc>
          <w:tcPr>
            <w:tcW w:w="18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hideMark/>
          </w:tcPr>
          <w:p w:rsidR="004F4532" w:rsidRPr="00ED6C69" w:rsidP="00094B11" w14:paraId="0FB963E4" w14:textId="77777777">
            <w:pPr>
              <w:pStyle w:val="TableHeaderLeft"/>
              <w:spacing w:line="240" w:lineRule="auto"/>
              <w:rPr>
                <w:rFonts w:ascii="Segoe UI" w:hAnsi="Segoe UI" w:cs="Segoe UI"/>
                <w:color w:val="auto"/>
                <w:sz w:val="18"/>
                <w:szCs w:val="18"/>
              </w:rPr>
            </w:pPr>
            <w:r w:rsidRPr="00ED6C69">
              <w:rPr>
                <w:rFonts w:ascii="Segoe UI" w:hAnsi="Segoe UI" w:cs="Segoe UI"/>
                <w:color w:val="auto"/>
                <w:sz w:val="18"/>
                <w:szCs w:val="18"/>
              </w:rPr>
              <w:t>Topic </w:t>
            </w:r>
          </w:p>
        </w:tc>
        <w:tc>
          <w:tcPr>
            <w:tcW w:w="75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themeFill="background1" w:themeFillShade="BF"/>
            <w:hideMark/>
          </w:tcPr>
          <w:p w:rsidR="004F4532" w:rsidRPr="00ED6C69" w:rsidP="00094B11" w14:paraId="5639E842" w14:textId="77777777">
            <w:pPr>
              <w:pStyle w:val="TableHeaderCenter"/>
              <w:spacing w:line="240" w:lineRule="auto"/>
              <w:rPr>
                <w:rFonts w:ascii="Segoe UI" w:hAnsi="Segoe UI" w:cs="Segoe UI"/>
                <w:color w:val="auto"/>
                <w:sz w:val="18"/>
                <w:szCs w:val="18"/>
              </w:rPr>
            </w:pPr>
            <w:r w:rsidRPr="00ED6C69">
              <w:rPr>
                <w:rFonts w:ascii="Segoe UI" w:hAnsi="Segoe UI" w:cs="Segoe UI"/>
                <w:color w:val="auto"/>
                <w:sz w:val="18"/>
                <w:szCs w:val="18"/>
              </w:rPr>
              <w:t>Justification </w:t>
            </w:r>
          </w:p>
        </w:tc>
      </w:tr>
      <w:tr w14:paraId="7812ADBB" w14:textId="77777777" w:rsidTr="00ED6C69">
        <w:tblPrEx>
          <w:tblW w:w="9345" w:type="dxa"/>
          <w:tblLook w:val="04A0"/>
        </w:tblPrEx>
        <w:trPr>
          <w:trHeight w:val="120"/>
        </w:trPr>
        <w:tc>
          <w:tcPr>
            <w:tcW w:w="1800" w:type="dxa"/>
            <w:hideMark/>
          </w:tcPr>
          <w:p w:rsidR="004F4532" w:rsidRPr="00326467" w:rsidP="00094B11" w14:paraId="62804374" w14:textId="77777777">
            <w:pPr>
              <w:pStyle w:val="TableTextLeft"/>
              <w:spacing w:line="240" w:lineRule="auto"/>
              <w:rPr>
                <w:rFonts w:ascii="Segoe UI" w:hAnsi="Segoe UI" w:cs="Segoe UI"/>
                <w:szCs w:val="18"/>
              </w:rPr>
            </w:pPr>
            <w:r w:rsidRPr="00326467">
              <w:rPr>
                <w:rFonts w:ascii="Segoe UI" w:hAnsi="Segoe UI" w:cs="Segoe UI"/>
                <w:szCs w:val="18"/>
              </w:rPr>
              <w:t>Sexual risk behaviors and attitudes</w:t>
            </w:r>
          </w:p>
        </w:tc>
        <w:tc>
          <w:tcPr>
            <w:tcW w:w="7545" w:type="dxa"/>
          </w:tcPr>
          <w:p w:rsidR="004F4532" w:rsidRPr="00326467" w:rsidP="00094B11" w14:paraId="6DA8996C" w14:textId="66F7E7C3">
            <w:pPr>
              <w:pStyle w:val="TableTextLeft"/>
              <w:spacing w:line="240" w:lineRule="auto"/>
              <w:rPr>
                <w:rFonts w:ascii="Segoe UI" w:hAnsi="Segoe UI" w:cs="Segoe UI"/>
                <w:szCs w:val="18"/>
              </w:rPr>
            </w:pPr>
            <w:r w:rsidRPr="00326467">
              <w:rPr>
                <w:rStyle w:val="normaltextrun"/>
                <w:rFonts w:ascii="Segoe UI" w:hAnsi="Segoe UI" w:cs="Segoe UI"/>
                <w:color w:val="000000"/>
                <w:szCs w:val="18"/>
              </w:rPr>
              <w:t xml:space="preserve">The </w:t>
            </w:r>
            <w:r w:rsidR="00B12B18">
              <w:rPr>
                <w:rStyle w:val="normaltextrun"/>
                <w:rFonts w:ascii="Segoe UI" w:hAnsi="Segoe UI" w:cs="Segoe UI"/>
                <w:color w:val="000000"/>
                <w:szCs w:val="18"/>
              </w:rPr>
              <w:t xml:space="preserve">SRAE program </w:t>
            </w:r>
            <w:r w:rsidRPr="00326467">
              <w:rPr>
                <w:rStyle w:val="normaltextrun"/>
                <w:rFonts w:ascii="Segoe UI" w:hAnsi="Segoe UI" w:cs="Segoe UI"/>
                <w:color w:val="000000"/>
                <w:szCs w:val="18"/>
              </w:rPr>
              <w:t>includes content that focuses on increased understanding of sexual health, STIs, HIV/AIDS, and pregnancy prevention, which are expected to influence sexual risk-taking behaviors in youth. To measure the medium-term outcomes related to avoidance of risky behaviors related to sexual health, the youth outcome surveys include questions about youth’s personal opinions regarding sexual activity and sexual behaviors.  Similar questions have been approved previously by OMB.</w:t>
            </w:r>
          </w:p>
        </w:tc>
      </w:tr>
      <w:tr w14:paraId="1902844C" w14:textId="77777777" w:rsidTr="00ED6C69">
        <w:tblPrEx>
          <w:tblW w:w="9345" w:type="dxa"/>
          <w:tblLook w:val="04A0"/>
        </w:tblPrEx>
        <w:trPr>
          <w:trHeight w:val="120"/>
        </w:trPr>
        <w:tc>
          <w:tcPr>
            <w:tcW w:w="1800" w:type="dxa"/>
            <w:hideMark/>
          </w:tcPr>
          <w:p w:rsidR="004F4532" w:rsidRPr="00326467" w:rsidP="00094B11" w14:paraId="7F9FD58B" w14:textId="77777777">
            <w:pPr>
              <w:pStyle w:val="TableTextLeft"/>
              <w:spacing w:line="240" w:lineRule="auto"/>
              <w:rPr>
                <w:rFonts w:ascii="Segoe UI" w:hAnsi="Segoe UI" w:cs="Segoe UI"/>
                <w:szCs w:val="18"/>
              </w:rPr>
            </w:pPr>
            <w:r w:rsidRPr="00326467">
              <w:rPr>
                <w:rFonts w:ascii="Segoe UI" w:hAnsi="Segoe UI" w:cs="Segoe UI"/>
                <w:szCs w:val="18"/>
              </w:rPr>
              <w:t xml:space="preserve">Drug and alcohol use </w:t>
            </w:r>
          </w:p>
        </w:tc>
        <w:tc>
          <w:tcPr>
            <w:tcW w:w="7545" w:type="dxa"/>
          </w:tcPr>
          <w:p w:rsidR="004F4532" w:rsidRPr="00326467" w:rsidP="00094B11" w14:paraId="31D02404" w14:textId="2CFD6FDB">
            <w:pPr>
              <w:pStyle w:val="TableTextLeft"/>
              <w:spacing w:line="240" w:lineRule="auto"/>
              <w:rPr>
                <w:rFonts w:ascii="Segoe UI" w:hAnsi="Segoe UI" w:cs="Segoe UI"/>
                <w:szCs w:val="18"/>
              </w:rPr>
            </w:pPr>
            <w:r w:rsidRPr="00326467">
              <w:rPr>
                <w:rFonts w:ascii="Segoe UI" w:hAnsi="Segoe UI" w:cs="Segoe UI"/>
                <w:szCs w:val="18"/>
              </w:rPr>
              <w:t xml:space="preserve">The </w:t>
            </w:r>
            <w:r w:rsidR="00B12B18">
              <w:rPr>
                <w:rFonts w:ascii="Segoe UI" w:hAnsi="Segoe UI" w:cs="Segoe UI"/>
                <w:szCs w:val="18"/>
              </w:rPr>
              <w:t>SRAE program</w:t>
            </w:r>
            <w:r w:rsidRPr="00326467">
              <w:rPr>
                <w:rFonts w:ascii="Segoe UI" w:hAnsi="Segoe UI" w:cs="Segoe UI"/>
                <w:szCs w:val="18"/>
              </w:rPr>
              <w:t xml:space="preserve"> includes a lesson on expanding youth knowledge of the effects of drug and alcohol use and decreasing drug and alcohol use. To assess the impacts of the curriculum on these targeted outcomes, the youth outcome surveys include questions about drug and alcohol use. </w:t>
            </w:r>
            <w:r w:rsidRPr="00326467">
              <w:rPr>
                <w:rStyle w:val="normaltextrun"/>
                <w:rFonts w:ascii="Segoe UI" w:hAnsi="Segoe UI" w:cs="Segoe UI"/>
                <w:color w:val="000000"/>
                <w:szCs w:val="18"/>
              </w:rPr>
              <w:t>Similar questions have been approved previously by OMB.</w:t>
            </w:r>
          </w:p>
        </w:tc>
      </w:tr>
    </w:tbl>
    <w:p w:rsidR="001D1C73" w:rsidRPr="009139B3" w:rsidP="00094B11" w14:paraId="1F9FAE3F" w14:textId="77777777">
      <w:pPr>
        <w:spacing w:after="0" w:line="240" w:lineRule="auto"/>
        <w:rPr>
          <w:rFonts w:cstheme="minorHAnsi"/>
        </w:rPr>
      </w:pPr>
    </w:p>
    <w:p w:rsidR="001D1C73" w:rsidRPr="009139B3" w:rsidP="00094B11" w14:paraId="62ADEB38" w14:textId="77777777">
      <w:pPr>
        <w:spacing w:after="120" w:line="240" w:lineRule="auto"/>
        <w:rPr>
          <w:b/>
        </w:rPr>
      </w:pPr>
      <w:r w:rsidRPr="009139B3">
        <w:rPr>
          <w:b/>
        </w:rPr>
        <w:t>A12</w:t>
      </w:r>
      <w:r w:rsidRPr="009139B3">
        <w:t>.</w:t>
      </w:r>
      <w:r w:rsidRPr="009139B3">
        <w:tab/>
      </w:r>
      <w:r w:rsidRPr="009139B3">
        <w:rPr>
          <w:b/>
        </w:rPr>
        <w:t>Burden</w:t>
      </w:r>
    </w:p>
    <w:p w:rsidR="001D1C73" w:rsidRPr="009139B3" w:rsidP="00094B11" w14:paraId="4525B6CF" w14:textId="77777777">
      <w:pPr>
        <w:spacing w:after="60" w:line="240" w:lineRule="auto"/>
        <w:rPr>
          <w:i/>
        </w:rPr>
      </w:pPr>
      <w:r w:rsidRPr="009139B3">
        <w:rPr>
          <w:i/>
        </w:rPr>
        <w:t>Explanation of Burden Estimates</w:t>
      </w:r>
    </w:p>
    <w:p w:rsidR="001D1C73" w:rsidP="00F37DBC" w14:paraId="688B2061" w14:textId="7539433D">
      <w:pPr>
        <w:spacing w:after="0" w:line="240" w:lineRule="auto"/>
        <w:rPr>
          <w:szCs w:val="20"/>
        </w:rPr>
      </w:pPr>
      <w:r>
        <w:rPr>
          <w:szCs w:val="20"/>
        </w:rPr>
        <w:t xml:space="preserve">Table </w:t>
      </w:r>
      <w:r w:rsidR="00E6633E">
        <w:rPr>
          <w:szCs w:val="20"/>
        </w:rPr>
        <w:t>4</w:t>
      </w:r>
      <w:r w:rsidRPr="00D9779D" w:rsidR="00C7552F">
        <w:rPr>
          <w:szCs w:val="20"/>
        </w:rPr>
        <w:t xml:space="preserve"> </w:t>
      </w:r>
      <w:r w:rsidRPr="0062513F" w:rsidR="00C7552F">
        <w:rPr>
          <w:szCs w:val="20"/>
        </w:rPr>
        <w:t>provide</w:t>
      </w:r>
      <w:r w:rsidR="00C7552F">
        <w:rPr>
          <w:szCs w:val="20"/>
        </w:rPr>
        <w:t>s</w:t>
      </w:r>
      <w:r w:rsidRPr="0062513F" w:rsidR="00C7552F">
        <w:rPr>
          <w:szCs w:val="20"/>
        </w:rPr>
        <w:t xml:space="preserve"> the estimated annual burden</w:t>
      </w:r>
      <w:r w:rsidR="00C7552F">
        <w:rPr>
          <w:szCs w:val="20"/>
        </w:rPr>
        <w:t xml:space="preserve"> and cost</w:t>
      </w:r>
      <w:r w:rsidRPr="0062513F" w:rsidR="00C7552F">
        <w:rPr>
          <w:szCs w:val="20"/>
        </w:rPr>
        <w:t xml:space="preserve"> calculations for the</w:t>
      </w:r>
      <w:r w:rsidR="00C7552F">
        <w:rPr>
          <w:szCs w:val="20"/>
        </w:rPr>
        <w:t xml:space="preserve"> data collection instruments included in this ICR</w:t>
      </w:r>
      <w:r w:rsidRPr="0062513F" w:rsidR="00C7552F">
        <w:rPr>
          <w:szCs w:val="20"/>
        </w:rPr>
        <w:t>.</w:t>
      </w:r>
      <w:r w:rsidR="00C7552F">
        <w:rPr>
          <w:szCs w:val="20"/>
        </w:rPr>
        <w:t xml:space="preserve"> </w:t>
      </w:r>
    </w:p>
    <w:p w:rsidR="00F37DBC" w:rsidRPr="009139B3" w:rsidP="00FC6DFE" w14:paraId="715527BE" w14:textId="77777777">
      <w:pPr>
        <w:spacing w:after="0" w:line="240" w:lineRule="auto"/>
      </w:pPr>
    </w:p>
    <w:p w:rsidR="0071626D" w:rsidP="00FC6DFE" w14:paraId="4FD3FF71" w14:textId="28C54B2C">
      <w:pPr>
        <w:spacing w:after="120" w:line="240" w:lineRule="auto"/>
        <w:rPr>
          <w:szCs w:val="20"/>
        </w:rPr>
      </w:pPr>
      <w:r>
        <w:rPr>
          <w:b/>
          <w:bCs/>
          <w:szCs w:val="20"/>
        </w:rPr>
        <w:t>Youth survey</w:t>
      </w:r>
      <w:r w:rsidR="00F06715">
        <w:rPr>
          <w:b/>
          <w:bCs/>
          <w:szCs w:val="20"/>
        </w:rPr>
        <w:t xml:space="preserve"> (Instrument 1)</w:t>
      </w:r>
      <w:r>
        <w:rPr>
          <w:b/>
          <w:bCs/>
          <w:szCs w:val="20"/>
        </w:rPr>
        <w:t xml:space="preserve">. </w:t>
      </w:r>
      <w:r w:rsidR="00FA2837">
        <w:rPr>
          <w:szCs w:val="20"/>
        </w:rPr>
        <w:t>Based on previous experience with similar instruments and the pretest</w:t>
      </w:r>
      <w:r w:rsidR="008E5843">
        <w:rPr>
          <w:szCs w:val="20"/>
        </w:rPr>
        <w:t xml:space="preserve"> discussed in </w:t>
      </w:r>
      <w:r w:rsidR="006D17FC">
        <w:rPr>
          <w:szCs w:val="20"/>
        </w:rPr>
        <w:t>section B.4</w:t>
      </w:r>
      <w:r w:rsidR="00FA2837">
        <w:rPr>
          <w:szCs w:val="20"/>
        </w:rPr>
        <w:t>, we estimate the youth survey will take</w:t>
      </w:r>
      <w:r w:rsidR="000252E8">
        <w:rPr>
          <w:szCs w:val="20"/>
        </w:rPr>
        <w:t xml:space="preserve"> </w:t>
      </w:r>
      <w:r w:rsidR="00B22735">
        <w:rPr>
          <w:szCs w:val="20"/>
        </w:rPr>
        <w:t xml:space="preserve">15-20 </w:t>
      </w:r>
      <w:r w:rsidR="000252E8">
        <w:rPr>
          <w:szCs w:val="20"/>
        </w:rPr>
        <w:t>minutes to complete</w:t>
      </w:r>
      <w:r w:rsidR="00B22735">
        <w:rPr>
          <w:szCs w:val="20"/>
        </w:rPr>
        <w:t>, depending on the administration time point</w:t>
      </w:r>
      <w:r w:rsidR="000252E8">
        <w:rPr>
          <w:szCs w:val="20"/>
        </w:rPr>
        <w:t>.</w:t>
      </w:r>
      <w:r w:rsidR="00395665">
        <w:rPr>
          <w:szCs w:val="20"/>
        </w:rPr>
        <w:t xml:space="preserve"> The total </w:t>
      </w:r>
      <w:r w:rsidR="00EB10B1">
        <w:rPr>
          <w:szCs w:val="20"/>
        </w:rPr>
        <w:t xml:space="preserve">annual </w:t>
      </w:r>
      <w:r w:rsidR="00395665">
        <w:rPr>
          <w:szCs w:val="20"/>
        </w:rPr>
        <w:t xml:space="preserve">burden across all three survey administrations (described below) is </w:t>
      </w:r>
      <w:r w:rsidR="00355460">
        <w:rPr>
          <w:szCs w:val="20"/>
        </w:rPr>
        <w:t>137</w:t>
      </w:r>
      <w:r w:rsidR="00B40F0D">
        <w:rPr>
          <w:szCs w:val="20"/>
        </w:rPr>
        <w:t xml:space="preserve"> </w:t>
      </w:r>
      <w:r w:rsidR="002072D7">
        <w:rPr>
          <w:szCs w:val="20"/>
        </w:rPr>
        <w:t>hours.</w:t>
      </w:r>
      <w:r w:rsidR="000252E8">
        <w:rPr>
          <w:szCs w:val="20"/>
        </w:rPr>
        <w:t xml:space="preserve"> </w:t>
      </w:r>
    </w:p>
    <w:p w:rsidR="00A819CC" w:rsidP="00725A2C" w14:paraId="75468E86" w14:textId="767CBFFD">
      <w:pPr>
        <w:pStyle w:val="ListParagraph"/>
        <w:numPr>
          <w:ilvl w:val="0"/>
          <w:numId w:val="17"/>
        </w:numPr>
        <w:spacing w:after="240" w:line="240" w:lineRule="auto"/>
      </w:pPr>
      <w:r w:rsidRPr="00370C22">
        <w:rPr>
          <w:b/>
          <w:bCs/>
        </w:rPr>
        <w:t>Pre-</w:t>
      </w:r>
      <w:r w:rsidR="00AE2D48">
        <w:rPr>
          <w:b/>
          <w:bCs/>
        </w:rPr>
        <w:t xml:space="preserve">program </w:t>
      </w:r>
      <w:r w:rsidR="004F1D61">
        <w:rPr>
          <w:b/>
          <w:bCs/>
        </w:rPr>
        <w:t xml:space="preserve">survey </w:t>
      </w:r>
      <w:r w:rsidRPr="00370C22">
        <w:rPr>
          <w:b/>
          <w:bCs/>
        </w:rPr>
        <w:t>administration</w:t>
      </w:r>
      <w:r>
        <w:t xml:space="preserve">: We </w:t>
      </w:r>
      <w:r w:rsidR="008F59BE">
        <w:t>expect to survey 500</w:t>
      </w:r>
      <w:r w:rsidR="009221AC">
        <w:t xml:space="preserve"> youth </w:t>
      </w:r>
      <w:r w:rsidR="00D91C6F">
        <w:t>befor</w:t>
      </w:r>
      <w:r w:rsidR="0087070C">
        <w:t xml:space="preserve">e random assignment and program administration. </w:t>
      </w:r>
      <w:r w:rsidR="008B3A3F">
        <w:t>The pre-</w:t>
      </w:r>
      <w:r w:rsidR="00914FC6">
        <w:t xml:space="preserve">program </w:t>
      </w:r>
      <w:r w:rsidR="008B3A3F">
        <w:t xml:space="preserve">survey is estimated to take 20 minutes to complete. </w:t>
      </w:r>
    </w:p>
    <w:p w:rsidR="00370C22" w:rsidP="00725A2C" w14:paraId="70975853" w14:textId="51EC32B2">
      <w:pPr>
        <w:pStyle w:val="ListParagraph"/>
        <w:numPr>
          <w:ilvl w:val="0"/>
          <w:numId w:val="17"/>
        </w:numPr>
        <w:spacing w:after="240" w:line="240" w:lineRule="auto"/>
      </w:pPr>
      <w:r>
        <w:rPr>
          <w:b/>
          <w:bCs/>
        </w:rPr>
        <w:t>Immediate p</w:t>
      </w:r>
      <w:r w:rsidRPr="00052960">
        <w:rPr>
          <w:b/>
          <w:bCs/>
        </w:rPr>
        <w:t>ost-program administration</w:t>
      </w:r>
      <w:r>
        <w:t xml:space="preserve">: </w:t>
      </w:r>
      <w:r w:rsidR="00EA02DA">
        <w:t>We expect a 90 percent response rate</w:t>
      </w:r>
      <w:r w:rsidR="00FD5298">
        <w:t xml:space="preserve"> (of those enrolled)</w:t>
      </w:r>
      <w:r w:rsidR="00EA02DA">
        <w:t xml:space="preserve"> for the </w:t>
      </w:r>
      <w:r>
        <w:t xml:space="preserve">immediate </w:t>
      </w:r>
      <w:r w:rsidR="00EA02DA">
        <w:t>post-program survey to account for youth attrition during the program</w:t>
      </w:r>
      <w:r w:rsidR="00BA0489">
        <w:t>; we</w:t>
      </w:r>
      <w:r w:rsidR="001F7B36">
        <w:t xml:space="preserve"> expect </w:t>
      </w:r>
      <w:r w:rsidR="002C2788">
        <w:t>450 respondents</w:t>
      </w:r>
      <w:r w:rsidR="001F7B36">
        <w:t xml:space="preserve"> to complete the survey</w:t>
      </w:r>
      <w:r w:rsidR="00EA02DA">
        <w:t xml:space="preserve">. </w:t>
      </w:r>
      <w:r w:rsidR="008B3A3F">
        <w:t xml:space="preserve">The immediate post-program survey is estimated to take 15 minutes to complete. </w:t>
      </w:r>
    </w:p>
    <w:p w:rsidR="00370C22" w:rsidRPr="00FA2837" w:rsidP="00725A2C" w14:paraId="15039B4B" w14:textId="30CE500E">
      <w:pPr>
        <w:pStyle w:val="ListParagraph"/>
        <w:numPr>
          <w:ilvl w:val="0"/>
          <w:numId w:val="17"/>
        </w:numPr>
        <w:spacing w:after="240" w:line="240" w:lineRule="auto"/>
      </w:pPr>
      <w:r w:rsidRPr="00853C08">
        <w:rPr>
          <w:b/>
          <w:bCs/>
        </w:rPr>
        <w:t xml:space="preserve">Six-month </w:t>
      </w:r>
      <w:r w:rsidRPr="00853C08" w:rsidR="00885588">
        <w:rPr>
          <w:b/>
          <w:bCs/>
        </w:rPr>
        <w:t>follow-up</w:t>
      </w:r>
      <w:r w:rsidRPr="00853C08">
        <w:rPr>
          <w:b/>
          <w:bCs/>
        </w:rPr>
        <w:t xml:space="preserve"> administration</w:t>
      </w:r>
      <w:r>
        <w:t>:</w:t>
      </w:r>
      <w:r w:rsidR="00853C08">
        <w:t xml:space="preserve"> We expect a</w:t>
      </w:r>
      <w:r w:rsidR="00A14805">
        <w:t>n</w:t>
      </w:r>
      <w:r w:rsidR="00853C08">
        <w:t xml:space="preserve"> </w:t>
      </w:r>
      <w:r w:rsidR="00913DA8">
        <w:t xml:space="preserve">80 </w:t>
      </w:r>
      <w:r w:rsidR="00EC26E0">
        <w:t>percent response rate</w:t>
      </w:r>
      <w:r w:rsidR="00B612A8">
        <w:t xml:space="preserve"> (of those enrolled)</w:t>
      </w:r>
      <w:r w:rsidR="00EC26E0">
        <w:t xml:space="preserve"> for the </w:t>
      </w:r>
      <w:r w:rsidR="00A14805">
        <w:t>six</w:t>
      </w:r>
      <w:r w:rsidR="00EC26E0">
        <w:t xml:space="preserve">-month </w:t>
      </w:r>
      <w:r w:rsidR="00A631E9">
        <w:t>follow-up</w:t>
      </w:r>
      <w:r w:rsidR="00EC26E0">
        <w:t xml:space="preserve"> survey</w:t>
      </w:r>
      <w:r w:rsidR="00C65E85">
        <w:t xml:space="preserve">; we </w:t>
      </w:r>
      <w:r w:rsidR="001F7B36">
        <w:t>expect</w:t>
      </w:r>
      <w:r w:rsidR="00A33072">
        <w:t xml:space="preserve"> </w:t>
      </w:r>
      <w:r w:rsidR="00D61CC1">
        <w:t xml:space="preserve">400 </w:t>
      </w:r>
      <w:r w:rsidR="005916C3">
        <w:t>respondents</w:t>
      </w:r>
      <w:r w:rsidR="001F7B36">
        <w:t xml:space="preserve"> to complete the survey</w:t>
      </w:r>
      <w:r w:rsidR="005916C3">
        <w:t xml:space="preserve">. </w:t>
      </w:r>
      <w:r w:rsidR="008B3A3F">
        <w:t xml:space="preserve">The </w:t>
      </w:r>
      <w:r w:rsidR="00226959">
        <w:t xml:space="preserve">six-month follow-up survey is estimated to take 20 minutes to complete. </w:t>
      </w:r>
    </w:p>
    <w:p w:rsidR="001D1C73" w:rsidRPr="009139B3" w:rsidP="00094B11" w14:paraId="3C662ADD" w14:textId="1DB295CD">
      <w:pPr>
        <w:spacing w:after="0" w:line="240" w:lineRule="auto"/>
      </w:pPr>
      <w:r w:rsidRPr="00076BB5">
        <w:rPr>
          <w:b/>
          <w:bCs/>
        </w:rPr>
        <w:t>Staff interview</w:t>
      </w:r>
      <w:r w:rsidRPr="00076BB5" w:rsidR="00076BB5">
        <w:rPr>
          <w:b/>
          <w:bCs/>
        </w:rPr>
        <w:t>s</w:t>
      </w:r>
      <w:r w:rsidR="00F06715">
        <w:rPr>
          <w:b/>
          <w:bCs/>
        </w:rPr>
        <w:t xml:space="preserve"> (Instrument 2)</w:t>
      </w:r>
      <w:r w:rsidR="00076BB5">
        <w:t xml:space="preserve">. </w:t>
      </w:r>
      <w:r w:rsidR="00655EDD">
        <w:t xml:space="preserve">We expect to interview </w:t>
      </w:r>
      <w:r w:rsidR="00F06715">
        <w:t xml:space="preserve">32 </w:t>
      </w:r>
      <w:r w:rsidR="0047235F">
        <w:t>program staff</w:t>
      </w:r>
      <w:r w:rsidR="005B67DB">
        <w:t xml:space="preserve"> </w:t>
      </w:r>
      <w:r w:rsidR="00B8348C">
        <w:t xml:space="preserve">across </w:t>
      </w:r>
      <w:r w:rsidR="008323C4">
        <w:t xml:space="preserve">study sites and staff delivering both </w:t>
      </w:r>
      <w:r w:rsidR="0084494C">
        <w:t xml:space="preserve">the SRAE </w:t>
      </w:r>
      <w:r w:rsidR="008323C4">
        <w:t xml:space="preserve">and comparison program. </w:t>
      </w:r>
      <w:r w:rsidR="00F0510E">
        <w:t xml:space="preserve">This will involve </w:t>
      </w:r>
      <w:r w:rsidR="0065559E">
        <w:t xml:space="preserve">two </w:t>
      </w:r>
      <w:r w:rsidR="0065559E">
        <w:rPr>
          <w:rFonts w:eastAsia="Times New Roman" w:cstheme="minorHAnsi"/>
          <w:color w:val="000000"/>
        </w:rPr>
        <w:t xml:space="preserve">grant recipient program staff, </w:t>
      </w:r>
      <w:r w:rsidR="00F06715">
        <w:rPr>
          <w:rFonts w:eastAsia="Times New Roman" w:cstheme="minorHAnsi"/>
          <w:color w:val="000000"/>
        </w:rPr>
        <w:t xml:space="preserve">up to 12 </w:t>
      </w:r>
      <w:r w:rsidR="0065559E">
        <w:rPr>
          <w:rFonts w:eastAsia="Times New Roman" w:cstheme="minorHAnsi"/>
          <w:color w:val="000000"/>
        </w:rPr>
        <w:t xml:space="preserve">facilitators delivering programming, and </w:t>
      </w:r>
      <w:r w:rsidR="00F06715">
        <w:rPr>
          <w:rFonts w:eastAsia="Times New Roman" w:cstheme="minorHAnsi"/>
          <w:color w:val="000000"/>
        </w:rPr>
        <w:t xml:space="preserve">two </w:t>
      </w:r>
      <w:r w:rsidR="0065559E">
        <w:rPr>
          <w:rFonts w:eastAsia="Times New Roman" w:cstheme="minorHAnsi"/>
          <w:color w:val="000000"/>
        </w:rPr>
        <w:t xml:space="preserve">partner staff per </w:t>
      </w:r>
      <w:r w:rsidR="009B7A94">
        <w:rPr>
          <w:rFonts w:eastAsia="Times New Roman" w:cstheme="minorHAnsi"/>
          <w:color w:val="000000"/>
        </w:rPr>
        <w:t>site</w:t>
      </w:r>
      <w:r w:rsidR="0065559E">
        <w:rPr>
          <w:rFonts w:eastAsia="Times New Roman" w:cstheme="minorHAnsi"/>
          <w:color w:val="000000"/>
        </w:rPr>
        <w:t xml:space="preserve"> </w:t>
      </w:r>
      <w:r w:rsidR="003624EC">
        <w:rPr>
          <w:rFonts w:eastAsia="Times New Roman" w:cstheme="minorHAnsi"/>
          <w:color w:val="000000"/>
        </w:rPr>
        <w:t xml:space="preserve">at </w:t>
      </w:r>
      <w:r w:rsidR="0065559E">
        <w:rPr>
          <w:rFonts w:eastAsia="Times New Roman" w:cstheme="minorHAnsi"/>
          <w:color w:val="000000"/>
        </w:rPr>
        <w:t xml:space="preserve">up to nine </w:t>
      </w:r>
      <w:r w:rsidR="009B7A94">
        <w:rPr>
          <w:rFonts w:eastAsia="Times New Roman" w:cstheme="minorHAnsi"/>
          <w:color w:val="000000"/>
        </w:rPr>
        <w:t>sites</w:t>
      </w:r>
      <w:r w:rsidR="003624EC">
        <w:rPr>
          <w:rFonts w:eastAsia="Times New Roman" w:cstheme="minorHAnsi"/>
          <w:color w:val="000000"/>
        </w:rPr>
        <w:t xml:space="preserve"> (18 total staff at </w:t>
      </w:r>
      <w:r w:rsidR="009B7A94">
        <w:rPr>
          <w:rFonts w:eastAsia="Times New Roman" w:cstheme="minorHAnsi"/>
          <w:color w:val="000000"/>
        </w:rPr>
        <w:t>sites</w:t>
      </w:r>
      <w:r w:rsidR="003624EC">
        <w:rPr>
          <w:rFonts w:eastAsia="Times New Roman" w:cstheme="minorHAnsi"/>
          <w:color w:val="000000"/>
        </w:rPr>
        <w:t>)</w:t>
      </w:r>
      <w:r w:rsidR="0065559E">
        <w:rPr>
          <w:rFonts w:eastAsia="Times New Roman" w:cstheme="minorHAnsi"/>
          <w:color w:val="000000"/>
        </w:rPr>
        <w:t>.</w:t>
      </w:r>
      <w:r w:rsidR="0065559E">
        <w:t xml:space="preserve"> </w:t>
      </w:r>
      <w:r w:rsidR="008E28DF">
        <w:t xml:space="preserve">The interview is estimated to take </w:t>
      </w:r>
      <w:r w:rsidR="008B3A3F">
        <w:t xml:space="preserve">50 minutes </w:t>
      </w:r>
      <w:r w:rsidR="00174264">
        <w:t xml:space="preserve">to complete. </w:t>
      </w:r>
    </w:p>
    <w:p w:rsidR="00076BB5" w:rsidP="001D1C73" w14:paraId="6A58DAC7" w14:textId="77777777">
      <w:pPr>
        <w:spacing w:after="0" w:line="240" w:lineRule="auto"/>
      </w:pPr>
    </w:p>
    <w:p w:rsidR="00076BB5" w:rsidP="001D1C73" w14:paraId="224F0494" w14:textId="57436B6C">
      <w:pPr>
        <w:spacing w:after="0" w:line="240" w:lineRule="auto"/>
      </w:pPr>
      <w:r w:rsidRPr="00076BB5">
        <w:rPr>
          <w:b/>
          <w:bCs/>
        </w:rPr>
        <w:t>Youth focus groups</w:t>
      </w:r>
      <w:r w:rsidR="00F06715">
        <w:rPr>
          <w:b/>
          <w:bCs/>
        </w:rPr>
        <w:t xml:space="preserve"> (Instrument </w:t>
      </w:r>
      <w:r w:rsidR="00B22735">
        <w:rPr>
          <w:b/>
          <w:bCs/>
        </w:rPr>
        <w:t>3</w:t>
      </w:r>
      <w:r w:rsidR="00F06715">
        <w:rPr>
          <w:b/>
          <w:bCs/>
        </w:rPr>
        <w:t>)</w:t>
      </w:r>
      <w:r>
        <w:t>.</w:t>
      </w:r>
      <w:r w:rsidR="00D639AE">
        <w:t xml:space="preserve"> We expect to conduct focus groups with </w:t>
      </w:r>
      <w:r w:rsidR="004D3834">
        <w:t xml:space="preserve">up to </w:t>
      </w:r>
      <w:r w:rsidR="006A7C80">
        <w:t>10</w:t>
      </w:r>
      <w:r w:rsidR="004D3834">
        <w:t xml:space="preserve"> youth </w:t>
      </w:r>
      <w:r w:rsidR="00005FCA">
        <w:t>in the</w:t>
      </w:r>
      <w:r w:rsidR="00053CC1">
        <w:t xml:space="preserve"> </w:t>
      </w:r>
      <w:r w:rsidR="00B22735">
        <w:t xml:space="preserve">SRAE program </w:t>
      </w:r>
      <w:r w:rsidR="00F87952">
        <w:t xml:space="preserve">group </w:t>
      </w:r>
      <w:r w:rsidR="004D3834">
        <w:t xml:space="preserve">and </w:t>
      </w:r>
      <w:r w:rsidR="00005FCA">
        <w:t xml:space="preserve">10 </w:t>
      </w:r>
      <w:r w:rsidR="00C14BFD">
        <w:t xml:space="preserve">youth </w:t>
      </w:r>
      <w:r w:rsidR="00005FCA">
        <w:t xml:space="preserve">in the </w:t>
      </w:r>
      <w:r w:rsidR="004D3834">
        <w:t xml:space="preserve">comparison group at </w:t>
      </w:r>
      <w:r w:rsidR="006A7C80">
        <w:t xml:space="preserve">three </w:t>
      </w:r>
      <w:r w:rsidR="009B7A94">
        <w:t>sites</w:t>
      </w:r>
      <w:r w:rsidR="00AB5986">
        <w:t xml:space="preserve">, for a total of up to </w:t>
      </w:r>
      <w:r w:rsidR="006A7C80">
        <w:t xml:space="preserve">60 </w:t>
      </w:r>
      <w:r w:rsidR="002227CC">
        <w:t>youth participants</w:t>
      </w:r>
      <w:r w:rsidR="00CB5C65">
        <w:t xml:space="preserve"> (</w:t>
      </w:r>
      <w:r w:rsidR="006A7C80">
        <w:t xml:space="preserve">20 </w:t>
      </w:r>
      <w:r w:rsidR="00CB5C65">
        <w:t xml:space="preserve">youth at </w:t>
      </w:r>
      <w:r w:rsidR="006A7C80">
        <w:t>3</w:t>
      </w:r>
      <w:r w:rsidR="00CB5C65">
        <w:t xml:space="preserve"> </w:t>
      </w:r>
      <w:r w:rsidR="009B7A94">
        <w:t>sites</w:t>
      </w:r>
      <w:r w:rsidR="00CB5C65">
        <w:t>)</w:t>
      </w:r>
      <w:r w:rsidR="002227CC">
        <w:t xml:space="preserve">. The focus group protocol is estimated to take </w:t>
      </w:r>
      <w:r w:rsidR="00B22735">
        <w:t xml:space="preserve">40 minutes </w:t>
      </w:r>
      <w:r w:rsidR="002227CC">
        <w:t>to complete.</w:t>
      </w:r>
    </w:p>
    <w:p w:rsidR="002072D7" w:rsidRPr="009139B3" w:rsidP="001D1C73" w14:paraId="2028B7AC" w14:textId="77777777">
      <w:pPr>
        <w:spacing w:after="0" w:line="240" w:lineRule="auto"/>
      </w:pPr>
    </w:p>
    <w:p w:rsidR="001D1C73" w:rsidRPr="009139B3" w:rsidP="00094B11" w14:paraId="36874344" w14:textId="77777777">
      <w:pPr>
        <w:spacing w:after="60" w:line="240" w:lineRule="auto"/>
        <w:rPr>
          <w:i/>
        </w:rPr>
      </w:pPr>
      <w:r w:rsidRPr="009139B3">
        <w:rPr>
          <w:i/>
        </w:rPr>
        <w:t>Estimated Annualized Cost to Respondents</w:t>
      </w:r>
    </w:p>
    <w:p w:rsidR="00A94AED" w:rsidP="006D30B5" w14:paraId="72A3FDCD" w14:textId="41439E9F">
      <w:pPr>
        <w:spacing w:after="60" w:line="240" w:lineRule="auto"/>
      </w:pPr>
      <w:r w:rsidRPr="00303D56">
        <w:rPr>
          <w:rFonts w:cstheme="minorHAnsi"/>
        </w:rPr>
        <w:t xml:space="preserve">The total annual cost for data collection instruments in this request is </w:t>
      </w:r>
      <w:r w:rsidRPr="00C4387B" w:rsidR="00C4387B">
        <w:rPr>
          <w:rFonts w:cstheme="minorHAnsi"/>
        </w:rPr>
        <w:t>$</w:t>
      </w:r>
      <w:r w:rsidR="00B71C4C">
        <w:rPr>
          <w:rFonts w:cstheme="minorHAnsi"/>
        </w:rPr>
        <w:t>529.46</w:t>
      </w:r>
      <w:r w:rsidRPr="00303D56">
        <w:rPr>
          <w:rFonts w:cstheme="minorHAnsi"/>
        </w:rPr>
        <w:t xml:space="preserve">. </w:t>
      </w:r>
      <w:r>
        <w:t xml:space="preserve">Table </w:t>
      </w:r>
      <w:r w:rsidR="00E6633E">
        <w:t>4</w:t>
      </w:r>
      <w:r>
        <w:t xml:space="preserve"> details estimated </w:t>
      </w:r>
      <w:r w:rsidR="00F37DBC">
        <w:t xml:space="preserve">total </w:t>
      </w:r>
      <w:r w:rsidR="00EF2B3A">
        <w:t>annualized</w:t>
      </w:r>
      <w:r>
        <w:t xml:space="preserve"> costs per information collection.</w:t>
      </w:r>
    </w:p>
    <w:p w:rsidR="006D30B5" w:rsidP="006D30B5" w14:paraId="63EEE02A" w14:textId="27E8BF98">
      <w:pPr>
        <w:spacing w:after="60" w:line="240" w:lineRule="auto"/>
        <w:rPr>
          <w:rFonts w:cstheme="minorHAnsi"/>
        </w:rPr>
      </w:pPr>
      <w:r w:rsidRPr="00F71B8F">
        <w:rPr>
          <w:rFonts w:cstheme="minorHAnsi"/>
        </w:rPr>
        <w:t xml:space="preserve">To generate the estimated annualized cost to respondents, </w:t>
      </w:r>
      <w:r>
        <w:rPr>
          <w:rFonts w:cstheme="minorHAnsi"/>
        </w:rPr>
        <w:t>the project team</w:t>
      </w:r>
      <w:r w:rsidRPr="00F71B8F">
        <w:rPr>
          <w:rFonts w:cstheme="minorHAnsi"/>
        </w:rPr>
        <w:t xml:space="preserve"> consulted the Bureau of Labor Statistics’ </w:t>
      </w:r>
      <w:r w:rsidRPr="008B244E">
        <w:rPr>
          <w:rFonts w:cstheme="minorHAnsi"/>
        </w:rPr>
        <w:t>average</w:t>
      </w:r>
      <w:r w:rsidRPr="00F71B8F">
        <w:rPr>
          <w:rFonts w:cstheme="minorHAnsi"/>
        </w:rPr>
        <w:t xml:space="preserve"> wage rates</w:t>
      </w:r>
      <w:r w:rsidRPr="008B244E">
        <w:rPr>
          <w:rFonts w:cstheme="minorHAnsi"/>
        </w:rPr>
        <w:t xml:space="preserve"> by North American Industry </w:t>
      </w:r>
      <w:r w:rsidRPr="008B244E" w:rsidR="00586941">
        <w:rPr>
          <w:rFonts w:cstheme="minorHAnsi"/>
        </w:rPr>
        <w:t>Classification</w:t>
      </w:r>
      <w:r w:rsidRPr="008B244E">
        <w:rPr>
          <w:rFonts w:cstheme="minorHAnsi"/>
        </w:rPr>
        <w:t xml:space="preserve"> System (NAICS) business code from the Bureau of Labor Statistics’ Occupational Employment and Wage Statistics</w:t>
      </w:r>
      <w:r w:rsidRPr="00F71B8F">
        <w:rPr>
          <w:rFonts w:cstheme="minorHAnsi"/>
        </w:rPr>
        <w:t>, last updated May 202</w:t>
      </w:r>
      <w:r w:rsidR="00D7590A">
        <w:rPr>
          <w:rFonts w:cstheme="minorHAnsi"/>
        </w:rPr>
        <w:t>4</w:t>
      </w:r>
      <w:r w:rsidRPr="00F71B8F">
        <w:rPr>
          <w:rFonts w:cstheme="minorHAnsi"/>
        </w:rPr>
        <w:t>. Cost estimates for participating in interviews for the assessment guide were calculated using the following wage rates: </w:t>
      </w:r>
    </w:p>
    <w:p w:rsidR="00D7590A" w:rsidP="00D7590A" w14:paraId="3D7B5A42" w14:textId="44D9A329">
      <w:pPr>
        <w:pStyle w:val="ListParagraph"/>
        <w:numPr>
          <w:ilvl w:val="0"/>
          <w:numId w:val="31"/>
        </w:numPr>
        <w:spacing w:after="60" w:line="240" w:lineRule="auto"/>
        <w:rPr>
          <w:rFonts w:cstheme="minorHAnsi"/>
        </w:rPr>
      </w:pPr>
      <w:r>
        <w:rPr>
          <w:rFonts w:cstheme="minorHAnsi"/>
        </w:rPr>
        <w:t>Facilitators</w:t>
      </w:r>
      <w:r w:rsidR="0095567C">
        <w:rPr>
          <w:rFonts w:cstheme="minorHAnsi"/>
        </w:rPr>
        <w:t xml:space="preserve">, program staff, and </w:t>
      </w:r>
      <w:r w:rsidR="00C4387B">
        <w:rPr>
          <w:rFonts w:cstheme="minorHAnsi"/>
        </w:rPr>
        <w:t>site</w:t>
      </w:r>
      <w:r w:rsidR="0095567C">
        <w:rPr>
          <w:rFonts w:cstheme="minorHAnsi"/>
        </w:rPr>
        <w:t xml:space="preserve"> staff: the average hourly wage for </w:t>
      </w:r>
      <w:r w:rsidRPr="00F724BE">
        <w:rPr>
          <w:rFonts w:cstheme="minorHAnsi"/>
        </w:rPr>
        <w:t>Social and Community Services Manager</w:t>
      </w:r>
      <w:r>
        <w:rPr>
          <w:rFonts w:cstheme="minorHAnsi"/>
        </w:rPr>
        <w:t>s is $41.39 (</w:t>
      </w:r>
      <w:hyperlink r:id="rId9" w:history="1">
        <w:r w:rsidRPr="002D39AA" w:rsidR="00F4489D">
          <w:rPr>
            <w:rStyle w:val="Hyperlink"/>
            <w:rFonts w:cstheme="minorHAnsi"/>
          </w:rPr>
          <w:t>NAICS 999200, 11-9151</w:t>
        </w:r>
      </w:hyperlink>
      <w:r w:rsidRPr="00F71B8F" w:rsidR="008E34B1">
        <w:rPr>
          <w:rFonts w:cstheme="minorHAnsi"/>
        </w:rPr>
        <w:t>)</w:t>
      </w:r>
      <w:r w:rsidR="008E34B1">
        <w:rPr>
          <w:rFonts w:cstheme="minorHAnsi"/>
        </w:rPr>
        <w:t xml:space="preserve">. </w:t>
      </w:r>
    </w:p>
    <w:p w:rsidR="00904868" w:rsidP="00FD5298" w14:paraId="13D21BC8" w14:textId="7E008395">
      <w:pPr>
        <w:pStyle w:val="ListParagraph"/>
        <w:rPr>
          <w:b/>
          <w:bCs/>
        </w:rPr>
      </w:pPr>
      <w:r w:rsidRPr="00493FE3">
        <w:rPr>
          <w:rFonts w:cstheme="minorHAnsi"/>
        </w:rPr>
        <w:t xml:space="preserve">Youth over age 18: </w:t>
      </w:r>
      <w:r w:rsidRPr="00493FE3" w:rsidR="00465880">
        <w:rPr>
          <w:rFonts w:cstheme="minorHAnsi"/>
        </w:rPr>
        <w:t xml:space="preserve">the </w:t>
      </w:r>
      <w:r w:rsidRPr="00493FE3" w:rsidR="0064724C">
        <w:rPr>
          <w:rFonts w:cstheme="minorHAnsi"/>
        </w:rPr>
        <w:t>average hourly wage is the federal minimum wage</w:t>
      </w:r>
      <w:r w:rsidRPr="00493FE3" w:rsidR="00647364">
        <w:rPr>
          <w:rFonts w:cstheme="minorHAnsi"/>
        </w:rPr>
        <w:t>.</w:t>
      </w:r>
      <w:r>
        <w:rPr>
          <w:rStyle w:val="FootnoteReference"/>
        </w:rPr>
        <w:footnoteReference w:id="7"/>
      </w:r>
      <w:r w:rsidRPr="00493FE3" w:rsidR="00647364">
        <w:rPr>
          <w:rFonts w:cstheme="minorHAnsi"/>
        </w:rPr>
        <w:t xml:space="preserve"> The estimates assume 15 percent of the youth</w:t>
      </w:r>
      <w:r w:rsidRPr="00493FE3" w:rsidR="00ED10C3">
        <w:rPr>
          <w:rFonts w:cstheme="minorHAnsi"/>
        </w:rPr>
        <w:t xml:space="preserve"> in the sample will be over age 18</w:t>
      </w:r>
      <w:r w:rsidRPr="00493FE3" w:rsidR="00265ECF">
        <w:rPr>
          <w:rFonts w:cstheme="minorHAnsi"/>
        </w:rPr>
        <w:t xml:space="preserve"> for Instrument 1</w:t>
      </w:r>
      <w:r w:rsidRPr="00493FE3" w:rsidR="00A1360A">
        <w:rPr>
          <w:rFonts w:cstheme="minorHAnsi"/>
        </w:rPr>
        <w:t xml:space="preserve"> (pre</w:t>
      </w:r>
      <w:r w:rsidRPr="00493FE3" w:rsidR="00E75F64">
        <w:rPr>
          <w:rFonts w:cstheme="minorHAnsi"/>
        </w:rPr>
        <w:t xml:space="preserve">-program </w:t>
      </w:r>
      <w:r w:rsidRPr="00493FE3" w:rsidR="00A1360A">
        <w:rPr>
          <w:rFonts w:cstheme="minorHAnsi"/>
        </w:rPr>
        <w:t>survey, immediate post</w:t>
      </w:r>
      <w:r w:rsidR="00493FE3">
        <w:rPr>
          <w:rFonts w:cstheme="minorHAnsi"/>
        </w:rPr>
        <w:t>-</w:t>
      </w:r>
      <w:r w:rsidRPr="00493FE3" w:rsidR="006E2E0A">
        <w:rPr>
          <w:rFonts w:cstheme="minorHAnsi"/>
        </w:rPr>
        <w:t>program survey</w:t>
      </w:r>
      <w:r w:rsidRPr="00493FE3" w:rsidR="00223126">
        <w:rPr>
          <w:rFonts w:cstheme="minorHAnsi"/>
        </w:rPr>
        <w:t>,</w:t>
      </w:r>
      <w:r w:rsidRPr="00493FE3" w:rsidR="006E2E0A">
        <w:rPr>
          <w:rFonts w:cstheme="minorHAnsi"/>
        </w:rPr>
        <w:t xml:space="preserve"> and six-month follow</w:t>
      </w:r>
      <w:r w:rsidR="00493FE3">
        <w:rPr>
          <w:rFonts w:cstheme="minorHAnsi"/>
        </w:rPr>
        <w:t>-</w:t>
      </w:r>
      <w:r w:rsidRPr="00493FE3" w:rsidR="006E2E0A">
        <w:rPr>
          <w:rFonts w:cstheme="minorHAnsi"/>
        </w:rPr>
        <w:t>up survey)</w:t>
      </w:r>
      <w:r w:rsidRPr="00493FE3" w:rsidR="0064724C">
        <w:rPr>
          <w:rFonts w:cstheme="minorHAnsi"/>
        </w:rPr>
        <w:t xml:space="preserve"> and Instrument 3</w:t>
      </w:r>
      <w:r w:rsidRPr="00493FE3" w:rsidR="00ED10C3">
        <w:rPr>
          <w:rFonts w:cstheme="minorHAnsi"/>
        </w:rPr>
        <w:t xml:space="preserve">. </w:t>
      </w:r>
      <w:r w:rsidRPr="00493FE3" w:rsidR="00391611">
        <w:rPr>
          <w:rFonts w:cstheme="minorHAnsi"/>
        </w:rPr>
        <w:t>For the pre-</w:t>
      </w:r>
      <w:r w:rsidRPr="00493FE3" w:rsidR="00E75F64">
        <w:rPr>
          <w:rFonts w:cstheme="minorHAnsi"/>
        </w:rPr>
        <w:t xml:space="preserve">program </w:t>
      </w:r>
      <w:r w:rsidRPr="00493FE3" w:rsidR="00391611">
        <w:rPr>
          <w:rFonts w:cstheme="minorHAnsi"/>
        </w:rPr>
        <w:t xml:space="preserve">survey, this assumes 75 youth would be over 18, resulting in a total annual cost </w:t>
      </w:r>
      <w:r w:rsidRPr="00493FE3" w:rsidR="00391611">
        <w:rPr>
          <w:rFonts w:cstheme="minorHAnsi"/>
        </w:rPr>
        <w:t xml:space="preserve">of $59.81. For the immediate-post program survey, this assumes 68 youth would be over 18, resulting in a total annual cost of $40.78. For the six-month follow-up, this assumes 60 youth would be over 18, resulting in a total annual cost of $47.85. For </w:t>
      </w:r>
      <w:r w:rsidRPr="00493FE3" w:rsidR="006E2E0A">
        <w:rPr>
          <w:rFonts w:cstheme="minorHAnsi"/>
        </w:rPr>
        <w:t>Instrument 3</w:t>
      </w:r>
      <w:r w:rsidRPr="00493FE3" w:rsidR="00391611">
        <w:rPr>
          <w:rFonts w:cstheme="minorHAnsi"/>
        </w:rPr>
        <w:t>, this assumes 9 youth would be over 18, resulting in a total annual cost of $14.57.</w:t>
      </w:r>
    </w:p>
    <w:p w:rsidR="00D00FBD" w:rsidRPr="00623B8C" w:rsidP="00094B11" w14:paraId="02A26D2E" w14:textId="6A0D1B02">
      <w:pPr>
        <w:spacing w:after="0" w:line="240" w:lineRule="auto"/>
        <w:rPr>
          <w:b/>
          <w:bCs/>
        </w:rPr>
      </w:pPr>
      <w:r>
        <w:rPr>
          <w:b/>
          <w:bCs/>
        </w:rPr>
        <w:t xml:space="preserve">Table </w:t>
      </w:r>
      <w:r w:rsidR="00E6633E">
        <w:rPr>
          <w:b/>
          <w:bCs/>
        </w:rPr>
        <w:t>4</w:t>
      </w:r>
      <w:r w:rsidRPr="00623B8C">
        <w:rPr>
          <w:b/>
          <w:bCs/>
        </w:rPr>
        <w:t xml:space="preserve">: Estimated </w:t>
      </w:r>
      <w:r>
        <w:rPr>
          <w:b/>
          <w:bCs/>
        </w:rPr>
        <w:t>b</w:t>
      </w:r>
      <w:r w:rsidRPr="00623B8C">
        <w:rPr>
          <w:b/>
          <w:bCs/>
        </w:rPr>
        <w:t xml:space="preserve">urden and </w:t>
      </w:r>
      <w:r>
        <w:rPr>
          <w:b/>
          <w:bCs/>
        </w:rPr>
        <w:t>c</w:t>
      </w:r>
      <w:r w:rsidRPr="00623B8C">
        <w:rPr>
          <w:b/>
          <w:bCs/>
        </w:rPr>
        <w:t xml:space="preserve">osts to </w:t>
      </w:r>
      <w:r>
        <w:rPr>
          <w:b/>
          <w:bCs/>
        </w:rPr>
        <w:t>r</w:t>
      </w:r>
      <w:r w:rsidRPr="00623B8C">
        <w:rPr>
          <w:b/>
          <w:bCs/>
        </w:rPr>
        <w:t xml:space="preserve">espondents for each study </w:t>
      </w:r>
    </w:p>
    <w:tbl>
      <w:tblPr>
        <w:tblStyle w:val="TableGrid"/>
        <w:tblW w:w="10290" w:type="dxa"/>
        <w:tblInd w:w="-5" w:type="dxa"/>
        <w:tblLayout w:type="fixed"/>
        <w:tblLook w:val="01E0"/>
      </w:tblPr>
      <w:tblGrid>
        <w:gridCol w:w="2340"/>
        <w:gridCol w:w="1350"/>
        <w:gridCol w:w="1530"/>
        <w:gridCol w:w="1080"/>
        <w:gridCol w:w="900"/>
        <w:gridCol w:w="930"/>
        <w:gridCol w:w="930"/>
        <w:gridCol w:w="1230"/>
      </w:tblGrid>
      <w:tr w14:paraId="78945AAA" w14:textId="77777777" w:rsidTr="00E24F9A">
        <w:tblPrEx>
          <w:tblW w:w="1029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852262" w:rsidRPr="00E24F9A" w:rsidP="00904868" w14:paraId="2C4339CE" w14:textId="124CF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24F9A">
              <w:rPr>
                <w:rFonts w:asciiTheme="minorHAnsi" w:hAnsiTheme="minorHAnsi" w:cstheme="minorHAnsi"/>
                <w:b/>
              </w:rPr>
              <w:t>Instrument</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852262" w:rsidRPr="00E24F9A" w:rsidP="00904868" w14:paraId="2A0D61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4F9A">
              <w:rPr>
                <w:rFonts w:asciiTheme="minorHAnsi" w:hAnsiTheme="minorHAnsi" w:cstheme="minorHAnsi"/>
                <w:b/>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852262" w:rsidRPr="00E24F9A" w:rsidP="00904868" w14:paraId="5E5843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4F9A">
              <w:rPr>
                <w:rFonts w:asciiTheme="minorHAnsi" w:hAnsiTheme="minorHAnsi" w:cstheme="minorHAnsi"/>
                <w:b/>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852262" w:rsidRPr="00E24F9A" w:rsidP="00904868" w14:paraId="7B3531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4F9A">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852262" w:rsidRPr="00E24F9A" w:rsidP="00904868" w14:paraId="42AB82C1" w14:textId="50B6A5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4F9A">
              <w:rPr>
                <w:rFonts w:asciiTheme="minorHAnsi" w:hAnsiTheme="minorHAnsi" w:cstheme="minorHAnsi"/>
                <w:b/>
              </w:rPr>
              <w:t>Total Burden (in hours)</w:t>
            </w:r>
          </w:p>
        </w:tc>
        <w:tc>
          <w:tcPr>
            <w:tcW w:w="930" w:type="dxa"/>
            <w:shd w:val="clear" w:color="auto" w:fill="BFBFBF" w:themeFill="background1" w:themeFillShade="BF"/>
            <w:vAlign w:val="bottom"/>
          </w:tcPr>
          <w:p w:rsidR="00852262" w:rsidRPr="00E24F9A" w:rsidP="00904868" w14:paraId="06096CFD" w14:textId="43EC85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4F9A">
              <w:rPr>
                <w:rFonts w:asciiTheme="minorHAnsi" w:hAnsiTheme="minorHAnsi" w:cstheme="minorHAnsi"/>
                <w:b/>
              </w:rPr>
              <w:t>Annual  Burden</w:t>
            </w:r>
            <w:r w:rsidRPr="00E24F9A">
              <w:rPr>
                <w:rFonts w:asciiTheme="minorHAnsi" w:hAnsiTheme="minorHAnsi" w:cstheme="minorHAnsi"/>
                <w:b/>
              </w:rPr>
              <w:t xml:space="preserve"> (in hours)</w:t>
            </w:r>
          </w:p>
        </w:tc>
        <w:tc>
          <w:tcPr>
            <w:tcW w:w="9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852262" w:rsidRPr="00E24F9A" w:rsidP="00904868" w14:paraId="48C3FB02" w14:textId="0D3359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4F9A">
              <w:rPr>
                <w:rFonts w:asciiTheme="minorHAnsi" w:hAnsiTheme="minorHAnsi" w:cstheme="minorHAnsi"/>
                <w:b/>
              </w:rPr>
              <w:t>Average Hourly Wage Rate</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852262" w:rsidRPr="00E24F9A" w:rsidP="00904868" w14:paraId="21814DDA" w14:textId="09E9DE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4F9A">
              <w:rPr>
                <w:rFonts w:asciiTheme="minorHAnsi" w:hAnsiTheme="minorHAnsi" w:cstheme="minorHAnsi"/>
                <w:b/>
              </w:rPr>
              <w:t>Total Annual Respondent Cost</w:t>
            </w:r>
          </w:p>
        </w:tc>
      </w:tr>
      <w:tr w14:paraId="4FCD12DF" w14:textId="77777777" w:rsidTr="00E24F9A">
        <w:tblPrEx>
          <w:tblW w:w="1029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6E672DFB" w14:textId="2B2F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24F9A">
              <w:rPr>
                <w:rFonts w:asciiTheme="minorHAnsi" w:hAnsiTheme="minorHAnsi" w:cstheme="minorHAnsi"/>
                <w:bCs/>
              </w:rPr>
              <w:t>Instrument 1: Youth surveys: pre-</w:t>
            </w:r>
            <w:r w:rsidR="00F55A05">
              <w:rPr>
                <w:rFonts w:asciiTheme="minorHAnsi" w:hAnsiTheme="minorHAnsi" w:cstheme="minorHAnsi"/>
                <w:bCs/>
              </w:rPr>
              <w:t xml:space="preserve">program </w:t>
            </w:r>
            <w:r w:rsidRPr="00E24F9A">
              <w:rPr>
                <w:rFonts w:asciiTheme="minorHAnsi" w:hAnsiTheme="minorHAnsi" w:cstheme="minorHAnsi"/>
                <w:bCs/>
              </w:rPr>
              <w:t>survey administration</w:t>
            </w:r>
          </w:p>
        </w:tc>
        <w:tc>
          <w:tcPr>
            <w:tcW w:w="135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075BEAB3" w14:textId="52E02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500</w:t>
            </w:r>
          </w:p>
        </w:tc>
        <w:tc>
          <w:tcPr>
            <w:tcW w:w="15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6C4799E2" w14:textId="4D80E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11E77089" w14:textId="6C0E48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.33</w:t>
            </w:r>
          </w:p>
        </w:tc>
        <w:tc>
          <w:tcPr>
            <w:tcW w:w="90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76D4EDF1" w14:textId="7AFAE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165</w:t>
            </w:r>
          </w:p>
        </w:tc>
        <w:tc>
          <w:tcPr>
            <w:tcW w:w="930" w:type="dxa"/>
            <w:vAlign w:val="center"/>
          </w:tcPr>
          <w:p w:rsidR="00852262" w:rsidRPr="00E24F9A" w:rsidP="00852262" w14:paraId="6587314C" w14:textId="62AE0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55</w:t>
            </w:r>
          </w:p>
        </w:tc>
        <w:tc>
          <w:tcPr>
            <w:tcW w:w="9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61B91CE7" w14:textId="0570D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w:t>
            </w:r>
            <w:r w:rsidRPr="00E24F9A" w:rsidR="00223EFB">
              <w:rPr>
                <w:rFonts w:asciiTheme="minorHAnsi" w:hAnsiTheme="minorHAnsi" w:cstheme="minorHAnsi"/>
                <w:bCs/>
              </w:rPr>
              <w:t>7.25</w:t>
            </w:r>
          </w:p>
        </w:tc>
        <w:tc>
          <w:tcPr>
            <w:tcW w:w="12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1596A88E" w14:textId="69AE3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w:t>
            </w:r>
            <w:r w:rsidRPr="00E24F9A" w:rsidR="002E5FF4">
              <w:rPr>
                <w:rFonts w:asciiTheme="minorHAnsi" w:hAnsiTheme="minorHAnsi" w:cstheme="minorHAnsi"/>
                <w:bCs/>
              </w:rPr>
              <w:t>59.81</w:t>
            </w:r>
          </w:p>
        </w:tc>
      </w:tr>
      <w:tr w14:paraId="42363867" w14:textId="77777777" w:rsidTr="00E24F9A">
        <w:tblPrEx>
          <w:tblW w:w="1029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852262" w:rsidRPr="00E24F9A" w14:paraId="22A58EEB" w14:textId="60C33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24F9A">
              <w:rPr>
                <w:rFonts w:asciiTheme="minorHAnsi" w:hAnsiTheme="minorHAnsi" w:cstheme="minorHAnsi"/>
                <w:bCs/>
              </w:rPr>
              <w:t>Instrument 1: Youth surveys: immediate post-program administration</w:t>
            </w:r>
          </w:p>
        </w:tc>
        <w:tc>
          <w:tcPr>
            <w:tcW w:w="1350" w:type="dxa"/>
            <w:tcBorders>
              <w:top w:val="single" w:sz="4" w:space="0" w:color="auto"/>
              <w:left w:val="single" w:sz="4" w:space="0" w:color="auto"/>
              <w:bottom w:val="single" w:sz="4" w:space="0" w:color="auto"/>
              <w:right w:val="single" w:sz="4" w:space="0" w:color="auto"/>
            </w:tcBorders>
            <w:vAlign w:val="center"/>
          </w:tcPr>
          <w:p w:rsidR="00852262" w:rsidRPr="00E24F9A" w14:paraId="4468862B" w14:textId="6E373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450</w:t>
            </w:r>
          </w:p>
        </w:tc>
        <w:tc>
          <w:tcPr>
            <w:tcW w:w="1530" w:type="dxa"/>
            <w:tcBorders>
              <w:top w:val="single" w:sz="4" w:space="0" w:color="auto"/>
              <w:left w:val="single" w:sz="4" w:space="0" w:color="auto"/>
              <w:bottom w:val="single" w:sz="4" w:space="0" w:color="auto"/>
              <w:right w:val="single" w:sz="4" w:space="0" w:color="auto"/>
            </w:tcBorders>
            <w:vAlign w:val="center"/>
          </w:tcPr>
          <w:p w:rsidR="00852262" w:rsidRPr="00E24F9A" w14:paraId="78EFED52" w14:textId="21E4E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852262" w:rsidRPr="00E24F9A" w14:paraId="27704A7E" w14:textId="5B0BA8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852262" w:rsidRPr="00E24F9A" w14:paraId="19E6863D" w14:textId="255B1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113</w:t>
            </w:r>
          </w:p>
        </w:tc>
        <w:tc>
          <w:tcPr>
            <w:tcW w:w="930" w:type="dxa"/>
            <w:vAlign w:val="center"/>
          </w:tcPr>
          <w:p w:rsidR="00852262" w:rsidRPr="00E24F9A" w:rsidP="00852262" w14:paraId="1F012511" w14:textId="5B784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38</w:t>
            </w:r>
          </w:p>
        </w:tc>
        <w:tc>
          <w:tcPr>
            <w:tcW w:w="930" w:type="dxa"/>
            <w:tcBorders>
              <w:top w:val="single" w:sz="4" w:space="0" w:color="auto"/>
              <w:left w:val="single" w:sz="4" w:space="0" w:color="auto"/>
              <w:bottom w:val="single" w:sz="4" w:space="0" w:color="auto"/>
              <w:right w:val="single" w:sz="4" w:space="0" w:color="auto"/>
            </w:tcBorders>
            <w:vAlign w:val="center"/>
          </w:tcPr>
          <w:p w:rsidR="00852262" w:rsidRPr="00E24F9A" w14:paraId="3BB88A0F" w14:textId="3218E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w:t>
            </w:r>
            <w:r w:rsidRPr="00E24F9A" w:rsidR="00223EFB">
              <w:rPr>
                <w:rFonts w:asciiTheme="minorHAnsi" w:hAnsiTheme="minorHAnsi" w:cstheme="minorHAnsi"/>
                <w:bCs/>
              </w:rPr>
              <w:t>7.25</w:t>
            </w:r>
          </w:p>
        </w:tc>
        <w:tc>
          <w:tcPr>
            <w:tcW w:w="1230" w:type="dxa"/>
            <w:tcBorders>
              <w:top w:val="single" w:sz="4" w:space="0" w:color="auto"/>
              <w:left w:val="single" w:sz="4" w:space="0" w:color="auto"/>
              <w:bottom w:val="single" w:sz="4" w:space="0" w:color="auto"/>
              <w:right w:val="single" w:sz="4" w:space="0" w:color="auto"/>
            </w:tcBorders>
            <w:vAlign w:val="center"/>
          </w:tcPr>
          <w:p w:rsidR="00852262" w:rsidRPr="00E24F9A" w14:paraId="31952842" w14:textId="00298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w:t>
            </w:r>
            <w:r w:rsidRPr="00E24F9A" w:rsidR="006D3879">
              <w:rPr>
                <w:rFonts w:asciiTheme="minorHAnsi" w:hAnsiTheme="minorHAnsi" w:cstheme="minorHAnsi"/>
                <w:bCs/>
              </w:rPr>
              <w:t>40.78</w:t>
            </w:r>
          </w:p>
        </w:tc>
      </w:tr>
      <w:tr w14:paraId="500E5BD1" w14:textId="77777777" w:rsidTr="00E24F9A">
        <w:tblPrEx>
          <w:tblW w:w="1029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852262" w:rsidRPr="00E24F9A" w14:paraId="6F6A2E92" w14:textId="39759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24F9A">
              <w:rPr>
                <w:rFonts w:asciiTheme="minorHAnsi" w:hAnsiTheme="minorHAnsi" w:cstheme="minorHAnsi"/>
                <w:bCs/>
              </w:rPr>
              <w:t>Instrument 1: Youth surveys: six-month follow-up administration</w:t>
            </w:r>
          </w:p>
        </w:tc>
        <w:tc>
          <w:tcPr>
            <w:tcW w:w="1350" w:type="dxa"/>
            <w:tcBorders>
              <w:top w:val="single" w:sz="4" w:space="0" w:color="auto"/>
              <w:left w:val="single" w:sz="4" w:space="0" w:color="auto"/>
              <w:bottom w:val="single" w:sz="4" w:space="0" w:color="auto"/>
              <w:right w:val="single" w:sz="4" w:space="0" w:color="auto"/>
            </w:tcBorders>
            <w:vAlign w:val="center"/>
          </w:tcPr>
          <w:p w:rsidR="00852262" w:rsidRPr="00E24F9A" w14:paraId="57898D5A" w14:textId="775D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400</w:t>
            </w:r>
          </w:p>
        </w:tc>
        <w:tc>
          <w:tcPr>
            <w:tcW w:w="1530" w:type="dxa"/>
            <w:tcBorders>
              <w:top w:val="single" w:sz="4" w:space="0" w:color="auto"/>
              <w:left w:val="single" w:sz="4" w:space="0" w:color="auto"/>
              <w:bottom w:val="single" w:sz="4" w:space="0" w:color="auto"/>
              <w:right w:val="single" w:sz="4" w:space="0" w:color="auto"/>
            </w:tcBorders>
            <w:vAlign w:val="center"/>
          </w:tcPr>
          <w:p w:rsidR="00852262" w:rsidRPr="00E24F9A" w14:paraId="53008857" w14:textId="657F2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852262" w:rsidRPr="00E24F9A" w14:paraId="567B58DB" w14:textId="54484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.33</w:t>
            </w:r>
          </w:p>
        </w:tc>
        <w:tc>
          <w:tcPr>
            <w:tcW w:w="900" w:type="dxa"/>
            <w:tcBorders>
              <w:top w:val="single" w:sz="4" w:space="0" w:color="auto"/>
              <w:left w:val="single" w:sz="4" w:space="0" w:color="auto"/>
              <w:bottom w:val="single" w:sz="4" w:space="0" w:color="auto"/>
              <w:right w:val="single" w:sz="4" w:space="0" w:color="auto"/>
            </w:tcBorders>
            <w:vAlign w:val="center"/>
          </w:tcPr>
          <w:p w:rsidR="00852262" w:rsidRPr="00E24F9A" w14:paraId="550CAEF0" w14:textId="74257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132</w:t>
            </w:r>
          </w:p>
        </w:tc>
        <w:tc>
          <w:tcPr>
            <w:tcW w:w="930" w:type="dxa"/>
            <w:vAlign w:val="center"/>
          </w:tcPr>
          <w:p w:rsidR="00852262" w:rsidRPr="00E24F9A" w:rsidP="00852262" w14:paraId="096927B2" w14:textId="0CB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44</w:t>
            </w:r>
          </w:p>
        </w:tc>
        <w:tc>
          <w:tcPr>
            <w:tcW w:w="930" w:type="dxa"/>
            <w:tcBorders>
              <w:top w:val="single" w:sz="4" w:space="0" w:color="auto"/>
              <w:left w:val="single" w:sz="4" w:space="0" w:color="auto"/>
              <w:bottom w:val="single" w:sz="4" w:space="0" w:color="auto"/>
              <w:right w:val="single" w:sz="4" w:space="0" w:color="auto"/>
            </w:tcBorders>
            <w:vAlign w:val="center"/>
          </w:tcPr>
          <w:p w:rsidR="00852262" w:rsidRPr="00E24F9A" w14:paraId="629FFDCF" w14:textId="5C4C1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w:t>
            </w:r>
            <w:r w:rsidRPr="00E24F9A" w:rsidR="00223EFB">
              <w:rPr>
                <w:rFonts w:asciiTheme="minorHAnsi" w:hAnsiTheme="minorHAnsi" w:cstheme="minorHAnsi"/>
                <w:bCs/>
              </w:rPr>
              <w:t>7.25</w:t>
            </w:r>
          </w:p>
        </w:tc>
        <w:tc>
          <w:tcPr>
            <w:tcW w:w="1230" w:type="dxa"/>
            <w:tcBorders>
              <w:top w:val="single" w:sz="4" w:space="0" w:color="auto"/>
              <w:left w:val="single" w:sz="4" w:space="0" w:color="auto"/>
              <w:bottom w:val="single" w:sz="4" w:space="0" w:color="auto"/>
              <w:right w:val="single" w:sz="4" w:space="0" w:color="auto"/>
            </w:tcBorders>
            <w:vAlign w:val="center"/>
          </w:tcPr>
          <w:p w:rsidR="00852262" w:rsidRPr="00E24F9A" w14:paraId="2ED8D920" w14:textId="6DC603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w:t>
            </w:r>
            <w:r w:rsidRPr="00E24F9A" w:rsidR="00C56B89">
              <w:rPr>
                <w:rFonts w:asciiTheme="minorHAnsi" w:hAnsiTheme="minorHAnsi" w:cstheme="minorHAnsi"/>
                <w:bCs/>
              </w:rPr>
              <w:t>47.85</w:t>
            </w:r>
          </w:p>
        </w:tc>
      </w:tr>
      <w:tr w14:paraId="2DB098D5" w14:textId="77777777" w:rsidTr="00E24F9A">
        <w:tblPrEx>
          <w:tblW w:w="1029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0959D333" w14:textId="67FB6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24F9A">
              <w:rPr>
                <w:rFonts w:asciiTheme="minorHAnsi" w:hAnsiTheme="minorHAnsi" w:cstheme="minorHAnsi"/>
                <w:bCs/>
              </w:rPr>
              <w:t xml:space="preserve">Instrument 2: Staff interview protocol </w:t>
            </w:r>
          </w:p>
        </w:tc>
        <w:tc>
          <w:tcPr>
            <w:tcW w:w="135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56080B5D" w14:textId="29AA1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32</w:t>
            </w:r>
          </w:p>
        </w:tc>
        <w:tc>
          <w:tcPr>
            <w:tcW w:w="15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0DA8E5B3" w14:textId="29458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2380C19F" w14:textId="606E7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.83</w:t>
            </w:r>
          </w:p>
        </w:tc>
        <w:tc>
          <w:tcPr>
            <w:tcW w:w="90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1D90B014" w14:textId="61D02F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27</w:t>
            </w:r>
          </w:p>
        </w:tc>
        <w:tc>
          <w:tcPr>
            <w:tcW w:w="930" w:type="dxa"/>
            <w:vAlign w:val="center"/>
          </w:tcPr>
          <w:p w:rsidR="00852262" w:rsidRPr="00E24F9A" w:rsidP="00852262" w14:paraId="035A44BA" w14:textId="263B1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9</w:t>
            </w:r>
          </w:p>
        </w:tc>
        <w:tc>
          <w:tcPr>
            <w:tcW w:w="9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52BFB566" w14:textId="27084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$41.39</w:t>
            </w:r>
          </w:p>
        </w:tc>
        <w:tc>
          <w:tcPr>
            <w:tcW w:w="12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1F9EE47F" w14:textId="0AABDD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w:t>
            </w:r>
            <w:r w:rsidRPr="00E24F9A" w:rsidR="0077246C">
              <w:rPr>
                <w:rFonts w:asciiTheme="minorHAnsi" w:hAnsiTheme="minorHAnsi" w:cstheme="minorHAnsi"/>
                <w:bCs/>
              </w:rPr>
              <w:t>366.44</w:t>
            </w:r>
          </w:p>
        </w:tc>
      </w:tr>
      <w:tr w14:paraId="50AD4E5C" w14:textId="77777777" w:rsidTr="00E24F9A">
        <w:tblPrEx>
          <w:tblW w:w="1029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772A8E56" w14:textId="7E52B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24F9A">
              <w:rPr>
                <w:rFonts w:asciiTheme="minorHAnsi" w:hAnsiTheme="minorHAnsi" w:cstheme="minorHAnsi"/>
                <w:bCs/>
              </w:rPr>
              <w:t xml:space="preserve">Instrument 3: Youth focus group protocol </w:t>
            </w:r>
          </w:p>
        </w:tc>
        <w:tc>
          <w:tcPr>
            <w:tcW w:w="135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36A37B78" w14:textId="0ABC8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60</w:t>
            </w:r>
          </w:p>
        </w:tc>
        <w:tc>
          <w:tcPr>
            <w:tcW w:w="15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38C478BF" w14:textId="532CD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6458FC2B" w14:textId="469BF1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.67</w:t>
            </w:r>
          </w:p>
        </w:tc>
        <w:tc>
          <w:tcPr>
            <w:tcW w:w="90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44CEF415" w14:textId="05940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40</w:t>
            </w:r>
          </w:p>
        </w:tc>
        <w:tc>
          <w:tcPr>
            <w:tcW w:w="930" w:type="dxa"/>
            <w:vAlign w:val="center"/>
          </w:tcPr>
          <w:p w:rsidR="00852262" w:rsidRPr="00E24F9A" w:rsidP="00852262" w14:paraId="009A36F5" w14:textId="50734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13</w:t>
            </w:r>
          </w:p>
        </w:tc>
        <w:tc>
          <w:tcPr>
            <w:tcW w:w="9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5276AA23" w14:textId="1C11D0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w:t>
            </w:r>
            <w:r w:rsidRPr="00E24F9A" w:rsidR="00223EFB">
              <w:rPr>
                <w:rFonts w:asciiTheme="minorHAnsi" w:hAnsiTheme="minorHAnsi" w:cstheme="minorHAnsi"/>
                <w:bCs/>
              </w:rPr>
              <w:t>7.25</w:t>
            </w:r>
          </w:p>
        </w:tc>
        <w:tc>
          <w:tcPr>
            <w:tcW w:w="12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2D69D8C2" w14:textId="7284C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24F9A">
              <w:rPr>
                <w:rFonts w:asciiTheme="minorHAnsi" w:hAnsiTheme="minorHAnsi" w:cstheme="minorHAnsi"/>
                <w:bCs/>
              </w:rPr>
              <w:t>$</w:t>
            </w:r>
            <w:r w:rsidRPr="00E24F9A" w:rsidR="00C56B89">
              <w:rPr>
                <w:rFonts w:asciiTheme="minorHAnsi" w:hAnsiTheme="minorHAnsi" w:cstheme="minorHAnsi"/>
                <w:bCs/>
              </w:rPr>
              <w:t>14.</w:t>
            </w:r>
            <w:r w:rsidRPr="00E24F9A" w:rsidR="006D3879">
              <w:rPr>
                <w:rFonts w:asciiTheme="minorHAnsi" w:hAnsiTheme="minorHAnsi" w:cstheme="minorHAnsi"/>
                <w:bCs/>
              </w:rPr>
              <w:t>57</w:t>
            </w:r>
          </w:p>
        </w:tc>
      </w:tr>
      <w:tr w14:paraId="4F1197C6" w14:textId="77777777" w:rsidTr="00E24F9A">
        <w:tblPrEx>
          <w:tblW w:w="10290" w:type="dxa"/>
          <w:tblInd w:w="-5" w:type="dxa"/>
          <w:tblLayout w:type="fixed"/>
          <w:tblLook w:val="01E0"/>
        </w:tblPrEx>
        <w:tc>
          <w:tcPr>
            <w:tcW w:w="2340" w:type="dxa"/>
            <w:tcBorders>
              <w:top w:val="single" w:sz="4" w:space="0" w:color="auto"/>
              <w:left w:val="single" w:sz="4" w:space="0" w:color="auto"/>
              <w:bottom w:val="single" w:sz="4" w:space="0" w:color="auto"/>
              <w:right w:val="single" w:sz="4" w:space="0" w:color="auto"/>
            </w:tcBorders>
            <w:vAlign w:val="center"/>
            <w:hideMark/>
          </w:tcPr>
          <w:p w:rsidR="00852262" w:rsidRPr="00E24F9A" w:rsidP="00094B11" w14:paraId="6AE3DB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E24F9A">
              <w:rPr>
                <w:rFonts w:asciiTheme="minorHAnsi" w:hAnsiTheme="minorHAnsi" w:cstheme="minorHAnsi"/>
                <w:b/>
              </w:rPr>
              <w:t>Totals</w:t>
            </w:r>
          </w:p>
        </w:tc>
        <w:tc>
          <w:tcPr>
            <w:tcW w:w="135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427418B2" w14:textId="41E10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5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7AE43A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08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20A93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90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16205AFF" w14:textId="09994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4F9A">
              <w:rPr>
                <w:rFonts w:asciiTheme="minorHAnsi" w:hAnsiTheme="minorHAnsi" w:cstheme="minorHAnsi"/>
                <w:b/>
              </w:rPr>
              <w:t>47</w:t>
            </w:r>
            <w:r w:rsidR="009E3001">
              <w:rPr>
                <w:rFonts w:asciiTheme="minorHAnsi" w:hAnsiTheme="minorHAnsi" w:cstheme="minorHAnsi"/>
                <w:b/>
              </w:rPr>
              <w:t>7</w:t>
            </w:r>
          </w:p>
        </w:tc>
        <w:tc>
          <w:tcPr>
            <w:tcW w:w="930" w:type="dxa"/>
            <w:vAlign w:val="center"/>
          </w:tcPr>
          <w:p w:rsidR="00852262" w:rsidRPr="00E24F9A" w:rsidP="00852262" w14:paraId="44090155" w14:textId="3CB1D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4F9A">
              <w:rPr>
                <w:rFonts w:asciiTheme="minorHAnsi" w:hAnsiTheme="minorHAnsi" w:cstheme="minorHAnsi"/>
                <w:b/>
              </w:rPr>
              <w:t>159</w:t>
            </w:r>
          </w:p>
        </w:tc>
        <w:tc>
          <w:tcPr>
            <w:tcW w:w="9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724FB150" w14:textId="1E913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230" w:type="dxa"/>
            <w:tcBorders>
              <w:top w:val="single" w:sz="4" w:space="0" w:color="auto"/>
              <w:left w:val="single" w:sz="4" w:space="0" w:color="auto"/>
              <w:bottom w:val="single" w:sz="4" w:space="0" w:color="auto"/>
              <w:right w:val="single" w:sz="4" w:space="0" w:color="auto"/>
            </w:tcBorders>
            <w:vAlign w:val="center"/>
          </w:tcPr>
          <w:p w:rsidR="00852262" w:rsidRPr="00E24F9A" w:rsidP="00094B11" w14:paraId="7652519B" w14:textId="58349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4F9A">
              <w:rPr>
                <w:rFonts w:asciiTheme="minorHAnsi" w:hAnsiTheme="minorHAnsi" w:cstheme="minorHAnsi"/>
                <w:b/>
              </w:rPr>
              <w:t>$</w:t>
            </w:r>
            <w:r w:rsidRPr="00E24F9A" w:rsidR="0077246C">
              <w:rPr>
                <w:rFonts w:asciiTheme="minorHAnsi" w:hAnsiTheme="minorHAnsi" w:cstheme="minorHAnsi"/>
                <w:b/>
              </w:rPr>
              <w:t>529.46</w:t>
            </w:r>
          </w:p>
        </w:tc>
      </w:tr>
    </w:tbl>
    <w:p w:rsidR="001D1C73" w:rsidRPr="009139B3" w:rsidP="00094B11" w14:paraId="075946AA" w14:textId="42E80E64">
      <w:pPr>
        <w:spacing w:after="0" w:line="240" w:lineRule="auto"/>
      </w:pPr>
      <w:r w:rsidRPr="003F6A59">
        <w:rPr>
          <w:sz w:val="18"/>
          <w:szCs w:val="18"/>
        </w:rPr>
        <w:t xml:space="preserve">Note: For </w:t>
      </w:r>
      <w:r w:rsidRPr="003F6A59" w:rsidR="007978E4">
        <w:rPr>
          <w:sz w:val="18"/>
          <w:szCs w:val="18"/>
        </w:rPr>
        <w:t>Instrument</w:t>
      </w:r>
      <w:r w:rsidRPr="003F6A59" w:rsidR="00CA62C5">
        <w:rPr>
          <w:sz w:val="18"/>
          <w:szCs w:val="18"/>
        </w:rPr>
        <w:t>s</w:t>
      </w:r>
      <w:r w:rsidRPr="003F6A59">
        <w:rPr>
          <w:sz w:val="18"/>
          <w:szCs w:val="18"/>
        </w:rPr>
        <w:t xml:space="preserve"> 1</w:t>
      </w:r>
      <w:r w:rsidRPr="003F6A59" w:rsidR="00CA62C5">
        <w:rPr>
          <w:sz w:val="18"/>
          <w:szCs w:val="18"/>
        </w:rPr>
        <w:t xml:space="preserve"> and </w:t>
      </w:r>
      <w:r w:rsidR="00EA0F63">
        <w:rPr>
          <w:sz w:val="18"/>
          <w:szCs w:val="18"/>
        </w:rPr>
        <w:t>3</w:t>
      </w:r>
      <w:r w:rsidRPr="003F6A59">
        <w:rPr>
          <w:sz w:val="18"/>
          <w:szCs w:val="18"/>
        </w:rPr>
        <w:t xml:space="preserve">, </w:t>
      </w:r>
      <w:r w:rsidRPr="003F6A59" w:rsidR="00A422CE">
        <w:rPr>
          <w:sz w:val="18"/>
          <w:szCs w:val="18"/>
        </w:rPr>
        <w:t>the study team</w:t>
      </w:r>
      <w:r w:rsidRPr="003F6A59">
        <w:rPr>
          <w:sz w:val="18"/>
          <w:szCs w:val="18"/>
        </w:rPr>
        <w:t xml:space="preserve"> assume</w:t>
      </w:r>
      <w:r w:rsidRPr="003F6A59" w:rsidR="00A422CE">
        <w:rPr>
          <w:sz w:val="18"/>
          <w:szCs w:val="18"/>
        </w:rPr>
        <w:t>s</w:t>
      </w:r>
      <w:r w:rsidRPr="003F6A59">
        <w:rPr>
          <w:sz w:val="18"/>
          <w:szCs w:val="18"/>
        </w:rPr>
        <w:t xml:space="preserve"> 15 percent of youth </w:t>
      </w:r>
      <w:r w:rsidRPr="003F6A59" w:rsidR="00C44C1D">
        <w:rPr>
          <w:sz w:val="18"/>
          <w:szCs w:val="18"/>
        </w:rPr>
        <w:t>in the sample will be over age 18</w:t>
      </w:r>
      <w:r w:rsidR="00EE71DD">
        <w:rPr>
          <w:sz w:val="18"/>
          <w:szCs w:val="18"/>
        </w:rPr>
        <w:t xml:space="preserve"> and receive </w:t>
      </w:r>
      <w:r w:rsidRPr="0064724C" w:rsidR="0064724C">
        <w:rPr>
          <w:sz w:val="18"/>
          <w:szCs w:val="18"/>
        </w:rPr>
        <w:t>average hourly wage is the federal minimum wagehttps://www.bls.gov/oes/current/oes_nat.htm</w:t>
      </w:r>
      <w:r w:rsidRPr="003F6A59" w:rsidR="00C44C1D">
        <w:rPr>
          <w:sz w:val="18"/>
          <w:szCs w:val="18"/>
        </w:rPr>
        <w:t xml:space="preserve">. </w:t>
      </w:r>
    </w:p>
    <w:p w:rsidR="001D1C73" w:rsidRPr="009139B3" w:rsidP="00094B11" w14:paraId="5B8AB35B" w14:textId="77777777">
      <w:pPr>
        <w:spacing w:after="0" w:line="240" w:lineRule="auto"/>
      </w:pPr>
    </w:p>
    <w:p w:rsidR="001D1C73" w:rsidRPr="009139B3" w:rsidP="00094B11" w14:paraId="37B3A42A" w14:textId="058B5DC0">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63283D" w:rsidP="00094B11" w14:paraId="05E602F9" w14:textId="7151600B">
      <w:pPr>
        <w:spacing w:after="0" w:line="240" w:lineRule="auto"/>
        <w:rPr>
          <w:rFonts w:cstheme="minorHAnsi"/>
        </w:rPr>
      </w:pPr>
      <w:r w:rsidRPr="00A34F2E">
        <w:rPr>
          <w:rFonts w:cstheme="minorHAnsi"/>
        </w:rPr>
        <w:t>There are no additional costs to respondents. </w:t>
      </w:r>
    </w:p>
    <w:p w:rsidR="001D1C73" w:rsidRPr="009139B3" w:rsidP="00094B11" w14:paraId="01ADACD0" w14:textId="77777777">
      <w:pPr>
        <w:autoSpaceDE w:val="0"/>
        <w:autoSpaceDN w:val="0"/>
        <w:adjustRightInd w:val="0"/>
        <w:spacing w:after="0" w:line="240" w:lineRule="auto"/>
        <w:rPr>
          <w:rFonts w:cstheme="minorHAnsi"/>
        </w:rPr>
      </w:pPr>
    </w:p>
    <w:p w:rsidR="001D1C73" w:rsidRPr="009139B3" w:rsidP="00094B11" w14:paraId="5A6D806F" w14:textId="13B67EDD">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D70883" w:rsidRPr="008771C4" w:rsidP="00094B11" w14:paraId="59A31CBB" w14:textId="220ED539">
      <w:pPr>
        <w:spacing w:after="0" w:line="240" w:lineRule="auto"/>
        <w:rPr>
          <w:rFonts w:cstheme="minorHAnsi"/>
        </w:rPr>
      </w:pPr>
      <w:r w:rsidRPr="008771C4">
        <w:rPr>
          <w:rFonts w:cstheme="minorHAnsi"/>
        </w:rPr>
        <w:t xml:space="preserve">The total cost to the </w:t>
      </w:r>
      <w:r>
        <w:rPr>
          <w:rFonts w:cstheme="minorHAnsi"/>
        </w:rPr>
        <w:t>f</w:t>
      </w:r>
      <w:r w:rsidRPr="008771C4">
        <w:rPr>
          <w:rFonts w:cstheme="minorHAnsi"/>
        </w:rPr>
        <w:t>ederal government for the data collection activities under this ICR</w:t>
      </w:r>
      <w:r>
        <w:rPr>
          <w:rFonts w:cstheme="minorHAnsi"/>
        </w:rPr>
        <w:t xml:space="preserve"> is estimated at </w:t>
      </w:r>
      <w:r w:rsidRPr="00CF6D35">
        <w:rPr>
          <w:rFonts w:cstheme="minorHAnsi"/>
        </w:rPr>
        <w:t>$</w:t>
      </w:r>
      <w:r w:rsidR="00C36BFA">
        <w:t>1,3</w:t>
      </w:r>
      <w:r w:rsidR="00D57213">
        <w:t>61,767</w:t>
      </w:r>
      <w:r w:rsidRPr="004C21C5">
        <w:rPr>
          <w:rFonts w:cstheme="minorHAnsi"/>
        </w:rPr>
        <w:t>. Annualized costs to the federal government are estimated at $</w:t>
      </w:r>
      <w:r w:rsidR="00D57213">
        <w:t>453,922</w:t>
      </w:r>
      <w:r w:rsidR="00D57213">
        <w:rPr>
          <w:rFonts w:cstheme="minorHAnsi"/>
        </w:rPr>
        <w:t xml:space="preserve"> </w:t>
      </w:r>
      <w:r w:rsidRPr="008771C4">
        <w:rPr>
          <w:rFonts w:cstheme="minorHAnsi"/>
        </w:rPr>
        <w:t>for the proposed data collection. These estimates of costs are derived from Mathematica’s budgeted estimates and include labor rates</w:t>
      </w:r>
      <w:r>
        <w:rPr>
          <w:rFonts w:cstheme="minorHAnsi"/>
        </w:rPr>
        <w:t xml:space="preserve"> and</w:t>
      </w:r>
      <w:r w:rsidRPr="008771C4">
        <w:rPr>
          <w:rFonts w:cstheme="minorHAnsi"/>
        </w:rPr>
        <w:t xml:space="preserve">, direct </w:t>
      </w:r>
      <w:r>
        <w:rPr>
          <w:rFonts w:cstheme="minorHAnsi"/>
        </w:rPr>
        <w:t xml:space="preserve">and indirect </w:t>
      </w:r>
      <w:r w:rsidRPr="008771C4">
        <w:rPr>
          <w:rFonts w:cstheme="minorHAnsi"/>
        </w:rPr>
        <w:t>costs</w:t>
      </w:r>
      <w:r>
        <w:rPr>
          <w:rFonts w:cstheme="minorHAnsi"/>
        </w:rPr>
        <w:t xml:space="preserve"> and are displayed below in Table </w:t>
      </w:r>
      <w:r w:rsidR="00677D35">
        <w:rPr>
          <w:rFonts w:cstheme="minorHAnsi"/>
        </w:rPr>
        <w:t>5</w:t>
      </w:r>
      <w:r w:rsidRPr="008771C4">
        <w:rPr>
          <w:rFonts w:cstheme="minorHAnsi"/>
        </w:rPr>
        <w:t xml:space="preserve">.  </w:t>
      </w:r>
    </w:p>
    <w:p w:rsidR="001D1C73" w:rsidRPr="009139B3" w:rsidP="00094B11" w14:paraId="35E516D7" w14:textId="77777777">
      <w:pPr>
        <w:spacing w:after="0" w:line="240" w:lineRule="auto"/>
        <w:rPr>
          <w:rFonts w:cstheme="minorHAnsi"/>
        </w:rPr>
      </w:pPr>
    </w:p>
    <w:p w:rsidR="001D1C73" w:rsidRPr="009139B3" w:rsidP="00094B11" w14:paraId="30A9FAE4" w14:textId="15C31089">
      <w:pPr>
        <w:spacing w:after="0" w:line="240" w:lineRule="auto"/>
      </w:pPr>
      <w:r>
        <w:t>Table 5. Estimated costs to the Federal Government</w:t>
      </w:r>
    </w:p>
    <w:tbl>
      <w:tblPr>
        <w:tblW w:w="0" w:type="auto"/>
        <w:tblCellMar>
          <w:left w:w="0" w:type="dxa"/>
          <w:right w:w="0" w:type="dxa"/>
        </w:tblCellMar>
        <w:tblLook w:val="04A0"/>
      </w:tblPr>
      <w:tblGrid>
        <w:gridCol w:w="4878"/>
        <w:gridCol w:w="2250"/>
      </w:tblGrid>
      <w:tr w14:paraId="03A6925A"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094B11" w14:paraId="040ACCEE" w14:textId="77777777">
            <w:pPr>
              <w:spacing w:after="0" w:line="240" w:lineRule="auto"/>
              <w:rPr>
                <w:b/>
                <w:bCs/>
                <w:sz w:val="20"/>
              </w:rPr>
            </w:pPr>
            <w:r w:rsidRPr="009139B3">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094B11" w14:paraId="2D64809B" w14:textId="77777777">
            <w:pPr>
              <w:spacing w:after="0" w:line="240" w:lineRule="auto"/>
              <w:jc w:val="center"/>
              <w:rPr>
                <w:b/>
                <w:bCs/>
                <w:sz w:val="20"/>
              </w:rPr>
            </w:pPr>
            <w:r w:rsidRPr="009139B3">
              <w:rPr>
                <w:b/>
                <w:bCs/>
                <w:sz w:val="20"/>
              </w:rPr>
              <w:t>Estimated Costs</w:t>
            </w:r>
          </w:p>
        </w:tc>
      </w:tr>
      <w:tr w14:paraId="15425C41"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094B11" w14:paraId="299A5ADE" w14:textId="2E16B79C">
            <w:pPr>
              <w:spacing w:after="0" w:line="240" w:lineRule="auto"/>
              <w:rPr>
                <w:rFonts w:ascii="Calibri" w:eastAsia="Calibri" w:hAnsi="Calibri" w:cs="Calibri"/>
                <w:sz w:val="20"/>
              </w:rPr>
            </w:pPr>
            <w:r>
              <w:rPr>
                <w:sz w:val="20"/>
              </w:rPr>
              <w:t xml:space="preserve">Data collection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094B11" w14:paraId="219CBE6F" w14:textId="7E00D376">
            <w:pPr>
              <w:spacing w:after="0" w:line="240" w:lineRule="auto"/>
              <w:jc w:val="center"/>
              <w:rPr>
                <w:sz w:val="20"/>
              </w:rPr>
            </w:pPr>
            <w:r w:rsidRPr="009139B3">
              <w:rPr>
                <w:sz w:val="20"/>
              </w:rPr>
              <w:t>$</w:t>
            </w:r>
            <w:r w:rsidR="00DB6F39">
              <w:rPr>
                <w:sz w:val="20"/>
              </w:rPr>
              <w:t>640,165</w:t>
            </w:r>
          </w:p>
        </w:tc>
      </w:tr>
      <w:tr w14:paraId="71F20FD1"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094B11" w14:paraId="2DD9D85F" w14:textId="478FDD85">
            <w:pPr>
              <w:spacing w:after="0" w:line="240" w:lineRule="auto"/>
              <w:rPr>
                <w:sz w:val="20"/>
              </w:rPr>
            </w:pPr>
            <w:r w:rsidRPr="009139B3">
              <w:rPr>
                <w:sz w:val="20"/>
              </w:rPr>
              <w:t>Analysis</w:t>
            </w:r>
            <w:r w:rsidR="00C20318">
              <w:rPr>
                <w:sz w:val="20"/>
              </w:rPr>
              <w:t xml:space="preserve"> and reporting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9139B3" w:rsidP="00094B11" w14:paraId="194E752D" w14:textId="76EDCB9B">
            <w:pPr>
              <w:spacing w:after="0" w:line="240" w:lineRule="auto"/>
              <w:jc w:val="center"/>
              <w:rPr>
                <w:sz w:val="20"/>
              </w:rPr>
            </w:pPr>
            <w:r w:rsidRPr="009139B3">
              <w:rPr>
                <w:sz w:val="20"/>
              </w:rPr>
              <w:t>$</w:t>
            </w:r>
            <w:r w:rsidR="00C20318">
              <w:rPr>
                <w:sz w:val="20"/>
              </w:rPr>
              <w:t>721</w:t>
            </w:r>
            <w:r w:rsidR="005512EA">
              <w:rPr>
                <w:sz w:val="20"/>
              </w:rPr>
              <w:t>,</w:t>
            </w:r>
            <w:r w:rsidR="009F06EA">
              <w:rPr>
                <w:sz w:val="20"/>
              </w:rPr>
              <w:t>602</w:t>
            </w:r>
          </w:p>
        </w:tc>
      </w:tr>
      <w:tr w14:paraId="35F03C17"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094B11" w14:paraId="7EDD4F98" w14:textId="77777777">
            <w:pPr>
              <w:spacing w:after="0" w:line="240" w:lineRule="auto"/>
              <w:jc w:val="right"/>
              <w:rPr>
                <w:rFonts w:ascii="Calibri" w:eastAsia="Calibri" w:hAnsi="Calibri" w:cs="Calibri"/>
                <w:b/>
                <w:bCs/>
                <w:sz w:val="20"/>
              </w:rPr>
            </w:pPr>
            <w:r w:rsidRPr="009139B3">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094B11" w14:paraId="0B43751B" w14:textId="307BC096">
            <w:pPr>
              <w:spacing w:after="0" w:line="240" w:lineRule="auto"/>
              <w:jc w:val="center"/>
              <w:rPr>
                <w:b/>
                <w:bCs/>
                <w:sz w:val="20"/>
              </w:rPr>
            </w:pPr>
            <w:r w:rsidRPr="009139B3">
              <w:rPr>
                <w:sz w:val="20"/>
              </w:rPr>
              <w:t>$</w:t>
            </w:r>
            <w:r w:rsidR="001E07F3">
              <w:rPr>
                <w:sz w:val="20"/>
              </w:rPr>
              <w:t>1,361,76</w:t>
            </w:r>
            <w:r w:rsidR="00DD50F7">
              <w:rPr>
                <w:sz w:val="20"/>
              </w:rPr>
              <w:t>7</w:t>
            </w:r>
          </w:p>
        </w:tc>
      </w:tr>
      <w:tr w14:paraId="4590F9AC"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094B11" w14:paraId="5C3E096F" w14:textId="77777777">
            <w:pPr>
              <w:spacing w:after="0" w:line="240" w:lineRule="auto"/>
              <w:jc w:val="right"/>
              <w:rPr>
                <w:b/>
                <w:bCs/>
                <w:sz w:val="20"/>
              </w:rPr>
            </w:pPr>
            <w:r w:rsidRPr="009139B3">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094B11" w14:paraId="52FCC150" w14:textId="0A07E5FB">
            <w:pPr>
              <w:spacing w:after="0" w:line="240" w:lineRule="auto"/>
              <w:jc w:val="center"/>
              <w:rPr>
                <w:b/>
                <w:bCs/>
                <w:sz w:val="20"/>
              </w:rPr>
            </w:pPr>
            <w:r w:rsidRPr="009139B3">
              <w:rPr>
                <w:sz w:val="20"/>
              </w:rPr>
              <w:t>$</w:t>
            </w:r>
            <w:r w:rsidR="00BB43D9">
              <w:rPr>
                <w:sz w:val="20"/>
              </w:rPr>
              <w:t>453,922</w:t>
            </w:r>
          </w:p>
        </w:tc>
      </w:tr>
    </w:tbl>
    <w:p w:rsidR="001D1C73" w:rsidRPr="009139B3" w:rsidP="00094B11" w14:paraId="65C70CA1" w14:textId="77777777">
      <w:pPr>
        <w:spacing w:after="0" w:line="240" w:lineRule="auto"/>
        <w:rPr>
          <w:rFonts w:ascii="Calibri" w:eastAsia="Calibri" w:hAnsi="Calibri" w:cs="Calibri"/>
        </w:rPr>
      </w:pPr>
    </w:p>
    <w:p w:rsidR="001D1C73" w:rsidRPr="009139B3" w:rsidP="00094B11" w14:paraId="29B359B6" w14:textId="77777777">
      <w:pPr>
        <w:spacing w:after="0" w:line="240" w:lineRule="auto"/>
        <w:rPr>
          <w:rFonts w:ascii="Calibri" w:eastAsia="Calibri" w:hAnsi="Calibri" w:cs="Calibri"/>
          <w:color w:val="1F497D"/>
        </w:rPr>
      </w:pPr>
    </w:p>
    <w:p w:rsidR="001D1C73" w:rsidRPr="009139B3" w:rsidP="00094B11"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094B11" w14:paraId="766F8004" w14:textId="4EA5EF3E">
      <w:pPr>
        <w:spacing w:after="0" w:line="240" w:lineRule="auto"/>
        <w:rPr>
          <w:rFonts w:cstheme="minorHAnsi"/>
        </w:rPr>
      </w:pPr>
      <w:r>
        <w:rPr>
          <w:rFonts w:cstheme="minorHAnsi"/>
        </w:rPr>
        <w:t xml:space="preserve">This is a new information collection request. </w:t>
      </w:r>
    </w:p>
    <w:p w:rsidR="001D1C73" w:rsidRPr="009139B3" w:rsidP="00094B11" w14:paraId="2E8F0BA5" w14:textId="77777777">
      <w:pPr>
        <w:spacing w:after="0" w:line="240" w:lineRule="auto"/>
        <w:rPr>
          <w:rFonts w:cstheme="minorHAnsi"/>
        </w:rPr>
      </w:pPr>
    </w:p>
    <w:p w:rsidR="001D1C73" w:rsidRPr="009139B3" w:rsidP="00094B11" w14:paraId="40BE8BE3" w14:textId="77777777">
      <w:pPr>
        <w:spacing w:after="0" w:line="240" w:lineRule="auto"/>
        <w:rPr>
          <w:rFonts w:cstheme="minorHAnsi"/>
        </w:rPr>
      </w:pPr>
    </w:p>
    <w:p w:rsidR="001D1C73" w:rsidRPr="009139B3" w:rsidP="00094B11"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1D1C73" w:rsidRPr="009139B3" w:rsidP="00094B11" w14:paraId="27BD65F7" w14:textId="7B6FD3BC">
      <w:pPr>
        <w:spacing w:after="0" w:line="240" w:lineRule="auto"/>
        <w:rPr>
          <w:rFonts w:cstheme="minorHAnsi"/>
        </w:rPr>
      </w:pPr>
      <w:r>
        <w:t>Table</w:t>
      </w:r>
      <w:r w:rsidR="005C469C">
        <w:t xml:space="preserve"> </w:t>
      </w:r>
      <w:r w:rsidR="00A14269">
        <w:t>6</w:t>
      </w:r>
      <w:r w:rsidR="005C469C">
        <w:t xml:space="preserve"> </w:t>
      </w:r>
      <w:r w:rsidRPr="00830711" w:rsidR="005C469C">
        <w:t>presents the estimated timeline for</w:t>
      </w:r>
      <w:r w:rsidR="005C469C">
        <w:t xml:space="preserve"> data collection, analysis, and reporting for the study.</w:t>
      </w:r>
    </w:p>
    <w:p w:rsidR="006A6EAC" w:rsidP="00094B11" w14:paraId="0650C825" w14:textId="77777777">
      <w:pPr>
        <w:spacing w:after="60" w:line="240" w:lineRule="auto"/>
        <w:rPr>
          <w:b/>
          <w:bCs/>
        </w:rPr>
      </w:pPr>
    </w:p>
    <w:p w:rsidR="00294567" w:rsidRPr="00C125AC" w:rsidP="00094B11" w14:paraId="057519D5" w14:textId="7CBAA109">
      <w:pPr>
        <w:spacing w:after="60" w:line="240" w:lineRule="auto"/>
        <w:rPr>
          <w:b/>
          <w:bCs/>
        </w:rPr>
      </w:pPr>
      <w:r w:rsidRPr="00C125AC">
        <w:rPr>
          <w:b/>
          <w:bCs/>
        </w:rPr>
        <w:t xml:space="preserve">Table </w:t>
      </w:r>
      <w:r w:rsidR="00A14269">
        <w:rPr>
          <w:b/>
          <w:bCs/>
        </w:rPr>
        <w:t>6</w:t>
      </w:r>
      <w:r w:rsidRPr="00C125AC">
        <w:rPr>
          <w:b/>
          <w:bCs/>
        </w:rPr>
        <w:t>. Plan and Time Schedule for Information Collection, Tabulation, and Publication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45"/>
        <w:gridCol w:w="4675"/>
      </w:tblGrid>
      <w:tr w14:paraId="58811CBA" w14:textId="77777777" w:rsidTr="00D322AC">
        <w:tblPrEx>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4945" w:type="dxa"/>
            <w:shd w:val="clear" w:color="auto" w:fill="BFBFBF" w:themeFill="background1" w:themeFillShade="BF"/>
            <w:tcMar>
              <w:top w:w="0" w:type="dxa"/>
              <w:left w:w="86" w:type="dxa"/>
              <w:bottom w:w="0" w:type="dxa"/>
              <w:right w:w="86" w:type="dxa"/>
            </w:tcMar>
            <w:vAlign w:val="center"/>
            <w:hideMark/>
          </w:tcPr>
          <w:p w:rsidR="00294567" w:rsidRPr="00165858" w:rsidP="00094B11" w14:paraId="786CAFCE" w14:textId="77777777">
            <w:pPr>
              <w:spacing w:line="240" w:lineRule="auto"/>
              <w:rPr>
                <w:b/>
                <w:bCs/>
                <w:sz w:val="20"/>
                <w:szCs w:val="20"/>
              </w:rPr>
            </w:pPr>
            <w:bookmarkStart w:id="2" w:name="_Hlk63170597"/>
            <w:r w:rsidRPr="00165858">
              <w:rPr>
                <w:b/>
                <w:bCs/>
                <w:sz w:val="20"/>
                <w:szCs w:val="20"/>
              </w:rPr>
              <w:t>Project Activity</w:t>
            </w:r>
          </w:p>
        </w:tc>
        <w:tc>
          <w:tcPr>
            <w:tcW w:w="4675" w:type="dxa"/>
            <w:shd w:val="clear" w:color="auto" w:fill="BFBFBF" w:themeFill="background1" w:themeFillShade="BF"/>
            <w:tcMar>
              <w:top w:w="0" w:type="dxa"/>
              <w:left w:w="86" w:type="dxa"/>
              <w:bottom w:w="0" w:type="dxa"/>
              <w:right w:w="86" w:type="dxa"/>
            </w:tcMar>
            <w:vAlign w:val="center"/>
            <w:hideMark/>
          </w:tcPr>
          <w:p w:rsidR="00294567" w:rsidRPr="00165858" w:rsidP="00094B11" w14:paraId="7CA17136" w14:textId="77777777">
            <w:pPr>
              <w:pStyle w:val="TableHeaders"/>
            </w:pPr>
            <w:r w:rsidRPr="00165858">
              <w:t>Time Period</w:t>
            </w:r>
          </w:p>
        </w:tc>
      </w:tr>
      <w:tr w14:paraId="54BAB4AC" w14:textId="77777777" w:rsidTr="00D322AC">
        <w:tblPrEx>
          <w:tblW w:w="9620" w:type="dxa"/>
          <w:tblCellMar>
            <w:left w:w="0" w:type="dxa"/>
            <w:right w:w="0" w:type="dxa"/>
          </w:tblCellMar>
          <w:tblLook w:val="04A0"/>
        </w:tblPrEx>
        <w:trPr>
          <w:cantSplit/>
        </w:trPr>
        <w:tc>
          <w:tcPr>
            <w:tcW w:w="4945" w:type="dxa"/>
            <w:tcMar>
              <w:top w:w="0" w:type="dxa"/>
              <w:left w:w="86" w:type="dxa"/>
              <w:bottom w:w="0" w:type="dxa"/>
              <w:right w:w="86" w:type="dxa"/>
            </w:tcMar>
            <w:vAlign w:val="center"/>
            <w:hideMark/>
          </w:tcPr>
          <w:p w:rsidR="00294567" w:rsidRPr="00C125AC" w:rsidP="00094B11" w14:paraId="30A197D8" w14:textId="59839355">
            <w:pPr>
              <w:spacing w:after="80" w:line="240" w:lineRule="auto"/>
              <w:rPr>
                <w:sz w:val="20"/>
                <w:szCs w:val="20"/>
              </w:rPr>
            </w:pPr>
            <w:r w:rsidRPr="00C125AC">
              <w:rPr>
                <w:sz w:val="20"/>
                <w:szCs w:val="20"/>
              </w:rPr>
              <w:t xml:space="preserve">Data collection </w:t>
            </w:r>
            <w:r>
              <w:rPr>
                <w:sz w:val="20"/>
                <w:szCs w:val="20"/>
              </w:rPr>
              <w:t>(</w:t>
            </w:r>
            <w:r w:rsidR="005B3604">
              <w:rPr>
                <w:sz w:val="20"/>
                <w:szCs w:val="20"/>
              </w:rPr>
              <w:t xml:space="preserve">youth </w:t>
            </w:r>
            <w:r>
              <w:rPr>
                <w:sz w:val="20"/>
                <w:szCs w:val="20"/>
              </w:rPr>
              <w:t>pre</w:t>
            </w:r>
            <w:r w:rsidR="004B18D5">
              <w:rPr>
                <w:sz w:val="20"/>
                <w:szCs w:val="20"/>
              </w:rPr>
              <w:t>-</w:t>
            </w:r>
            <w:r w:rsidR="002B3947">
              <w:rPr>
                <w:sz w:val="20"/>
                <w:szCs w:val="20"/>
              </w:rPr>
              <w:t>program</w:t>
            </w:r>
            <w:r>
              <w:rPr>
                <w:sz w:val="20"/>
                <w:szCs w:val="20"/>
              </w:rPr>
              <w:t xml:space="preserve"> </w:t>
            </w:r>
            <w:r w:rsidR="004B18D5">
              <w:rPr>
                <w:sz w:val="20"/>
                <w:szCs w:val="20"/>
              </w:rPr>
              <w:t>and post-</w:t>
            </w:r>
            <w:r w:rsidR="002B3947">
              <w:rPr>
                <w:sz w:val="20"/>
                <w:szCs w:val="20"/>
              </w:rPr>
              <w:t xml:space="preserve">program </w:t>
            </w:r>
            <w:r w:rsidR="004B18D5">
              <w:rPr>
                <w:sz w:val="20"/>
                <w:szCs w:val="20"/>
              </w:rPr>
              <w:t>su</w:t>
            </w:r>
            <w:r w:rsidR="006C3EC0">
              <w:rPr>
                <w:sz w:val="20"/>
                <w:szCs w:val="20"/>
              </w:rPr>
              <w:t>rv</w:t>
            </w:r>
            <w:r w:rsidR="004B18D5">
              <w:rPr>
                <w:sz w:val="20"/>
                <w:szCs w:val="20"/>
              </w:rPr>
              <w:t>ey</w:t>
            </w:r>
            <w:r w:rsidR="005B3604">
              <w:rPr>
                <w:sz w:val="20"/>
                <w:szCs w:val="20"/>
              </w:rPr>
              <w:t xml:space="preserve"> for </w:t>
            </w:r>
            <w:r w:rsidR="003D7DD0">
              <w:rPr>
                <w:sz w:val="20"/>
                <w:szCs w:val="20"/>
              </w:rPr>
              <w:t>impact study</w:t>
            </w:r>
            <w:r>
              <w:rPr>
                <w:sz w:val="20"/>
                <w:szCs w:val="20"/>
              </w:rPr>
              <w:t xml:space="preserve">, implementation </w:t>
            </w:r>
            <w:r w:rsidR="006C3EC0">
              <w:rPr>
                <w:sz w:val="20"/>
                <w:szCs w:val="20"/>
              </w:rPr>
              <w:t xml:space="preserve">study </w:t>
            </w:r>
            <w:r w:rsidR="005B3604">
              <w:rPr>
                <w:sz w:val="20"/>
                <w:szCs w:val="20"/>
              </w:rPr>
              <w:t xml:space="preserve">data collection </w:t>
            </w:r>
            <w:r>
              <w:rPr>
                <w:sz w:val="20"/>
                <w:szCs w:val="20"/>
              </w:rPr>
              <w:t>activities)</w:t>
            </w:r>
          </w:p>
        </w:tc>
        <w:tc>
          <w:tcPr>
            <w:tcW w:w="4675" w:type="dxa"/>
            <w:tcMar>
              <w:top w:w="0" w:type="dxa"/>
              <w:left w:w="86" w:type="dxa"/>
              <w:bottom w:w="0" w:type="dxa"/>
              <w:right w:w="86" w:type="dxa"/>
            </w:tcMar>
            <w:vAlign w:val="center"/>
            <w:hideMark/>
          </w:tcPr>
          <w:p w:rsidR="00294567" w:rsidRPr="00C125AC" w:rsidP="00094B11" w14:paraId="424B103C" w14:textId="5DDD8A9D">
            <w:pPr>
              <w:pStyle w:val="TableText"/>
              <w:spacing w:after="80"/>
            </w:pPr>
            <w:r>
              <w:t>Summer 2026</w:t>
            </w:r>
            <w:r w:rsidRPr="00C125AC">
              <w:t>, following OMB approval</w:t>
            </w:r>
          </w:p>
        </w:tc>
      </w:tr>
      <w:tr w14:paraId="5E015D10" w14:textId="77777777" w:rsidTr="00D322AC">
        <w:tblPrEx>
          <w:tblW w:w="9620" w:type="dxa"/>
          <w:tblCellMar>
            <w:left w:w="0" w:type="dxa"/>
            <w:right w:w="0" w:type="dxa"/>
          </w:tblCellMar>
          <w:tblLook w:val="04A0"/>
        </w:tblPrEx>
        <w:trPr>
          <w:cantSplit/>
        </w:trPr>
        <w:tc>
          <w:tcPr>
            <w:tcW w:w="4945" w:type="dxa"/>
            <w:tcMar>
              <w:top w:w="0" w:type="dxa"/>
              <w:left w:w="86" w:type="dxa"/>
              <w:bottom w:w="0" w:type="dxa"/>
              <w:right w:w="86" w:type="dxa"/>
            </w:tcMar>
            <w:vAlign w:val="center"/>
          </w:tcPr>
          <w:p w:rsidR="00294567" w:rsidRPr="00C125AC" w:rsidP="00094B11" w14:paraId="19B21363" w14:textId="606823CA">
            <w:pPr>
              <w:spacing w:after="80" w:line="240" w:lineRule="auto"/>
              <w:rPr>
                <w:sz w:val="20"/>
                <w:szCs w:val="20"/>
              </w:rPr>
            </w:pPr>
            <w:r w:rsidRPr="00C125AC">
              <w:rPr>
                <w:sz w:val="20"/>
                <w:szCs w:val="20"/>
              </w:rPr>
              <w:t>Data collection (</w:t>
            </w:r>
            <w:r w:rsidR="003D7DD0">
              <w:rPr>
                <w:sz w:val="20"/>
                <w:szCs w:val="20"/>
              </w:rPr>
              <w:t xml:space="preserve">youth </w:t>
            </w:r>
            <w:r>
              <w:rPr>
                <w:sz w:val="20"/>
                <w:szCs w:val="20"/>
              </w:rPr>
              <w:t>6-month</w:t>
            </w:r>
            <w:r w:rsidR="00F81EC3">
              <w:rPr>
                <w:sz w:val="20"/>
                <w:szCs w:val="20"/>
              </w:rPr>
              <w:t xml:space="preserve"> follow-up</w:t>
            </w:r>
            <w:r w:rsidR="003D7DD0">
              <w:rPr>
                <w:sz w:val="20"/>
                <w:szCs w:val="20"/>
              </w:rPr>
              <w:t xml:space="preserve"> for impact study</w:t>
            </w:r>
            <w:r w:rsidRPr="00C125AC">
              <w:rPr>
                <w:sz w:val="20"/>
                <w:szCs w:val="20"/>
              </w:rPr>
              <w:t>)</w:t>
            </w:r>
          </w:p>
        </w:tc>
        <w:tc>
          <w:tcPr>
            <w:tcW w:w="4675" w:type="dxa"/>
            <w:tcMar>
              <w:top w:w="0" w:type="dxa"/>
              <w:left w:w="86" w:type="dxa"/>
              <w:bottom w:w="0" w:type="dxa"/>
              <w:right w:w="86" w:type="dxa"/>
            </w:tcMar>
            <w:vAlign w:val="center"/>
          </w:tcPr>
          <w:p w:rsidR="00294567" w:rsidRPr="00C125AC" w:rsidP="00094B11" w14:paraId="5F9E7BD4" w14:textId="74962D76">
            <w:pPr>
              <w:pStyle w:val="TableText"/>
              <w:spacing w:after="80"/>
            </w:pPr>
            <w:r>
              <w:t>Fall 2026</w:t>
            </w:r>
            <w:r w:rsidRPr="00C125AC">
              <w:t xml:space="preserve">, beginning 6 months after </w:t>
            </w:r>
            <w:r>
              <w:t>study enrollment</w:t>
            </w:r>
          </w:p>
        </w:tc>
      </w:tr>
      <w:tr w14:paraId="3E0B720A" w14:textId="77777777" w:rsidTr="00D322AC">
        <w:tblPrEx>
          <w:tblW w:w="9620" w:type="dxa"/>
          <w:tblCellMar>
            <w:left w:w="0" w:type="dxa"/>
            <w:right w:w="0" w:type="dxa"/>
          </w:tblCellMar>
          <w:tblLook w:val="04A0"/>
        </w:tblPrEx>
        <w:trPr>
          <w:cantSplit/>
        </w:trPr>
        <w:tc>
          <w:tcPr>
            <w:tcW w:w="4945" w:type="dxa"/>
            <w:tcMar>
              <w:top w:w="0" w:type="dxa"/>
              <w:left w:w="86" w:type="dxa"/>
              <w:bottom w:w="0" w:type="dxa"/>
              <w:right w:w="86" w:type="dxa"/>
            </w:tcMar>
            <w:vAlign w:val="center"/>
            <w:hideMark/>
          </w:tcPr>
          <w:p w:rsidR="00294567" w:rsidRPr="00C125AC" w:rsidP="00094B11" w14:paraId="755C21F9" w14:textId="77777777">
            <w:pPr>
              <w:spacing w:after="80" w:line="240" w:lineRule="auto"/>
              <w:rPr>
                <w:sz w:val="20"/>
                <w:szCs w:val="20"/>
              </w:rPr>
            </w:pPr>
            <w:r w:rsidRPr="00C125AC">
              <w:rPr>
                <w:sz w:val="20"/>
                <w:szCs w:val="20"/>
              </w:rPr>
              <w:t>Data analysis</w:t>
            </w:r>
          </w:p>
        </w:tc>
        <w:tc>
          <w:tcPr>
            <w:tcW w:w="4675" w:type="dxa"/>
            <w:tcMar>
              <w:top w:w="0" w:type="dxa"/>
              <w:left w:w="86" w:type="dxa"/>
              <w:bottom w:w="0" w:type="dxa"/>
              <w:right w:w="86" w:type="dxa"/>
            </w:tcMar>
            <w:vAlign w:val="center"/>
            <w:hideMark/>
          </w:tcPr>
          <w:p w:rsidR="00294567" w:rsidRPr="00C125AC" w:rsidP="00094B11" w14:paraId="6A9054A0" w14:textId="3EDCF5EB">
            <w:pPr>
              <w:pStyle w:val="TableText"/>
              <w:spacing w:after="80"/>
            </w:pPr>
            <w:r>
              <w:t>Fall</w:t>
            </w:r>
            <w:r w:rsidR="00517F9D">
              <w:t xml:space="preserve"> 2026 through </w:t>
            </w:r>
            <w:r w:rsidR="00C27054">
              <w:t xml:space="preserve">Spring 2027 </w:t>
            </w:r>
          </w:p>
        </w:tc>
      </w:tr>
      <w:tr w14:paraId="7970F1FC" w14:textId="77777777" w:rsidTr="00D322AC">
        <w:tblPrEx>
          <w:tblW w:w="9620" w:type="dxa"/>
          <w:tblCellMar>
            <w:left w:w="0" w:type="dxa"/>
            <w:right w:w="0" w:type="dxa"/>
          </w:tblCellMar>
          <w:tblLook w:val="04A0"/>
        </w:tblPrEx>
        <w:trPr>
          <w:cantSplit/>
        </w:trPr>
        <w:tc>
          <w:tcPr>
            <w:tcW w:w="4945" w:type="dxa"/>
            <w:tcMar>
              <w:top w:w="0" w:type="dxa"/>
              <w:left w:w="86" w:type="dxa"/>
              <w:bottom w:w="0" w:type="dxa"/>
              <w:right w:w="86" w:type="dxa"/>
            </w:tcMar>
            <w:vAlign w:val="center"/>
            <w:hideMark/>
          </w:tcPr>
          <w:p w:rsidR="00294567" w:rsidRPr="00C125AC" w:rsidP="00094B11" w14:paraId="5822C365" w14:textId="77777777">
            <w:pPr>
              <w:spacing w:after="80" w:line="240" w:lineRule="auto"/>
              <w:rPr>
                <w:sz w:val="20"/>
                <w:szCs w:val="20"/>
              </w:rPr>
            </w:pPr>
            <w:r w:rsidRPr="00C125AC">
              <w:rPr>
                <w:sz w:val="20"/>
                <w:szCs w:val="20"/>
              </w:rPr>
              <w:t>Draft final report</w:t>
            </w:r>
          </w:p>
        </w:tc>
        <w:tc>
          <w:tcPr>
            <w:tcW w:w="4675" w:type="dxa"/>
            <w:tcMar>
              <w:top w:w="0" w:type="dxa"/>
              <w:left w:w="86" w:type="dxa"/>
              <w:bottom w:w="0" w:type="dxa"/>
              <w:right w:w="86" w:type="dxa"/>
            </w:tcMar>
            <w:vAlign w:val="center"/>
            <w:hideMark/>
          </w:tcPr>
          <w:p w:rsidR="00294567" w:rsidRPr="00C125AC" w:rsidP="00094B11" w14:paraId="48AEEAC2" w14:textId="3208F3E1">
            <w:pPr>
              <w:pStyle w:val="TableText"/>
              <w:spacing w:after="80"/>
            </w:pPr>
            <w:r>
              <w:t>Spring to Summer 2027</w:t>
            </w:r>
          </w:p>
        </w:tc>
      </w:tr>
      <w:tr w14:paraId="49F26510" w14:textId="77777777" w:rsidTr="00D322AC">
        <w:tblPrEx>
          <w:tblW w:w="9620" w:type="dxa"/>
          <w:tblCellMar>
            <w:left w:w="0" w:type="dxa"/>
            <w:right w:w="0" w:type="dxa"/>
          </w:tblCellMar>
          <w:tblLook w:val="04A0"/>
        </w:tblPrEx>
        <w:trPr>
          <w:cantSplit/>
          <w:trHeight w:val="332"/>
        </w:trPr>
        <w:tc>
          <w:tcPr>
            <w:tcW w:w="4945" w:type="dxa"/>
            <w:tcMar>
              <w:top w:w="0" w:type="dxa"/>
              <w:left w:w="86" w:type="dxa"/>
              <w:bottom w:w="0" w:type="dxa"/>
              <w:right w:w="86" w:type="dxa"/>
            </w:tcMar>
            <w:vAlign w:val="center"/>
            <w:hideMark/>
          </w:tcPr>
          <w:p w:rsidR="00294567" w:rsidRPr="00C125AC" w:rsidP="00094B11" w14:paraId="7D0044C2" w14:textId="77777777">
            <w:pPr>
              <w:spacing w:after="80" w:line="240" w:lineRule="auto"/>
              <w:rPr>
                <w:sz w:val="20"/>
                <w:szCs w:val="20"/>
              </w:rPr>
            </w:pPr>
            <w:r w:rsidRPr="00C125AC">
              <w:rPr>
                <w:sz w:val="20"/>
                <w:szCs w:val="20"/>
              </w:rPr>
              <w:t>Revised final report</w:t>
            </w:r>
          </w:p>
        </w:tc>
        <w:tc>
          <w:tcPr>
            <w:tcW w:w="4675" w:type="dxa"/>
            <w:tcMar>
              <w:top w:w="0" w:type="dxa"/>
              <w:left w:w="86" w:type="dxa"/>
              <w:bottom w:w="0" w:type="dxa"/>
              <w:right w:w="86" w:type="dxa"/>
            </w:tcMar>
            <w:vAlign w:val="center"/>
            <w:hideMark/>
          </w:tcPr>
          <w:p w:rsidR="00294567" w:rsidRPr="00C125AC" w:rsidP="00094B11" w14:paraId="0E5ABC31" w14:textId="002F385E">
            <w:pPr>
              <w:pStyle w:val="TableText"/>
              <w:spacing w:after="80"/>
            </w:pPr>
            <w:r>
              <w:t>Summer 2027</w:t>
            </w:r>
          </w:p>
        </w:tc>
      </w:tr>
      <w:bookmarkEnd w:id="2"/>
    </w:tbl>
    <w:p w:rsidR="001D1C73" w:rsidRPr="009139B3" w:rsidP="00094B11" w14:paraId="27FD86DB" w14:textId="77777777">
      <w:pPr>
        <w:spacing w:after="0" w:line="240" w:lineRule="auto"/>
        <w:rPr>
          <w:rFonts w:cstheme="minorHAnsi"/>
        </w:rPr>
      </w:pPr>
    </w:p>
    <w:p w:rsidR="001D1C73" w:rsidRPr="009139B3" w:rsidP="00094B11" w14:paraId="442B3608" w14:textId="77777777">
      <w:pPr>
        <w:spacing w:after="0" w:line="240" w:lineRule="auto"/>
        <w:rPr>
          <w:rFonts w:cstheme="minorHAnsi"/>
        </w:rPr>
      </w:pPr>
    </w:p>
    <w:p w:rsidR="001D1C73" w:rsidRPr="009139B3" w:rsidP="00094B11"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094B11" w14:paraId="3C24CF91" w14:textId="77777777">
      <w:pPr>
        <w:spacing w:after="0" w:line="240" w:lineRule="auto"/>
      </w:pPr>
      <w:r w:rsidRPr="009139B3">
        <w:t>No exceptions are necessary for this information collection.</w:t>
      </w:r>
    </w:p>
    <w:p w:rsidR="001D1C73" w:rsidRPr="009139B3" w:rsidP="00094B11" w14:paraId="6B3BCAE2" w14:textId="77777777">
      <w:pPr>
        <w:spacing w:after="0" w:line="240" w:lineRule="auto"/>
      </w:pPr>
    </w:p>
    <w:p w:rsidR="001D1C73" w:rsidRPr="009139B3" w:rsidP="00094B11" w14:paraId="6FE33ECD" w14:textId="77777777">
      <w:pPr>
        <w:spacing w:after="0" w:line="240" w:lineRule="auto"/>
      </w:pPr>
      <w:r w:rsidRPr="009139B3">
        <w:tab/>
      </w:r>
    </w:p>
    <w:p w:rsidR="001D1C73" w:rsidP="00094B11" w14:paraId="7BED44AA" w14:textId="77777777">
      <w:pPr>
        <w:spacing w:after="120" w:line="240" w:lineRule="auto"/>
        <w:rPr>
          <w:b/>
        </w:rPr>
      </w:pPr>
      <w:r w:rsidRPr="009139B3">
        <w:rPr>
          <w:b/>
        </w:rPr>
        <w:t>Attachments</w:t>
      </w:r>
    </w:p>
    <w:p w:rsidR="001D1C73" w:rsidRPr="006B53F1" w:rsidP="00094B11" w14:paraId="58703A3F" w14:textId="77777777">
      <w:pPr>
        <w:spacing w:after="0" w:line="240" w:lineRule="auto"/>
      </w:pPr>
    </w:p>
    <w:p w:rsidR="00083227" w:rsidP="008C7FB6" w14:paraId="1E574BF6" w14:textId="18FCC1B8">
      <w:pPr>
        <w:pStyle w:val="ListParagraph"/>
        <w:spacing w:line="240" w:lineRule="auto"/>
        <w:ind w:left="0"/>
      </w:pPr>
      <w:r>
        <w:t>Instrument 1: Youth survey</w:t>
      </w:r>
    </w:p>
    <w:p w:rsidR="001A0584" w:rsidP="008C7FB6" w14:paraId="033D21E9" w14:textId="716252B5">
      <w:pPr>
        <w:pStyle w:val="ListParagraph"/>
        <w:spacing w:line="240" w:lineRule="auto"/>
        <w:ind w:left="0"/>
      </w:pPr>
      <w:r>
        <w:t xml:space="preserve">Instrument 2: Staff interview protocol </w:t>
      </w:r>
    </w:p>
    <w:p w:rsidR="001A0584" w:rsidP="007D38B1" w14:paraId="6AF057AE" w14:textId="785F0B03">
      <w:pPr>
        <w:pStyle w:val="ListParagraph"/>
        <w:spacing w:line="240" w:lineRule="auto"/>
        <w:ind w:left="0"/>
      </w:pPr>
      <w:r>
        <w:t xml:space="preserve">Instrument 3: Youth focus group protocol </w:t>
      </w:r>
    </w:p>
    <w:p w:rsidR="00B5678A" w:rsidP="008C7FB6" w14:paraId="0DCD8FEF" w14:textId="77777777">
      <w:pPr>
        <w:pStyle w:val="ListParagraph"/>
        <w:spacing w:line="240" w:lineRule="auto"/>
        <w:ind w:left="0"/>
      </w:pPr>
    </w:p>
    <w:p w:rsidR="00B5678A" w:rsidP="008C7FB6" w14:paraId="7A28CC8E" w14:textId="4A39A048">
      <w:pPr>
        <w:pStyle w:val="ListParagraph"/>
        <w:spacing w:line="240" w:lineRule="auto"/>
        <w:ind w:left="0"/>
      </w:pPr>
      <w:r>
        <w:t>Appendix A: Parental consent</w:t>
      </w:r>
      <w:r w:rsidR="00AD274E">
        <w:t xml:space="preserve"> form</w:t>
      </w:r>
      <w:r w:rsidR="00CA52DC">
        <w:t xml:space="preserve">, </w:t>
      </w:r>
      <w:r w:rsidR="00AD274E">
        <w:t>consent form for</w:t>
      </w:r>
      <w:r w:rsidR="00CA52DC">
        <w:t xml:space="preserve"> youth over 18</w:t>
      </w:r>
      <w:r w:rsidR="00AD274E">
        <w:t xml:space="preserve">, </w:t>
      </w:r>
      <w:r>
        <w:t>and assent form</w:t>
      </w:r>
      <w:r w:rsidR="00AD274E">
        <w:t xml:space="preserve"> for youth</w:t>
      </w:r>
      <w:r>
        <w:t xml:space="preserve"> </w:t>
      </w:r>
    </w:p>
    <w:p w:rsidR="002D1718" w:rsidP="008C7FB6" w14:paraId="5401CE72" w14:textId="215F9726">
      <w:pPr>
        <w:pStyle w:val="ListParagraph"/>
        <w:spacing w:line="240" w:lineRule="auto"/>
        <w:ind w:left="0"/>
      </w:pPr>
      <w:r>
        <w:t xml:space="preserve">Appendix B: </w:t>
      </w:r>
      <w:r w:rsidR="009B24C2">
        <w:t xml:space="preserve">Consent form for </w:t>
      </w:r>
      <w:r>
        <w:t>staff</w:t>
      </w:r>
      <w:r w:rsidR="006C0C11">
        <w:t xml:space="preserve"> participating in interviews</w:t>
      </w:r>
    </w:p>
    <w:p w:rsidR="00B5678A" w:rsidRPr="006B53F1" w:rsidP="00CD09A2" w14:paraId="5BF4EEFB" w14:textId="6B3643E0">
      <w:pPr>
        <w:pStyle w:val="ListParagraph"/>
        <w:spacing w:line="240" w:lineRule="auto"/>
        <w:ind w:left="0"/>
      </w:pPr>
      <w:r>
        <w:t xml:space="preserve">Appendix </w:t>
      </w:r>
      <w:r w:rsidR="00C7256C">
        <w:t>C</w:t>
      </w:r>
      <w:r>
        <w:t>:</w:t>
      </w:r>
      <w:r w:rsidR="00062F4E">
        <w:t xml:space="preserve"> Outreach materials for </w:t>
      </w:r>
      <w:r w:rsidR="006C0C11">
        <w:t>six</w:t>
      </w:r>
      <w:r w:rsidR="00CD09A2">
        <w:t xml:space="preserve">-month </w:t>
      </w:r>
      <w:r w:rsidR="00930864">
        <w:t>follow</w:t>
      </w:r>
      <w:r w:rsidR="00CD09A2">
        <w:t>-</w:t>
      </w:r>
      <w:r w:rsidR="00930864">
        <w:t>up survey</w:t>
      </w: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1C7A" w:rsidP="0004063C" w14:paraId="250F5C6F" w14:textId="77777777">
      <w:pPr>
        <w:spacing w:after="0" w:line="240" w:lineRule="auto"/>
      </w:pPr>
      <w:r>
        <w:separator/>
      </w:r>
    </w:p>
  </w:footnote>
  <w:footnote w:type="continuationSeparator" w:id="1">
    <w:p w:rsidR="009C1C7A" w:rsidP="0004063C" w14:paraId="63AEC42B" w14:textId="77777777">
      <w:pPr>
        <w:spacing w:after="0" w:line="240" w:lineRule="auto"/>
      </w:pPr>
      <w:r>
        <w:continuationSeparator/>
      </w:r>
    </w:p>
  </w:footnote>
  <w:footnote w:id="2">
    <w:p w:rsidR="00F9089C" w14:paraId="239EF65A" w14:textId="6930B3A4">
      <w:pPr>
        <w:pStyle w:val="FootnoteText"/>
      </w:pPr>
      <w:r>
        <w:rPr>
          <w:rStyle w:val="FootnoteReference"/>
        </w:rPr>
        <w:footnoteRef/>
      </w:r>
      <w:r>
        <w:t xml:space="preserve"> </w:t>
      </w:r>
      <w:hyperlink r:id="rId1" w:history="1">
        <w:r w:rsidRPr="00F9089C">
          <w:rPr>
            <w:rStyle w:val="Hyperlink"/>
          </w:rPr>
          <w:t>Social Secur</w:t>
        </w:r>
        <w:r w:rsidRPr="00F9089C">
          <w:rPr>
            <w:rStyle w:val="Hyperlink"/>
          </w:rPr>
          <w:t>i</w:t>
        </w:r>
        <w:r w:rsidRPr="00F9089C">
          <w:rPr>
            <w:rStyle w:val="Hyperlink"/>
          </w:rPr>
          <w:t>ty Act §510</w:t>
        </w:r>
      </w:hyperlink>
    </w:p>
  </w:footnote>
  <w:footnote w:id="3">
    <w:p w:rsidR="00E140EE" w:rsidRPr="003F6A59" w14:paraId="00AADF17" w14:textId="7BC1EF8E">
      <w:pPr>
        <w:pStyle w:val="FootnoteText"/>
        <w:rPr>
          <w:rFonts w:ascii="Cambria" w:eastAsia="Times New Roman" w:hAnsi="Cambria" w:cs="Cordia New"/>
          <w:sz w:val="18"/>
          <w:lang w:eastAsia="ja-JP"/>
          <w14:ligatures w14:val="standard"/>
        </w:rPr>
      </w:pPr>
      <w:r>
        <w:rPr>
          <w:rStyle w:val="FootnoteReference"/>
        </w:rPr>
        <w:footnoteRef/>
      </w:r>
      <w:r>
        <w:t xml:space="preserve"> </w:t>
      </w:r>
      <w:r w:rsidRPr="003F6A59" w:rsidR="00B9063B">
        <w:rPr>
          <w:rFonts w:ascii="Cambria" w:eastAsia="Times New Roman" w:hAnsi="Cambria" w:cs="Cordia New"/>
          <w:sz w:val="18"/>
          <w:lang w:eastAsia="ja-JP"/>
          <w14:ligatures w14:val="standard"/>
        </w:rPr>
        <w:t xml:space="preserve">What Works Clearinghouse. (2022). What Works Clearinghouse Procedures and Standards Handbook (Version 5.0). U.S. Department of Education, Institute of Education Sciences. Retrieved from </w:t>
      </w:r>
      <w:hyperlink r:id="rId2" w:history="1">
        <w:r w:rsidRPr="003F6A59" w:rsidR="00B9063B">
          <w:rPr>
            <w:rFonts w:ascii="Cambria" w:eastAsia="Times New Roman" w:hAnsi="Cambria" w:cs="Cordia New"/>
            <w:sz w:val="18"/>
            <w:lang w:eastAsia="ja-JP"/>
            <w14:ligatures w14:val="standard"/>
          </w:rPr>
          <w:t>https://ies.ed.gov/ncee/wwc/Docs/referenceresources/Final_WWC-HandbookVer5_0-0-508.pdf</w:t>
        </w:r>
      </w:hyperlink>
      <w:r w:rsidRPr="003F6A59" w:rsidR="00B9063B">
        <w:rPr>
          <w:rFonts w:ascii="Cambria" w:eastAsia="Times New Roman" w:hAnsi="Cambria" w:cs="Cordia New"/>
          <w:sz w:val="18"/>
          <w:lang w:eastAsia="ja-JP"/>
          <w14:ligatures w14:val="standard"/>
        </w:rPr>
        <w:t xml:space="preserve"> </w:t>
      </w:r>
    </w:p>
    <w:p w:rsidR="00B9063B" w14:paraId="10C6566E" w14:textId="77777777">
      <w:pPr>
        <w:pStyle w:val="FootnoteText"/>
      </w:pPr>
    </w:p>
  </w:footnote>
  <w:footnote w:id="4">
    <w:p w:rsidR="009B2B98" w:rsidP="00DE467D" w14:paraId="26E54CA6" w14:textId="07B67F68">
      <w:pPr>
        <w:pStyle w:val="FootnoteText"/>
        <w:rPr>
          <w:rFonts w:asciiTheme="majorHAnsi" w:hAnsiTheme="majorHAnsi"/>
          <w:sz w:val="18"/>
          <w:szCs w:val="18"/>
        </w:rPr>
      </w:pPr>
      <w:r>
        <w:rPr>
          <w:rStyle w:val="FootnoteReference"/>
        </w:rPr>
        <w:footnoteRef/>
      </w:r>
      <w:r w:rsidRPr="00B001F6">
        <w:rPr>
          <w:rFonts w:asciiTheme="majorHAnsi" w:hAnsiTheme="majorHAnsi"/>
          <w:sz w:val="18"/>
          <w:szCs w:val="18"/>
        </w:rPr>
        <w:t>Afkinich, J. L., &amp; Blachman-Demner, D. R. (2020). Providing incentives to youth participants in research: A literature review. Journal of Empirical Research on Human Research Ethics, 15(3), 202-215.</w:t>
      </w:r>
      <w:r w:rsidRPr="00B001F6">
        <w:rPr>
          <w:rFonts w:asciiTheme="majorHAnsi" w:hAnsiTheme="majorHAnsi"/>
          <w:sz w:val="18"/>
          <w:szCs w:val="18"/>
        </w:rPr>
        <w:t xml:space="preserve"> </w:t>
      </w:r>
    </w:p>
    <w:p w:rsidR="009B2B98" w:rsidRPr="00B001F6" w:rsidP="00DE467D" w14:paraId="4D81099D" w14:textId="77777777">
      <w:pPr>
        <w:pStyle w:val="FootnoteText"/>
        <w:rPr>
          <w:rFonts w:asciiTheme="majorHAnsi" w:hAnsiTheme="majorHAnsi"/>
          <w:sz w:val="18"/>
          <w:szCs w:val="18"/>
        </w:rPr>
      </w:pPr>
    </w:p>
    <w:p w:rsidR="00387F38" w:rsidP="007B3D15" w14:paraId="2F712272" w14:textId="77CDBB87">
      <w:pPr>
        <w:pStyle w:val="FootnoteText"/>
        <w:rPr>
          <w:rFonts w:ascii="Cambria" w:eastAsia="Times New Roman" w:hAnsi="Cambria" w:cs="Cordia New"/>
          <w:sz w:val="18"/>
          <w:lang w:eastAsia="ja-JP"/>
          <w14:ligatures w14:val="standard"/>
        </w:rPr>
      </w:pPr>
      <w:r w:rsidRPr="00F66CDA">
        <w:rPr>
          <w:rFonts w:ascii="Cambria" w:eastAsia="Times New Roman" w:hAnsi="Cambria" w:cs="Cordia New"/>
          <w:sz w:val="18"/>
          <w:lang w:eastAsia="ja-JP"/>
          <w14:ligatures w14:val="standard"/>
        </w:rPr>
        <w:t xml:space="preserve">Singer, E., and Ye, C. (2013). The use and effects of incentives in surveys. </w:t>
      </w:r>
      <w:r w:rsidRPr="00F66CDA">
        <w:rPr>
          <w:rFonts w:ascii="Cambria" w:eastAsia="Times New Roman" w:hAnsi="Cambria" w:cs="Cordia New"/>
          <w:i/>
          <w:sz w:val="18"/>
          <w:lang w:eastAsia="ja-JP"/>
          <w14:ligatures w14:val="standard"/>
        </w:rPr>
        <w:t>Annals of the American Academy of Political and Social Science</w:t>
      </w:r>
      <w:r w:rsidRPr="00F66CDA">
        <w:rPr>
          <w:rFonts w:ascii="Cambria" w:eastAsia="Times New Roman" w:hAnsi="Cambria" w:cs="Cordia New"/>
          <w:sz w:val="18"/>
          <w:lang w:eastAsia="ja-JP"/>
          <w14:ligatures w14:val="standard"/>
        </w:rPr>
        <w:t>, 645(1),112-141.</w:t>
      </w:r>
    </w:p>
    <w:p w:rsidR="00387F38" w:rsidP="007B3D15" w14:paraId="07CDBCE7" w14:textId="77777777">
      <w:pPr>
        <w:pStyle w:val="FootnoteText"/>
        <w:rPr>
          <w:rFonts w:ascii="Cambria" w:eastAsia="Times New Roman" w:hAnsi="Cambria" w:cs="Cordia New"/>
          <w:sz w:val="18"/>
          <w:lang w:eastAsia="ja-JP"/>
          <w14:ligatures w14:val="standard"/>
        </w:rPr>
      </w:pPr>
    </w:p>
    <w:p w:rsidR="00B9063B" w14:paraId="357EF843" w14:textId="379D24C7">
      <w:pPr>
        <w:pStyle w:val="FootnoteText"/>
        <w:rPr>
          <w:rFonts w:ascii="Cambria" w:eastAsia="Times New Roman" w:hAnsi="Cambria" w:cs="Cordia New"/>
          <w:sz w:val="18"/>
          <w:lang w:eastAsia="ja-JP"/>
          <w14:ligatures w14:val="standard"/>
        </w:rPr>
      </w:pPr>
      <w:r w:rsidRPr="00F66CDA">
        <w:rPr>
          <w:rFonts w:ascii="Cambria" w:eastAsia="Times New Roman" w:hAnsi="Cambria" w:cs="Cordia New"/>
          <w:sz w:val="18"/>
          <w:lang w:eastAsia="ja-JP"/>
          <w14:ligatures w14:val="standard"/>
        </w:rPr>
        <w:t>Yu, S., Alper, H. E., Nguyen, A. M., Brackbill, R. M., Turner, L., Walker, D. J., ... &amp; Zweig, K. C. (2017). The effectiveness of a monetary incentive offer on survey response rates and response completeness in a longitudinal study. BMC medical research methodology, 17(1), 1-9.</w:t>
      </w:r>
    </w:p>
    <w:p w:rsidR="000B5580" w14:paraId="38F26E63" w14:textId="77777777">
      <w:pPr>
        <w:pStyle w:val="FootnoteText"/>
        <w:rPr>
          <w:rFonts w:ascii="Cambria" w:eastAsia="Times New Roman" w:hAnsi="Cambria" w:cs="Cordia New"/>
          <w:sz w:val="18"/>
          <w:lang w:eastAsia="ja-JP"/>
          <w14:ligatures w14:val="standard"/>
        </w:rPr>
      </w:pPr>
    </w:p>
    <w:p w:rsidR="000B5580" w14:paraId="1041933F" w14:textId="2DB98673">
      <w:pPr>
        <w:pStyle w:val="FootnoteText"/>
        <w:rPr>
          <w:rFonts w:ascii="Cambria" w:eastAsia="Times New Roman" w:hAnsi="Cambria" w:cs="Cordia New"/>
          <w:sz w:val="18"/>
          <w:lang w:eastAsia="ja-JP"/>
          <w14:ligatures w14:val="standard"/>
        </w:rPr>
      </w:pPr>
      <w:r w:rsidRPr="000B5580">
        <w:rPr>
          <w:rFonts w:ascii="Cambria" w:eastAsia="Times New Roman" w:hAnsi="Cambria" w:cs="Cordia New"/>
          <w:sz w:val="18"/>
          <w:lang w:eastAsia="ja-JP"/>
          <w14:ligatures w14:val="standard"/>
        </w:rPr>
        <w:t>Pejtersen JH. The effect of monetary incentive on survey response for vulnerable children and youths: A randomized controlled trial. PLoS One. 2020;15(5):ArtID e0233025.</w:t>
      </w:r>
    </w:p>
    <w:p w:rsidR="00B9063B" w14:paraId="32B25E76" w14:textId="77777777">
      <w:pPr>
        <w:pStyle w:val="FootnoteText"/>
      </w:pPr>
    </w:p>
  </w:footnote>
  <w:footnote w:id="5">
    <w:p w:rsidR="00142F32" w:rsidP="00142F32" w14:paraId="3B5902D3" w14:textId="77777777">
      <w:pPr>
        <w:pStyle w:val="FootnoteText"/>
      </w:pPr>
      <w:r>
        <w:rPr>
          <w:rStyle w:val="FootnoteReference"/>
        </w:rPr>
        <w:footnoteRef/>
      </w:r>
      <w:r>
        <w:t xml:space="preserve"> </w:t>
      </w:r>
      <w:r w:rsidRPr="00F66CDA">
        <w:rPr>
          <w:rFonts w:ascii="Cambria" w:eastAsia="Times New Roman" w:hAnsi="Cambria" w:cs="Cordia New"/>
          <w:sz w:val="18"/>
          <w:lang w:eastAsia="ja-JP"/>
          <w14:ligatures w14:val="standard"/>
        </w:rPr>
        <w:t xml:space="preserve">Groves, R., Singer, E., and Corning, A. (2000). Leverage-saliency theory of survey participation: Description and an illustration. </w:t>
      </w:r>
      <w:r w:rsidRPr="00F66CDA">
        <w:rPr>
          <w:rFonts w:ascii="Cambria" w:eastAsia="Times New Roman" w:hAnsi="Cambria" w:cs="Cordia New"/>
          <w:i/>
          <w:sz w:val="18"/>
          <w:lang w:eastAsia="ja-JP"/>
          <w14:ligatures w14:val="standard"/>
        </w:rPr>
        <w:t>Public Opinion Quarterly</w:t>
      </w:r>
      <w:r w:rsidRPr="00F66CDA">
        <w:rPr>
          <w:rFonts w:ascii="Cambria" w:eastAsia="Times New Roman" w:hAnsi="Cambria" w:cs="Cordia New"/>
          <w:sz w:val="18"/>
          <w:lang w:eastAsia="ja-JP"/>
          <w14:ligatures w14:val="standard"/>
        </w:rPr>
        <w:t>, 64(3), 299-308.</w:t>
      </w:r>
    </w:p>
    <w:p w:rsidR="00142F32" w:rsidP="00142F32" w14:paraId="26042A55" w14:textId="77777777">
      <w:pPr>
        <w:pStyle w:val="FootnoteText"/>
        <w:rPr>
          <w:rFonts w:ascii="Cambria" w:eastAsia="Times New Roman" w:hAnsi="Cambria" w:cs="Cordia New"/>
          <w:sz w:val="18"/>
          <w:lang w:eastAsia="ja-JP"/>
          <w14:ligatures w14:val="standard"/>
        </w:rPr>
      </w:pPr>
    </w:p>
    <w:p w:rsidR="00142F32" w:rsidP="00142F32" w14:paraId="41DDF6B2" w14:textId="1F2693E3">
      <w:pPr>
        <w:pStyle w:val="FootnoteText"/>
      </w:pPr>
      <w:r w:rsidRPr="00F66CDA">
        <w:rPr>
          <w:rFonts w:ascii="Cambria" w:eastAsia="Times New Roman" w:hAnsi="Cambria" w:cs="Cordia New"/>
          <w:sz w:val="18"/>
          <w:lang w:eastAsia="ja-JP"/>
          <w14:ligatures w14:val="standard"/>
        </w:rPr>
        <w:t xml:space="preserve">Groves, R.M., Couper, M.P., Presser, S., Singer, E., Tourangeau, R., Acosta, G., and Nelson, L. (2006). Experiments in producing nonresponse bias. </w:t>
      </w:r>
      <w:r w:rsidRPr="00F66CDA">
        <w:rPr>
          <w:rFonts w:ascii="Cambria" w:eastAsia="Times New Roman" w:hAnsi="Cambria" w:cs="Cordia New"/>
          <w:i/>
          <w:sz w:val="18"/>
          <w:lang w:eastAsia="ja-JP"/>
          <w14:ligatures w14:val="standard"/>
        </w:rPr>
        <w:t>Public Opinion Quarterly</w:t>
      </w:r>
      <w:r w:rsidRPr="00F66CDA">
        <w:rPr>
          <w:rFonts w:ascii="Cambria" w:eastAsia="Times New Roman" w:hAnsi="Cambria" w:cs="Cordia New"/>
          <w:sz w:val="18"/>
          <w:lang w:eastAsia="ja-JP"/>
          <w14:ligatures w14:val="standard"/>
        </w:rPr>
        <w:t>, 70(5), 720-736.</w:t>
      </w:r>
    </w:p>
    <w:p w:rsidR="00142F32" w:rsidP="00142F32" w14:paraId="05EA6946" w14:textId="77777777">
      <w:pPr>
        <w:pStyle w:val="FootnoteText"/>
      </w:pPr>
    </w:p>
    <w:p w:rsidR="0071135D" w:rsidP="00142F32" w14:paraId="14104D6D" w14:textId="77777777">
      <w:pPr>
        <w:pStyle w:val="FootnoteText"/>
        <w:rPr>
          <w:rFonts w:ascii="Cambria" w:eastAsia="Times New Roman" w:hAnsi="Cambria" w:cs="Cordia New"/>
          <w:sz w:val="18"/>
          <w:lang w:eastAsia="ja-JP"/>
          <w14:ligatures w14:val="standard"/>
        </w:rPr>
      </w:pPr>
    </w:p>
    <w:p w:rsidR="00142F32" w:rsidP="00142F32" w14:paraId="429D9D1D" w14:textId="77777777">
      <w:pPr>
        <w:pStyle w:val="FootnoteText"/>
      </w:pPr>
    </w:p>
    <w:p w:rsidR="00142F32" w:rsidP="00142F32" w14:paraId="29FDC7A4" w14:textId="77777777">
      <w:pPr>
        <w:pStyle w:val="FootnoteText"/>
      </w:pPr>
    </w:p>
    <w:p w:rsidR="00387F38" w14:paraId="0F4E6FAB" w14:textId="7800D70B">
      <w:pPr>
        <w:pStyle w:val="FootnoteText"/>
      </w:pPr>
    </w:p>
  </w:footnote>
  <w:footnote w:id="6">
    <w:p w:rsidR="001D1C73" w:rsidRPr="00D82755" w:rsidP="001D1C73" w14:paraId="440255E6" w14:textId="4A80BA21">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7">
    <w:p w:rsidR="00C57306" w:rsidP="00C57306" w14:paraId="214E79B4" w14:textId="1BD6D59F">
      <w:pPr>
        <w:pStyle w:val="FootnoteText"/>
      </w:pPr>
      <w:r>
        <w:rPr>
          <w:rStyle w:val="FootnoteReference"/>
        </w:rPr>
        <w:footnoteRef/>
      </w:r>
      <w:r>
        <w:t xml:space="preserve"> </w:t>
      </w:r>
      <w:r w:rsidRPr="0064724C" w:rsidR="0064724C">
        <w:rPr>
          <w:rFonts w:cstheme="minorHAnsi"/>
        </w:rPr>
        <w:t>https://www.bls.gov/oes/current/oes_nat.htm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00DF4BEA">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676D6"/>
    <w:multiLevelType w:val="hybridMultilevel"/>
    <w:tmpl w:val="A01840D4"/>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abstractNum w:abstractNumId="1">
    <w:nsid w:val="0598427B"/>
    <w:multiLevelType w:val="multilevel"/>
    <w:tmpl w:val="3C54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4A257E"/>
    <w:multiLevelType w:val="hybridMultilevel"/>
    <w:tmpl w:val="0B6EEF3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222F4F"/>
    <w:multiLevelType w:val="hybridMultilevel"/>
    <w:tmpl w:val="B720E4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242734"/>
    <w:multiLevelType w:val="hybridMultilevel"/>
    <w:tmpl w:val="61182A5C"/>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abstractNum w:abstractNumId="9">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6F5E37"/>
    <w:multiLevelType w:val="hybridMultilevel"/>
    <w:tmpl w:val="54F6D582"/>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abstractNum w:abstractNumId="15">
    <w:nsid w:val="3E4E788E"/>
    <w:multiLevelType w:val="hybridMultilevel"/>
    <w:tmpl w:val="51DCB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3D3147"/>
    <w:multiLevelType w:val="multilevel"/>
    <w:tmpl w:val="37EE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7720C7"/>
    <w:multiLevelType w:val="multilevel"/>
    <w:tmpl w:val="520E5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A6829B6"/>
    <w:multiLevelType w:val="hybridMultilevel"/>
    <w:tmpl w:val="B86C7DE4"/>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2">
    <w:nsid w:val="5416141C"/>
    <w:multiLevelType w:val="hybridMultilevel"/>
    <w:tmpl w:val="47B8F4A4"/>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23">
    <w:nsid w:val="56BA52A5"/>
    <w:multiLevelType w:val="hybridMultilevel"/>
    <w:tmpl w:val="B9EC01EA"/>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abstractNum w:abstractNumId="24">
    <w:nsid w:val="59916422"/>
    <w:multiLevelType w:val="hybridMultilevel"/>
    <w:tmpl w:val="88386498"/>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9A5B6C"/>
    <w:multiLevelType w:val="multilevel"/>
    <w:tmpl w:val="ECF0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6417B3"/>
    <w:multiLevelType w:val="multilevel"/>
    <w:tmpl w:val="AB00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08F64BC"/>
    <w:multiLevelType w:val="hybridMultilevel"/>
    <w:tmpl w:val="8436A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4F6792"/>
    <w:multiLevelType w:val="hybridMultilevel"/>
    <w:tmpl w:val="28D49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940645"/>
    <w:multiLevelType w:val="multilevel"/>
    <w:tmpl w:val="55AE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DB96B95"/>
    <w:multiLevelType w:val="hybridMultilevel"/>
    <w:tmpl w:val="0B80796C"/>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num w:numId="1" w16cid:durableId="199244275">
    <w:abstractNumId w:val="12"/>
  </w:num>
  <w:num w:numId="2" w16cid:durableId="345138720">
    <w:abstractNumId w:val="10"/>
  </w:num>
  <w:num w:numId="3" w16cid:durableId="242491180">
    <w:abstractNumId w:val="9"/>
  </w:num>
  <w:num w:numId="4" w16cid:durableId="1207839981">
    <w:abstractNumId w:val="3"/>
  </w:num>
  <w:num w:numId="5" w16cid:durableId="319893970">
    <w:abstractNumId w:val="17"/>
  </w:num>
  <w:num w:numId="6" w16cid:durableId="1997103494">
    <w:abstractNumId w:val="7"/>
  </w:num>
  <w:num w:numId="7" w16cid:durableId="473445446">
    <w:abstractNumId w:val="13"/>
  </w:num>
  <w:num w:numId="8" w16cid:durableId="1746418228">
    <w:abstractNumId w:val="11"/>
  </w:num>
  <w:num w:numId="9" w16cid:durableId="1212159279">
    <w:abstractNumId w:val="25"/>
  </w:num>
  <w:num w:numId="10" w16cid:durableId="1035736310">
    <w:abstractNumId w:val="18"/>
  </w:num>
  <w:num w:numId="11" w16cid:durableId="1487357235">
    <w:abstractNumId w:val="4"/>
  </w:num>
  <w:num w:numId="12" w16cid:durableId="173351554">
    <w:abstractNumId w:val="31"/>
  </w:num>
  <w:num w:numId="13" w16cid:durableId="1043749208">
    <w:abstractNumId w:val="27"/>
  </w:num>
  <w:num w:numId="14" w16cid:durableId="1928348327">
    <w:abstractNumId w:val="5"/>
  </w:num>
  <w:num w:numId="15" w16cid:durableId="749473786">
    <w:abstractNumId w:val="19"/>
  </w:num>
  <w:num w:numId="16" w16cid:durableId="507450786">
    <w:abstractNumId w:val="20"/>
  </w:num>
  <w:num w:numId="17" w16cid:durableId="1982465890">
    <w:abstractNumId w:val="24"/>
  </w:num>
  <w:num w:numId="18" w16cid:durableId="1347365972">
    <w:abstractNumId w:val="2"/>
  </w:num>
  <w:num w:numId="19" w16cid:durableId="1680502968">
    <w:abstractNumId w:val="6"/>
  </w:num>
  <w:num w:numId="20" w16cid:durableId="23288257">
    <w:abstractNumId w:val="26"/>
  </w:num>
  <w:num w:numId="21" w16cid:durableId="1250501376">
    <w:abstractNumId w:val="28"/>
  </w:num>
  <w:num w:numId="22" w16cid:durableId="1407722221">
    <w:abstractNumId w:val="1"/>
  </w:num>
  <w:num w:numId="23" w16cid:durableId="359480869">
    <w:abstractNumId w:val="32"/>
  </w:num>
  <w:num w:numId="24" w16cid:durableId="88308800">
    <w:abstractNumId w:val="16"/>
  </w:num>
  <w:num w:numId="25" w16cid:durableId="993996900">
    <w:abstractNumId w:val="0"/>
  </w:num>
  <w:num w:numId="26" w16cid:durableId="46027211">
    <w:abstractNumId w:val="8"/>
  </w:num>
  <w:num w:numId="27" w16cid:durableId="1838961646">
    <w:abstractNumId w:val="23"/>
  </w:num>
  <w:num w:numId="28" w16cid:durableId="1082482380">
    <w:abstractNumId w:val="33"/>
  </w:num>
  <w:num w:numId="29" w16cid:durableId="1045763670">
    <w:abstractNumId w:val="14"/>
  </w:num>
  <w:num w:numId="30" w16cid:durableId="764763634">
    <w:abstractNumId w:val="22"/>
  </w:num>
  <w:num w:numId="31" w16cid:durableId="225990247">
    <w:abstractNumId w:val="30"/>
  </w:num>
  <w:num w:numId="32" w16cid:durableId="2116368138">
    <w:abstractNumId w:val="21"/>
  </w:num>
  <w:num w:numId="33" w16cid:durableId="644626093">
    <w:abstractNumId w:val="15"/>
  </w:num>
  <w:num w:numId="34" w16cid:durableId="78153261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15C"/>
    <w:rsid w:val="00004306"/>
    <w:rsid w:val="00005440"/>
    <w:rsid w:val="00005FCA"/>
    <w:rsid w:val="0000610E"/>
    <w:rsid w:val="000061B0"/>
    <w:rsid w:val="0000630D"/>
    <w:rsid w:val="000109A1"/>
    <w:rsid w:val="00011263"/>
    <w:rsid w:val="0001255D"/>
    <w:rsid w:val="00012AD2"/>
    <w:rsid w:val="00013C30"/>
    <w:rsid w:val="000141F9"/>
    <w:rsid w:val="00014EDC"/>
    <w:rsid w:val="00014FAA"/>
    <w:rsid w:val="00015EAE"/>
    <w:rsid w:val="0001617E"/>
    <w:rsid w:val="000165B7"/>
    <w:rsid w:val="00017083"/>
    <w:rsid w:val="00017455"/>
    <w:rsid w:val="000210D5"/>
    <w:rsid w:val="00021EB0"/>
    <w:rsid w:val="00022F5B"/>
    <w:rsid w:val="00023582"/>
    <w:rsid w:val="00023586"/>
    <w:rsid w:val="000250F5"/>
    <w:rsid w:val="000252E8"/>
    <w:rsid w:val="00026CBD"/>
    <w:rsid w:val="000272E6"/>
    <w:rsid w:val="00027E79"/>
    <w:rsid w:val="000305BA"/>
    <w:rsid w:val="000309E3"/>
    <w:rsid w:val="00031370"/>
    <w:rsid w:val="00032DAD"/>
    <w:rsid w:val="00033194"/>
    <w:rsid w:val="0003332B"/>
    <w:rsid w:val="00033D5D"/>
    <w:rsid w:val="00034965"/>
    <w:rsid w:val="000354FE"/>
    <w:rsid w:val="00035C45"/>
    <w:rsid w:val="00036745"/>
    <w:rsid w:val="00036A5A"/>
    <w:rsid w:val="000373C0"/>
    <w:rsid w:val="0004063C"/>
    <w:rsid w:val="00040BFD"/>
    <w:rsid w:val="0004145A"/>
    <w:rsid w:val="000417F0"/>
    <w:rsid w:val="0004247F"/>
    <w:rsid w:val="00042699"/>
    <w:rsid w:val="000439A1"/>
    <w:rsid w:val="00043F3C"/>
    <w:rsid w:val="000440EB"/>
    <w:rsid w:val="0004477F"/>
    <w:rsid w:val="00044985"/>
    <w:rsid w:val="00044F69"/>
    <w:rsid w:val="0004545A"/>
    <w:rsid w:val="000457FE"/>
    <w:rsid w:val="00045D04"/>
    <w:rsid w:val="0004792B"/>
    <w:rsid w:val="00051182"/>
    <w:rsid w:val="000516B4"/>
    <w:rsid w:val="00052960"/>
    <w:rsid w:val="00053464"/>
    <w:rsid w:val="000539AC"/>
    <w:rsid w:val="00053A4A"/>
    <w:rsid w:val="00053ABF"/>
    <w:rsid w:val="00053BC8"/>
    <w:rsid w:val="00053CC1"/>
    <w:rsid w:val="00054853"/>
    <w:rsid w:val="00055036"/>
    <w:rsid w:val="00055D9D"/>
    <w:rsid w:val="00055DF1"/>
    <w:rsid w:val="00055FCF"/>
    <w:rsid w:val="000560E9"/>
    <w:rsid w:val="00056C10"/>
    <w:rsid w:val="000573C3"/>
    <w:rsid w:val="00060411"/>
    <w:rsid w:val="0006052E"/>
    <w:rsid w:val="00060D6A"/>
    <w:rsid w:val="00060EEF"/>
    <w:rsid w:val="00062106"/>
    <w:rsid w:val="00062AFB"/>
    <w:rsid w:val="00062F4E"/>
    <w:rsid w:val="0006332C"/>
    <w:rsid w:val="000634DD"/>
    <w:rsid w:val="0006385D"/>
    <w:rsid w:val="00064185"/>
    <w:rsid w:val="00064C76"/>
    <w:rsid w:val="00064D8D"/>
    <w:rsid w:val="000655DD"/>
    <w:rsid w:val="00066330"/>
    <w:rsid w:val="00067315"/>
    <w:rsid w:val="00071C12"/>
    <w:rsid w:val="00071F79"/>
    <w:rsid w:val="00072508"/>
    <w:rsid w:val="0007251B"/>
    <w:rsid w:val="000733A5"/>
    <w:rsid w:val="00073C60"/>
    <w:rsid w:val="00074CC7"/>
    <w:rsid w:val="00076676"/>
    <w:rsid w:val="00076A23"/>
    <w:rsid w:val="00076BB5"/>
    <w:rsid w:val="00076C06"/>
    <w:rsid w:val="00076F80"/>
    <w:rsid w:val="0008048A"/>
    <w:rsid w:val="00081BA1"/>
    <w:rsid w:val="00081F18"/>
    <w:rsid w:val="00082250"/>
    <w:rsid w:val="00082C5B"/>
    <w:rsid w:val="00083227"/>
    <w:rsid w:val="00083546"/>
    <w:rsid w:val="000836D7"/>
    <w:rsid w:val="00083C64"/>
    <w:rsid w:val="0008530B"/>
    <w:rsid w:val="0008531F"/>
    <w:rsid w:val="0008560F"/>
    <w:rsid w:val="000861F0"/>
    <w:rsid w:val="000866EA"/>
    <w:rsid w:val="00086C2E"/>
    <w:rsid w:val="00086CBE"/>
    <w:rsid w:val="000878FB"/>
    <w:rsid w:val="00087A92"/>
    <w:rsid w:val="00090258"/>
    <w:rsid w:val="00090496"/>
    <w:rsid w:val="000907E3"/>
    <w:rsid w:val="00090812"/>
    <w:rsid w:val="000921F0"/>
    <w:rsid w:val="00093626"/>
    <w:rsid w:val="00093A5E"/>
    <w:rsid w:val="00093C4A"/>
    <w:rsid w:val="00094313"/>
    <w:rsid w:val="0009489B"/>
    <w:rsid w:val="00094B11"/>
    <w:rsid w:val="00095524"/>
    <w:rsid w:val="00095EFE"/>
    <w:rsid w:val="0009692F"/>
    <w:rsid w:val="000A012A"/>
    <w:rsid w:val="000A0339"/>
    <w:rsid w:val="000A06A0"/>
    <w:rsid w:val="000A08F6"/>
    <w:rsid w:val="000A0D9D"/>
    <w:rsid w:val="000A1BF8"/>
    <w:rsid w:val="000A26C7"/>
    <w:rsid w:val="000A2789"/>
    <w:rsid w:val="000A2AD8"/>
    <w:rsid w:val="000A40E8"/>
    <w:rsid w:val="000A499D"/>
    <w:rsid w:val="000A594D"/>
    <w:rsid w:val="000A7BDB"/>
    <w:rsid w:val="000B04D5"/>
    <w:rsid w:val="000B31FD"/>
    <w:rsid w:val="000B3657"/>
    <w:rsid w:val="000B5580"/>
    <w:rsid w:val="000B5933"/>
    <w:rsid w:val="000B59AB"/>
    <w:rsid w:val="000B66FB"/>
    <w:rsid w:val="000C05AA"/>
    <w:rsid w:val="000C094F"/>
    <w:rsid w:val="000C19CA"/>
    <w:rsid w:val="000C1C5A"/>
    <w:rsid w:val="000C1FA7"/>
    <w:rsid w:val="000C2BD4"/>
    <w:rsid w:val="000C2F6D"/>
    <w:rsid w:val="000C460C"/>
    <w:rsid w:val="000C48F6"/>
    <w:rsid w:val="000C5AA8"/>
    <w:rsid w:val="000C7330"/>
    <w:rsid w:val="000C7A50"/>
    <w:rsid w:val="000D02CE"/>
    <w:rsid w:val="000D1288"/>
    <w:rsid w:val="000D26A1"/>
    <w:rsid w:val="000D339B"/>
    <w:rsid w:val="000D3692"/>
    <w:rsid w:val="000D36B9"/>
    <w:rsid w:val="000D4771"/>
    <w:rsid w:val="000D4A24"/>
    <w:rsid w:val="000D4E9A"/>
    <w:rsid w:val="000D4F6B"/>
    <w:rsid w:val="000D53C0"/>
    <w:rsid w:val="000D57F1"/>
    <w:rsid w:val="000D7D44"/>
    <w:rsid w:val="000D7D8D"/>
    <w:rsid w:val="000D7F59"/>
    <w:rsid w:val="000E09D2"/>
    <w:rsid w:val="000E1DA7"/>
    <w:rsid w:val="000E1E2B"/>
    <w:rsid w:val="000E23D3"/>
    <w:rsid w:val="000E28B6"/>
    <w:rsid w:val="000E2E04"/>
    <w:rsid w:val="000E3B15"/>
    <w:rsid w:val="000E501F"/>
    <w:rsid w:val="000E5FA3"/>
    <w:rsid w:val="000E7311"/>
    <w:rsid w:val="000F1AC1"/>
    <w:rsid w:val="000F1E4A"/>
    <w:rsid w:val="000F2956"/>
    <w:rsid w:val="000F2D21"/>
    <w:rsid w:val="000F335B"/>
    <w:rsid w:val="000F40CE"/>
    <w:rsid w:val="000F437E"/>
    <w:rsid w:val="000F4A88"/>
    <w:rsid w:val="000F5900"/>
    <w:rsid w:val="000F5BC1"/>
    <w:rsid w:val="000F728F"/>
    <w:rsid w:val="000F72EC"/>
    <w:rsid w:val="000F7852"/>
    <w:rsid w:val="00100354"/>
    <w:rsid w:val="001007AC"/>
    <w:rsid w:val="00100D34"/>
    <w:rsid w:val="0010121A"/>
    <w:rsid w:val="00101225"/>
    <w:rsid w:val="00101959"/>
    <w:rsid w:val="001022D9"/>
    <w:rsid w:val="00102362"/>
    <w:rsid w:val="001028B7"/>
    <w:rsid w:val="00103EFD"/>
    <w:rsid w:val="00104B22"/>
    <w:rsid w:val="00104F41"/>
    <w:rsid w:val="001056A8"/>
    <w:rsid w:val="00105BEB"/>
    <w:rsid w:val="00105DEC"/>
    <w:rsid w:val="00106105"/>
    <w:rsid w:val="00106189"/>
    <w:rsid w:val="00106E9A"/>
    <w:rsid w:val="00107D87"/>
    <w:rsid w:val="001109BF"/>
    <w:rsid w:val="0011125E"/>
    <w:rsid w:val="00111C5A"/>
    <w:rsid w:val="00112458"/>
    <w:rsid w:val="0011265D"/>
    <w:rsid w:val="00112F03"/>
    <w:rsid w:val="0011330E"/>
    <w:rsid w:val="00113432"/>
    <w:rsid w:val="001143D9"/>
    <w:rsid w:val="00114D89"/>
    <w:rsid w:val="00114DA9"/>
    <w:rsid w:val="00115426"/>
    <w:rsid w:val="00115B77"/>
    <w:rsid w:val="00115D08"/>
    <w:rsid w:val="0011718C"/>
    <w:rsid w:val="00117ECE"/>
    <w:rsid w:val="00121077"/>
    <w:rsid w:val="00122608"/>
    <w:rsid w:val="00123730"/>
    <w:rsid w:val="001240F9"/>
    <w:rsid w:val="001241AC"/>
    <w:rsid w:val="00124B11"/>
    <w:rsid w:val="001253F4"/>
    <w:rsid w:val="00125715"/>
    <w:rsid w:val="00125772"/>
    <w:rsid w:val="001265F4"/>
    <w:rsid w:val="00126C51"/>
    <w:rsid w:val="00126ED9"/>
    <w:rsid w:val="00127B1E"/>
    <w:rsid w:val="00127CFA"/>
    <w:rsid w:val="00127FB5"/>
    <w:rsid w:val="00130136"/>
    <w:rsid w:val="001302C1"/>
    <w:rsid w:val="00130837"/>
    <w:rsid w:val="00131D51"/>
    <w:rsid w:val="00132193"/>
    <w:rsid w:val="001325FD"/>
    <w:rsid w:val="001329B3"/>
    <w:rsid w:val="001347B6"/>
    <w:rsid w:val="00134C85"/>
    <w:rsid w:val="00134F9E"/>
    <w:rsid w:val="001359BD"/>
    <w:rsid w:val="00135A6A"/>
    <w:rsid w:val="00136B93"/>
    <w:rsid w:val="00136C7B"/>
    <w:rsid w:val="00137317"/>
    <w:rsid w:val="0014118C"/>
    <w:rsid w:val="00141841"/>
    <w:rsid w:val="00142616"/>
    <w:rsid w:val="00142D68"/>
    <w:rsid w:val="00142F32"/>
    <w:rsid w:val="00143350"/>
    <w:rsid w:val="001441EF"/>
    <w:rsid w:val="00145ED5"/>
    <w:rsid w:val="00146FBA"/>
    <w:rsid w:val="001478C6"/>
    <w:rsid w:val="00150D22"/>
    <w:rsid w:val="001515B5"/>
    <w:rsid w:val="00151703"/>
    <w:rsid w:val="00152D01"/>
    <w:rsid w:val="00153045"/>
    <w:rsid w:val="00153CF3"/>
    <w:rsid w:val="00154D5C"/>
    <w:rsid w:val="0015522E"/>
    <w:rsid w:val="00155B33"/>
    <w:rsid w:val="00155CD0"/>
    <w:rsid w:val="00156031"/>
    <w:rsid w:val="00156105"/>
    <w:rsid w:val="0015693E"/>
    <w:rsid w:val="00157482"/>
    <w:rsid w:val="00161072"/>
    <w:rsid w:val="00161124"/>
    <w:rsid w:val="00161322"/>
    <w:rsid w:val="001615E2"/>
    <w:rsid w:val="0016346C"/>
    <w:rsid w:val="00163784"/>
    <w:rsid w:val="00164B7D"/>
    <w:rsid w:val="00164D33"/>
    <w:rsid w:val="001650A7"/>
    <w:rsid w:val="00165258"/>
    <w:rsid w:val="001652E4"/>
    <w:rsid w:val="00165858"/>
    <w:rsid w:val="00165D42"/>
    <w:rsid w:val="00166E15"/>
    <w:rsid w:val="00167807"/>
    <w:rsid w:val="001678F5"/>
    <w:rsid w:val="00170209"/>
    <w:rsid w:val="0017037D"/>
    <w:rsid w:val="001707D8"/>
    <w:rsid w:val="001709F0"/>
    <w:rsid w:val="001716B4"/>
    <w:rsid w:val="00171F1D"/>
    <w:rsid w:val="00172760"/>
    <w:rsid w:val="0017306F"/>
    <w:rsid w:val="00174264"/>
    <w:rsid w:val="0017616E"/>
    <w:rsid w:val="0017727E"/>
    <w:rsid w:val="001776DB"/>
    <w:rsid w:val="00177C23"/>
    <w:rsid w:val="00177D31"/>
    <w:rsid w:val="00181288"/>
    <w:rsid w:val="00181C94"/>
    <w:rsid w:val="0018348C"/>
    <w:rsid w:val="00183CB7"/>
    <w:rsid w:val="00184219"/>
    <w:rsid w:val="00185228"/>
    <w:rsid w:val="001859B0"/>
    <w:rsid w:val="0018696D"/>
    <w:rsid w:val="001876DB"/>
    <w:rsid w:val="001878AE"/>
    <w:rsid w:val="001902CD"/>
    <w:rsid w:val="00190535"/>
    <w:rsid w:val="00190AB4"/>
    <w:rsid w:val="00190E69"/>
    <w:rsid w:val="00191ACD"/>
    <w:rsid w:val="00191BAC"/>
    <w:rsid w:val="00192599"/>
    <w:rsid w:val="00193BC0"/>
    <w:rsid w:val="00197479"/>
    <w:rsid w:val="001975C9"/>
    <w:rsid w:val="00197A12"/>
    <w:rsid w:val="001A0584"/>
    <w:rsid w:val="001A0835"/>
    <w:rsid w:val="001A20A4"/>
    <w:rsid w:val="001A242F"/>
    <w:rsid w:val="001A285A"/>
    <w:rsid w:val="001A2C1B"/>
    <w:rsid w:val="001A2E26"/>
    <w:rsid w:val="001A42DF"/>
    <w:rsid w:val="001A6273"/>
    <w:rsid w:val="001A6806"/>
    <w:rsid w:val="001A785B"/>
    <w:rsid w:val="001A7EBA"/>
    <w:rsid w:val="001B0A76"/>
    <w:rsid w:val="001B0EF2"/>
    <w:rsid w:val="001B11B5"/>
    <w:rsid w:val="001B18E7"/>
    <w:rsid w:val="001B3559"/>
    <w:rsid w:val="001B38FA"/>
    <w:rsid w:val="001B39D2"/>
    <w:rsid w:val="001B4751"/>
    <w:rsid w:val="001B51A9"/>
    <w:rsid w:val="001B54A8"/>
    <w:rsid w:val="001B5802"/>
    <w:rsid w:val="001B5F1B"/>
    <w:rsid w:val="001B63A7"/>
    <w:rsid w:val="001B6AED"/>
    <w:rsid w:val="001C27A0"/>
    <w:rsid w:val="001C2ACC"/>
    <w:rsid w:val="001C31F3"/>
    <w:rsid w:val="001C3886"/>
    <w:rsid w:val="001C40F2"/>
    <w:rsid w:val="001C48AA"/>
    <w:rsid w:val="001C57A0"/>
    <w:rsid w:val="001C6848"/>
    <w:rsid w:val="001C696B"/>
    <w:rsid w:val="001C6F85"/>
    <w:rsid w:val="001C75A3"/>
    <w:rsid w:val="001D084C"/>
    <w:rsid w:val="001D11B3"/>
    <w:rsid w:val="001D1439"/>
    <w:rsid w:val="001D1C73"/>
    <w:rsid w:val="001D21C1"/>
    <w:rsid w:val="001D22F8"/>
    <w:rsid w:val="001D2876"/>
    <w:rsid w:val="001D2E38"/>
    <w:rsid w:val="001D3321"/>
    <w:rsid w:val="001D4500"/>
    <w:rsid w:val="001D49A0"/>
    <w:rsid w:val="001D579D"/>
    <w:rsid w:val="001D59B0"/>
    <w:rsid w:val="001D5F86"/>
    <w:rsid w:val="001D609E"/>
    <w:rsid w:val="001D680A"/>
    <w:rsid w:val="001D6F3E"/>
    <w:rsid w:val="001D7139"/>
    <w:rsid w:val="001D763D"/>
    <w:rsid w:val="001E07F3"/>
    <w:rsid w:val="001E0810"/>
    <w:rsid w:val="001E0C4C"/>
    <w:rsid w:val="001E0DC3"/>
    <w:rsid w:val="001E0E70"/>
    <w:rsid w:val="001E23CE"/>
    <w:rsid w:val="001E2D52"/>
    <w:rsid w:val="001E2FCF"/>
    <w:rsid w:val="001E36E2"/>
    <w:rsid w:val="001E3860"/>
    <w:rsid w:val="001E4F3D"/>
    <w:rsid w:val="001E5FCA"/>
    <w:rsid w:val="001E6093"/>
    <w:rsid w:val="001E79A9"/>
    <w:rsid w:val="001F0E97"/>
    <w:rsid w:val="001F26FC"/>
    <w:rsid w:val="001F2B1D"/>
    <w:rsid w:val="001F4D04"/>
    <w:rsid w:val="001F50CB"/>
    <w:rsid w:val="001F57F5"/>
    <w:rsid w:val="001F5AD3"/>
    <w:rsid w:val="001F5D92"/>
    <w:rsid w:val="001F648E"/>
    <w:rsid w:val="001F64DF"/>
    <w:rsid w:val="001F6A73"/>
    <w:rsid w:val="001F7037"/>
    <w:rsid w:val="001F7B15"/>
    <w:rsid w:val="001F7B36"/>
    <w:rsid w:val="0020008D"/>
    <w:rsid w:val="00200F9F"/>
    <w:rsid w:val="002014E4"/>
    <w:rsid w:val="00201502"/>
    <w:rsid w:val="002016A5"/>
    <w:rsid w:val="00201A1E"/>
    <w:rsid w:val="002027A5"/>
    <w:rsid w:val="00202979"/>
    <w:rsid w:val="00202CBA"/>
    <w:rsid w:val="0020401C"/>
    <w:rsid w:val="00205267"/>
    <w:rsid w:val="00205379"/>
    <w:rsid w:val="0020629A"/>
    <w:rsid w:val="00206E11"/>
    <w:rsid w:val="00206FE3"/>
    <w:rsid w:val="002072D7"/>
    <w:rsid w:val="00207554"/>
    <w:rsid w:val="002076B5"/>
    <w:rsid w:val="00207ED9"/>
    <w:rsid w:val="002109A6"/>
    <w:rsid w:val="00210B90"/>
    <w:rsid w:val="0021123F"/>
    <w:rsid w:val="00211261"/>
    <w:rsid w:val="0021157F"/>
    <w:rsid w:val="00212015"/>
    <w:rsid w:val="00215C62"/>
    <w:rsid w:val="00216474"/>
    <w:rsid w:val="0021702A"/>
    <w:rsid w:val="00217966"/>
    <w:rsid w:val="00217C6C"/>
    <w:rsid w:val="0022025C"/>
    <w:rsid w:val="00220274"/>
    <w:rsid w:val="00220891"/>
    <w:rsid w:val="00220964"/>
    <w:rsid w:val="00220B28"/>
    <w:rsid w:val="00220ED7"/>
    <w:rsid w:val="002222CC"/>
    <w:rsid w:val="00222512"/>
    <w:rsid w:val="002227CC"/>
    <w:rsid w:val="00222D0A"/>
    <w:rsid w:val="00223126"/>
    <w:rsid w:val="002238C8"/>
    <w:rsid w:val="00223AC6"/>
    <w:rsid w:val="00223E33"/>
    <w:rsid w:val="00223EFB"/>
    <w:rsid w:val="00223FFE"/>
    <w:rsid w:val="00224AE0"/>
    <w:rsid w:val="00226959"/>
    <w:rsid w:val="00227866"/>
    <w:rsid w:val="00231D8F"/>
    <w:rsid w:val="00232165"/>
    <w:rsid w:val="0023246C"/>
    <w:rsid w:val="002328E1"/>
    <w:rsid w:val="00232BC3"/>
    <w:rsid w:val="00233445"/>
    <w:rsid w:val="002343BB"/>
    <w:rsid w:val="0023457D"/>
    <w:rsid w:val="002348FC"/>
    <w:rsid w:val="00235897"/>
    <w:rsid w:val="00236ECE"/>
    <w:rsid w:val="00240B58"/>
    <w:rsid w:val="002420DB"/>
    <w:rsid w:val="00242921"/>
    <w:rsid w:val="0024393B"/>
    <w:rsid w:val="00244FE4"/>
    <w:rsid w:val="002450D8"/>
    <w:rsid w:val="0024547B"/>
    <w:rsid w:val="00250381"/>
    <w:rsid w:val="00251461"/>
    <w:rsid w:val="002517BB"/>
    <w:rsid w:val="00251830"/>
    <w:rsid w:val="00252C34"/>
    <w:rsid w:val="00252E09"/>
    <w:rsid w:val="00252EAA"/>
    <w:rsid w:val="00254371"/>
    <w:rsid w:val="00255948"/>
    <w:rsid w:val="00256226"/>
    <w:rsid w:val="002564DA"/>
    <w:rsid w:val="00256630"/>
    <w:rsid w:val="0025674E"/>
    <w:rsid w:val="00256E24"/>
    <w:rsid w:val="00257F76"/>
    <w:rsid w:val="00260074"/>
    <w:rsid w:val="0026010F"/>
    <w:rsid w:val="00261B36"/>
    <w:rsid w:val="00261DA1"/>
    <w:rsid w:val="00262838"/>
    <w:rsid w:val="00263211"/>
    <w:rsid w:val="00263580"/>
    <w:rsid w:val="002642F6"/>
    <w:rsid w:val="00264AA1"/>
    <w:rsid w:val="00264FA3"/>
    <w:rsid w:val="00265491"/>
    <w:rsid w:val="00265ECF"/>
    <w:rsid w:val="002664A9"/>
    <w:rsid w:val="002665E6"/>
    <w:rsid w:val="002670DD"/>
    <w:rsid w:val="00267650"/>
    <w:rsid w:val="00271069"/>
    <w:rsid w:val="00272462"/>
    <w:rsid w:val="002724DD"/>
    <w:rsid w:val="0027346D"/>
    <w:rsid w:val="00273DA9"/>
    <w:rsid w:val="00275EC4"/>
    <w:rsid w:val="002763F9"/>
    <w:rsid w:val="00276CE2"/>
    <w:rsid w:val="00277432"/>
    <w:rsid w:val="002776CF"/>
    <w:rsid w:val="0028089E"/>
    <w:rsid w:val="00280D2F"/>
    <w:rsid w:val="00280F01"/>
    <w:rsid w:val="002810E8"/>
    <w:rsid w:val="00281365"/>
    <w:rsid w:val="0028195E"/>
    <w:rsid w:val="002825B1"/>
    <w:rsid w:val="00282F19"/>
    <w:rsid w:val="00284200"/>
    <w:rsid w:val="002845AB"/>
    <w:rsid w:val="00284DE7"/>
    <w:rsid w:val="002857FF"/>
    <w:rsid w:val="00285C95"/>
    <w:rsid w:val="0028618C"/>
    <w:rsid w:val="00286373"/>
    <w:rsid w:val="00286AC0"/>
    <w:rsid w:val="0028714D"/>
    <w:rsid w:val="002871BF"/>
    <w:rsid w:val="0028724C"/>
    <w:rsid w:val="00287AF1"/>
    <w:rsid w:val="00290770"/>
    <w:rsid w:val="00291778"/>
    <w:rsid w:val="00291F73"/>
    <w:rsid w:val="00292040"/>
    <w:rsid w:val="0029207F"/>
    <w:rsid w:val="00292151"/>
    <w:rsid w:val="00294567"/>
    <w:rsid w:val="002947D3"/>
    <w:rsid w:val="00294B37"/>
    <w:rsid w:val="00294F7D"/>
    <w:rsid w:val="00295603"/>
    <w:rsid w:val="002957B7"/>
    <w:rsid w:val="00295AA4"/>
    <w:rsid w:val="00296370"/>
    <w:rsid w:val="0029658B"/>
    <w:rsid w:val="002979EB"/>
    <w:rsid w:val="00297C0B"/>
    <w:rsid w:val="00297CF4"/>
    <w:rsid w:val="002A0C7D"/>
    <w:rsid w:val="002A0E30"/>
    <w:rsid w:val="002A2831"/>
    <w:rsid w:val="002A3C96"/>
    <w:rsid w:val="002A41C6"/>
    <w:rsid w:val="002A47F4"/>
    <w:rsid w:val="002A484D"/>
    <w:rsid w:val="002A507A"/>
    <w:rsid w:val="002A52D5"/>
    <w:rsid w:val="002A5D16"/>
    <w:rsid w:val="002A5F77"/>
    <w:rsid w:val="002A730A"/>
    <w:rsid w:val="002A7627"/>
    <w:rsid w:val="002A7CAA"/>
    <w:rsid w:val="002B1208"/>
    <w:rsid w:val="002B14C9"/>
    <w:rsid w:val="002B1E0F"/>
    <w:rsid w:val="002B1F4C"/>
    <w:rsid w:val="002B1FE1"/>
    <w:rsid w:val="002B2468"/>
    <w:rsid w:val="002B29F6"/>
    <w:rsid w:val="002B2E99"/>
    <w:rsid w:val="002B33E3"/>
    <w:rsid w:val="002B3445"/>
    <w:rsid w:val="002B37B8"/>
    <w:rsid w:val="002B3947"/>
    <w:rsid w:val="002B3A82"/>
    <w:rsid w:val="002B40BB"/>
    <w:rsid w:val="002B5059"/>
    <w:rsid w:val="002B578F"/>
    <w:rsid w:val="002B62C4"/>
    <w:rsid w:val="002B6733"/>
    <w:rsid w:val="002B730C"/>
    <w:rsid w:val="002B785B"/>
    <w:rsid w:val="002C0B86"/>
    <w:rsid w:val="002C1983"/>
    <w:rsid w:val="002C2788"/>
    <w:rsid w:val="002C3B5E"/>
    <w:rsid w:val="002C3DD5"/>
    <w:rsid w:val="002C7F47"/>
    <w:rsid w:val="002D04B3"/>
    <w:rsid w:val="002D1718"/>
    <w:rsid w:val="002D1D0A"/>
    <w:rsid w:val="002D2A52"/>
    <w:rsid w:val="002D2C9A"/>
    <w:rsid w:val="002D39AA"/>
    <w:rsid w:val="002D3B2D"/>
    <w:rsid w:val="002D4360"/>
    <w:rsid w:val="002D46C2"/>
    <w:rsid w:val="002D4866"/>
    <w:rsid w:val="002D5BAB"/>
    <w:rsid w:val="002D60C4"/>
    <w:rsid w:val="002D6ADD"/>
    <w:rsid w:val="002D76A1"/>
    <w:rsid w:val="002E0173"/>
    <w:rsid w:val="002E098E"/>
    <w:rsid w:val="002E1933"/>
    <w:rsid w:val="002E20C2"/>
    <w:rsid w:val="002E2ECB"/>
    <w:rsid w:val="002E3BE0"/>
    <w:rsid w:val="002E4D84"/>
    <w:rsid w:val="002E5FF4"/>
    <w:rsid w:val="002E6557"/>
    <w:rsid w:val="002E6CCF"/>
    <w:rsid w:val="002F00DB"/>
    <w:rsid w:val="002F04C6"/>
    <w:rsid w:val="002F079A"/>
    <w:rsid w:val="002F0BFF"/>
    <w:rsid w:val="002F0CB3"/>
    <w:rsid w:val="002F1033"/>
    <w:rsid w:val="002F2187"/>
    <w:rsid w:val="002F27F1"/>
    <w:rsid w:val="002F33D0"/>
    <w:rsid w:val="002F3DF8"/>
    <w:rsid w:val="002F588A"/>
    <w:rsid w:val="002F5DEC"/>
    <w:rsid w:val="002F7D76"/>
    <w:rsid w:val="003002D5"/>
    <w:rsid w:val="00300414"/>
    <w:rsid w:val="0030059F"/>
    <w:rsid w:val="00300722"/>
    <w:rsid w:val="003010F2"/>
    <w:rsid w:val="00302D38"/>
    <w:rsid w:val="00302E66"/>
    <w:rsid w:val="0030316D"/>
    <w:rsid w:val="00303D56"/>
    <w:rsid w:val="00303FA1"/>
    <w:rsid w:val="003046EE"/>
    <w:rsid w:val="00304C75"/>
    <w:rsid w:val="003057EA"/>
    <w:rsid w:val="00306349"/>
    <w:rsid w:val="0030655C"/>
    <w:rsid w:val="00307BF7"/>
    <w:rsid w:val="003100DE"/>
    <w:rsid w:val="00311661"/>
    <w:rsid w:val="00311678"/>
    <w:rsid w:val="00311871"/>
    <w:rsid w:val="00311E40"/>
    <w:rsid w:val="00312DEB"/>
    <w:rsid w:val="003134B5"/>
    <w:rsid w:val="00314F01"/>
    <w:rsid w:val="00315399"/>
    <w:rsid w:val="00321B86"/>
    <w:rsid w:val="00323DED"/>
    <w:rsid w:val="003244D7"/>
    <w:rsid w:val="00324FDD"/>
    <w:rsid w:val="00325857"/>
    <w:rsid w:val="00325F52"/>
    <w:rsid w:val="00326268"/>
    <w:rsid w:val="00326467"/>
    <w:rsid w:val="00327B55"/>
    <w:rsid w:val="00330064"/>
    <w:rsid w:val="00330B06"/>
    <w:rsid w:val="00330C94"/>
    <w:rsid w:val="00331332"/>
    <w:rsid w:val="003338BA"/>
    <w:rsid w:val="00334D0E"/>
    <w:rsid w:val="00336BC9"/>
    <w:rsid w:val="00337881"/>
    <w:rsid w:val="003406A3"/>
    <w:rsid w:val="00340C21"/>
    <w:rsid w:val="00340F15"/>
    <w:rsid w:val="00341F24"/>
    <w:rsid w:val="003423A1"/>
    <w:rsid w:val="0034289F"/>
    <w:rsid w:val="003430D3"/>
    <w:rsid w:val="003438EF"/>
    <w:rsid w:val="0034407B"/>
    <w:rsid w:val="003440EE"/>
    <w:rsid w:val="003453F4"/>
    <w:rsid w:val="00345787"/>
    <w:rsid w:val="0034633B"/>
    <w:rsid w:val="00346573"/>
    <w:rsid w:val="00346D76"/>
    <w:rsid w:val="00346ED4"/>
    <w:rsid w:val="00347594"/>
    <w:rsid w:val="003505C7"/>
    <w:rsid w:val="003507A0"/>
    <w:rsid w:val="00351FBD"/>
    <w:rsid w:val="0035386E"/>
    <w:rsid w:val="00354A0C"/>
    <w:rsid w:val="00355120"/>
    <w:rsid w:val="00355460"/>
    <w:rsid w:val="00355471"/>
    <w:rsid w:val="003556EC"/>
    <w:rsid w:val="003558FB"/>
    <w:rsid w:val="00357FA7"/>
    <w:rsid w:val="00361C8E"/>
    <w:rsid w:val="003624EC"/>
    <w:rsid w:val="00362BBF"/>
    <w:rsid w:val="0036465D"/>
    <w:rsid w:val="00365795"/>
    <w:rsid w:val="00366E4B"/>
    <w:rsid w:val="00366FDD"/>
    <w:rsid w:val="00367546"/>
    <w:rsid w:val="00367B0F"/>
    <w:rsid w:val="003700ED"/>
    <w:rsid w:val="00370BEC"/>
    <w:rsid w:val="00370C22"/>
    <w:rsid w:val="00370D7A"/>
    <w:rsid w:val="00371001"/>
    <w:rsid w:val="00371AAA"/>
    <w:rsid w:val="00372157"/>
    <w:rsid w:val="00373D2F"/>
    <w:rsid w:val="00374BD1"/>
    <w:rsid w:val="003750A8"/>
    <w:rsid w:val="0037783D"/>
    <w:rsid w:val="00377B43"/>
    <w:rsid w:val="00377D87"/>
    <w:rsid w:val="00377EC0"/>
    <w:rsid w:val="003801BC"/>
    <w:rsid w:val="003807E1"/>
    <w:rsid w:val="00380E70"/>
    <w:rsid w:val="0038134D"/>
    <w:rsid w:val="00381D6F"/>
    <w:rsid w:val="003842A8"/>
    <w:rsid w:val="00385E88"/>
    <w:rsid w:val="00386943"/>
    <w:rsid w:val="00386C27"/>
    <w:rsid w:val="003873B3"/>
    <w:rsid w:val="00387DC8"/>
    <w:rsid w:val="00387F38"/>
    <w:rsid w:val="00390CB3"/>
    <w:rsid w:val="00390E77"/>
    <w:rsid w:val="00391611"/>
    <w:rsid w:val="00392AED"/>
    <w:rsid w:val="00392DED"/>
    <w:rsid w:val="003941AE"/>
    <w:rsid w:val="0039461E"/>
    <w:rsid w:val="00394819"/>
    <w:rsid w:val="0039486F"/>
    <w:rsid w:val="003948E4"/>
    <w:rsid w:val="0039508D"/>
    <w:rsid w:val="00395474"/>
    <w:rsid w:val="003955A4"/>
    <w:rsid w:val="00395665"/>
    <w:rsid w:val="003956B5"/>
    <w:rsid w:val="00397023"/>
    <w:rsid w:val="003A00FD"/>
    <w:rsid w:val="003A0482"/>
    <w:rsid w:val="003A1A92"/>
    <w:rsid w:val="003A2608"/>
    <w:rsid w:val="003A2EA5"/>
    <w:rsid w:val="003A30B9"/>
    <w:rsid w:val="003A41E2"/>
    <w:rsid w:val="003A43E4"/>
    <w:rsid w:val="003A4EB6"/>
    <w:rsid w:val="003A568F"/>
    <w:rsid w:val="003A643F"/>
    <w:rsid w:val="003A6AE0"/>
    <w:rsid w:val="003A71AC"/>
    <w:rsid w:val="003A7774"/>
    <w:rsid w:val="003B0811"/>
    <w:rsid w:val="003B1C48"/>
    <w:rsid w:val="003B22BA"/>
    <w:rsid w:val="003B23DF"/>
    <w:rsid w:val="003B247D"/>
    <w:rsid w:val="003B28A5"/>
    <w:rsid w:val="003B37E6"/>
    <w:rsid w:val="003B48EA"/>
    <w:rsid w:val="003B5CE3"/>
    <w:rsid w:val="003B6610"/>
    <w:rsid w:val="003B6ECE"/>
    <w:rsid w:val="003C0AFF"/>
    <w:rsid w:val="003C0EE1"/>
    <w:rsid w:val="003C29C9"/>
    <w:rsid w:val="003C5E03"/>
    <w:rsid w:val="003C69C8"/>
    <w:rsid w:val="003C6F0B"/>
    <w:rsid w:val="003C7358"/>
    <w:rsid w:val="003C7DC6"/>
    <w:rsid w:val="003D02FD"/>
    <w:rsid w:val="003D057C"/>
    <w:rsid w:val="003D1042"/>
    <w:rsid w:val="003D1D1D"/>
    <w:rsid w:val="003D24F0"/>
    <w:rsid w:val="003D5458"/>
    <w:rsid w:val="003D7DD0"/>
    <w:rsid w:val="003E042D"/>
    <w:rsid w:val="003E0685"/>
    <w:rsid w:val="003E0F48"/>
    <w:rsid w:val="003E1592"/>
    <w:rsid w:val="003E39CE"/>
    <w:rsid w:val="003E3D3F"/>
    <w:rsid w:val="003E40B4"/>
    <w:rsid w:val="003E44A4"/>
    <w:rsid w:val="003E52A8"/>
    <w:rsid w:val="003E53CA"/>
    <w:rsid w:val="003E5C75"/>
    <w:rsid w:val="003E5E7E"/>
    <w:rsid w:val="003E61F6"/>
    <w:rsid w:val="003E7149"/>
    <w:rsid w:val="003F204C"/>
    <w:rsid w:val="003F42BA"/>
    <w:rsid w:val="003F48FD"/>
    <w:rsid w:val="003F4B02"/>
    <w:rsid w:val="003F4B4F"/>
    <w:rsid w:val="003F673B"/>
    <w:rsid w:val="003F6A59"/>
    <w:rsid w:val="003F7A3A"/>
    <w:rsid w:val="00400592"/>
    <w:rsid w:val="004024C6"/>
    <w:rsid w:val="00404A02"/>
    <w:rsid w:val="00404C17"/>
    <w:rsid w:val="00404D06"/>
    <w:rsid w:val="0040547B"/>
    <w:rsid w:val="00406AF7"/>
    <w:rsid w:val="00407537"/>
    <w:rsid w:val="004109A2"/>
    <w:rsid w:val="0041127B"/>
    <w:rsid w:val="0041137B"/>
    <w:rsid w:val="00411645"/>
    <w:rsid w:val="00411FDC"/>
    <w:rsid w:val="004120AD"/>
    <w:rsid w:val="004131A7"/>
    <w:rsid w:val="004137E5"/>
    <w:rsid w:val="00413A03"/>
    <w:rsid w:val="00413B0B"/>
    <w:rsid w:val="00415FDF"/>
    <w:rsid w:val="004160C0"/>
    <w:rsid w:val="004165BD"/>
    <w:rsid w:val="00420DA1"/>
    <w:rsid w:val="00420E33"/>
    <w:rsid w:val="00421DAB"/>
    <w:rsid w:val="0042220D"/>
    <w:rsid w:val="004223C6"/>
    <w:rsid w:val="00422932"/>
    <w:rsid w:val="00422F08"/>
    <w:rsid w:val="004230B6"/>
    <w:rsid w:val="00423CCD"/>
    <w:rsid w:val="0042469C"/>
    <w:rsid w:val="004256FA"/>
    <w:rsid w:val="00425A7C"/>
    <w:rsid w:val="00425C0E"/>
    <w:rsid w:val="00425D51"/>
    <w:rsid w:val="00425FD0"/>
    <w:rsid w:val="004270B4"/>
    <w:rsid w:val="0042738A"/>
    <w:rsid w:val="00430BC9"/>
    <w:rsid w:val="004310CA"/>
    <w:rsid w:val="004315A5"/>
    <w:rsid w:val="0043208B"/>
    <w:rsid w:val="00432772"/>
    <w:rsid w:val="00432915"/>
    <w:rsid w:val="00433086"/>
    <w:rsid w:val="0043377A"/>
    <w:rsid w:val="00433AC8"/>
    <w:rsid w:val="00433F07"/>
    <w:rsid w:val="0043494B"/>
    <w:rsid w:val="00434992"/>
    <w:rsid w:val="004361A9"/>
    <w:rsid w:val="004379B6"/>
    <w:rsid w:val="0044148E"/>
    <w:rsid w:val="00441C6A"/>
    <w:rsid w:val="00441F68"/>
    <w:rsid w:val="004428A8"/>
    <w:rsid w:val="00442BE4"/>
    <w:rsid w:val="00442F82"/>
    <w:rsid w:val="004430CE"/>
    <w:rsid w:val="00443790"/>
    <w:rsid w:val="0044416F"/>
    <w:rsid w:val="0044428E"/>
    <w:rsid w:val="004446C2"/>
    <w:rsid w:val="004452BD"/>
    <w:rsid w:val="00445A47"/>
    <w:rsid w:val="00446465"/>
    <w:rsid w:val="004467B4"/>
    <w:rsid w:val="00446F3D"/>
    <w:rsid w:val="004475F2"/>
    <w:rsid w:val="0045136B"/>
    <w:rsid w:val="00452207"/>
    <w:rsid w:val="0045357C"/>
    <w:rsid w:val="0045365A"/>
    <w:rsid w:val="00453F22"/>
    <w:rsid w:val="004546FF"/>
    <w:rsid w:val="00456248"/>
    <w:rsid w:val="004563BB"/>
    <w:rsid w:val="004567E9"/>
    <w:rsid w:val="00457156"/>
    <w:rsid w:val="004577A1"/>
    <w:rsid w:val="00460D2B"/>
    <w:rsid w:val="00460D54"/>
    <w:rsid w:val="004611E0"/>
    <w:rsid w:val="00461D3E"/>
    <w:rsid w:val="00461F16"/>
    <w:rsid w:val="0046230F"/>
    <w:rsid w:val="0046240A"/>
    <w:rsid w:val="00462BBD"/>
    <w:rsid w:val="00463B03"/>
    <w:rsid w:val="004649B1"/>
    <w:rsid w:val="0046541E"/>
    <w:rsid w:val="00465880"/>
    <w:rsid w:val="00467163"/>
    <w:rsid w:val="00467720"/>
    <w:rsid w:val="004703B8"/>
    <w:rsid w:val="004706CC"/>
    <w:rsid w:val="00471CE1"/>
    <w:rsid w:val="00471DD5"/>
    <w:rsid w:val="0047235F"/>
    <w:rsid w:val="00473DCC"/>
    <w:rsid w:val="00475DE4"/>
    <w:rsid w:val="00476935"/>
    <w:rsid w:val="00476AAB"/>
    <w:rsid w:val="004800F1"/>
    <w:rsid w:val="0048230D"/>
    <w:rsid w:val="00482E2D"/>
    <w:rsid w:val="00483B6D"/>
    <w:rsid w:val="00484F0C"/>
    <w:rsid w:val="004866B3"/>
    <w:rsid w:val="00486DC8"/>
    <w:rsid w:val="00487A49"/>
    <w:rsid w:val="00487E2C"/>
    <w:rsid w:val="00491615"/>
    <w:rsid w:val="0049167C"/>
    <w:rsid w:val="0049258B"/>
    <w:rsid w:val="00493514"/>
    <w:rsid w:val="00493FE3"/>
    <w:rsid w:val="004941F8"/>
    <w:rsid w:val="00494908"/>
    <w:rsid w:val="0049700B"/>
    <w:rsid w:val="00497FA2"/>
    <w:rsid w:val="004A0A13"/>
    <w:rsid w:val="004A0A71"/>
    <w:rsid w:val="004A0C40"/>
    <w:rsid w:val="004A109C"/>
    <w:rsid w:val="004A1896"/>
    <w:rsid w:val="004A20AA"/>
    <w:rsid w:val="004A22BC"/>
    <w:rsid w:val="004A23E3"/>
    <w:rsid w:val="004A2691"/>
    <w:rsid w:val="004A4834"/>
    <w:rsid w:val="004A5B66"/>
    <w:rsid w:val="004A5DFE"/>
    <w:rsid w:val="004B0371"/>
    <w:rsid w:val="004B1674"/>
    <w:rsid w:val="004B18D5"/>
    <w:rsid w:val="004B31A4"/>
    <w:rsid w:val="004B3C5B"/>
    <w:rsid w:val="004B4A91"/>
    <w:rsid w:val="004B5840"/>
    <w:rsid w:val="004B621A"/>
    <w:rsid w:val="004B6A9E"/>
    <w:rsid w:val="004B6C28"/>
    <w:rsid w:val="004B74BF"/>
    <w:rsid w:val="004B75AC"/>
    <w:rsid w:val="004B7D84"/>
    <w:rsid w:val="004C1622"/>
    <w:rsid w:val="004C181E"/>
    <w:rsid w:val="004C1A4C"/>
    <w:rsid w:val="004C21C5"/>
    <w:rsid w:val="004C22B2"/>
    <w:rsid w:val="004C22E1"/>
    <w:rsid w:val="004C29FD"/>
    <w:rsid w:val="004C2D61"/>
    <w:rsid w:val="004C31AF"/>
    <w:rsid w:val="004C3644"/>
    <w:rsid w:val="004C4B0C"/>
    <w:rsid w:val="004C6160"/>
    <w:rsid w:val="004C71D0"/>
    <w:rsid w:val="004C77ED"/>
    <w:rsid w:val="004D034B"/>
    <w:rsid w:val="004D03CE"/>
    <w:rsid w:val="004D0650"/>
    <w:rsid w:val="004D12DD"/>
    <w:rsid w:val="004D2B37"/>
    <w:rsid w:val="004D3834"/>
    <w:rsid w:val="004D4211"/>
    <w:rsid w:val="004D49C3"/>
    <w:rsid w:val="004D558B"/>
    <w:rsid w:val="004D6172"/>
    <w:rsid w:val="004D7A0C"/>
    <w:rsid w:val="004E0898"/>
    <w:rsid w:val="004E21BD"/>
    <w:rsid w:val="004E2B44"/>
    <w:rsid w:val="004E2B56"/>
    <w:rsid w:val="004E2D0C"/>
    <w:rsid w:val="004E4190"/>
    <w:rsid w:val="004E5778"/>
    <w:rsid w:val="004E6F6C"/>
    <w:rsid w:val="004E7408"/>
    <w:rsid w:val="004E7588"/>
    <w:rsid w:val="004E7659"/>
    <w:rsid w:val="004E7ED8"/>
    <w:rsid w:val="004F028F"/>
    <w:rsid w:val="004F0A18"/>
    <w:rsid w:val="004F0D4B"/>
    <w:rsid w:val="004F1A46"/>
    <w:rsid w:val="004F1D61"/>
    <w:rsid w:val="004F2E4B"/>
    <w:rsid w:val="004F4532"/>
    <w:rsid w:val="004F4F2F"/>
    <w:rsid w:val="004F63AF"/>
    <w:rsid w:val="004F7643"/>
    <w:rsid w:val="004F7A65"/>
    <w:rsid w:val="005002C8"/>
    <w:rsid w:val="005007EA"/>
    <w:rsid w:val="00500812"/>
    <w:rsid w:val="005013C8"/>
    <w:rsid w:val="00501528"/>
    <w:rsid w:val="0050195F"/>
    <w:rsid w:val="00502F22"/>
    <w:rsid w:val="0050376D"/>
    <w:rsid w:val="0050377F"/>
    <w:rsid w:val="00504764"/>
    <w:rsid w:val="005047F6"/>
    <w:rsid w:val="00504938"/>
    <w:rsid w:val="00504E5A"/>
    <w:rsid w:val="00505450"/>
    <w:rsid w:val="00505FB4"/>
    <w:rsid w:val="00506A2B"/>
    <w:rsid w:val="005072BC"/>
    <w:rsid w:val="0050794C"/>
    <w:rsid w:val="00507F2D"/>
    <w:rsid w:val="005110AA"/>
    <w:rsid w:val="00511A51"/>
    <w:rsid w:val="00512A5D"/>
    <w:rsid w:val="00512C25"/>
    <w:rsid w:val="0051345F"/>
    <w:rsid w:val="00515DD6"/>
    <w:rsid w:val="005162A5"/>
    <w:rsid w:val="00516C60"/>
    <w:rsid w:val="00517479"/>
    <w:rsid w:val="00517F9D"/>
    <w:rsid w:val="005216C9"/>
    <w:rsid w:val="00523D08"/>
    <w:rsid w:val="00524A51"/>
    <w:rsid w:val="00524BE8"/>
    <w:rsid w:val="00525252"/>
    <w:rsid w:val="0052674E"/>
    <w:rsid w:val="00526A5D"/>
    <w:rsid w:val="00527747"/>
    <w:rsid w:val="00527E4B"/>
    <w:rsid w:val="005302CB"/>
    <w:rsid w:val="00530F47"/>
    <w:rsid w:val="005310B8"/>
    <w:rsid w:val="00532201"/>
    <w:rsid w:val="005323D4"/>
    <w:rsid w:val="00532543"/>
    <w:rsid w:val="0053298F"/>
    <w:rsid w:val="00532BCD"/>
    <w:rsid w:val="00533CC7"/>
    <w:rsid w:val="00534740"/>
    <w:rsid w:val="00534934"/>
    <w:rsid w:val="00534BAA"/>
    <w:rsid w:val="00534EB5"/>
    <w:rsid w:val="0053503D"/>
    <w:rsid w:val="005358E2"/>
    <w:rsid w:val="005361C4"/>
    <w:rsid w:val="00537517"/>
    <w:rsid w:val="00537604"/>
    <w:rsid w:val="005376A7"/>
    <w:rsid w:val="0054056E"/>
    <w:rsid w:val="005407D3"/>
    <w:rsid w:val="00540D6C"/>
    <w:rsid w:val="005412C7"/>
    <w:rsid w:val="0054151C"/>
    <w:rsid w:val="005425B2"/>
    <w:rsid w:val="0054322D"/>
    <w:rsid w:val="00544210"/>
    <w:rsid w:val="00544F2F"/>
    <w:rsid w:val="00545BA8"/>
    <w:rsid w:val="00546058"/>
    <w:rsid w:val="005468E1"/>
    <w:rsid w:val="005470CB"/>
    <w:rsid w:val="0054742A"/>
    <w:rsid w:val="005512EA"/>
    <w:rsid w:val="005517D8"/>
    <w:rsid w:val="00551F38"/>
    <w:rsid w:val="005522D7"/>
    <w:rsid w:val="00552C75"/>
    <w:rsid w:val="00553617"/>
    <w:rsid w:val="0055434C"/>
    <w:rsid w:val="00554A39"/>
    <w:rsid w:val="0055581C"/>
    <w:rsid w:val="00556831"/>
    <w:rsid w:val="00556EE1"/>
    <w:rsid w:val="00556F40"/>
    <w:rsid w:val="0055734D"/>
    <w:rsid w:val="00557E81"/>
    <w:rsid w:val="0056017B"/>
    <w:rsid w:val="005602A7"/>
    <w:rsid w:val="005607F8"/>
    <w:rsid w:val="0056156A"/>
    <w:rsid w:val="00561877"/>
    <w:rsid w:val="00561C4E"/>
    <w:rsid w:val="00562656"/>
    <w:rsid w:val="0056294A"/>
    <w:rsid w:val="00562C91"/>
    <w:rsid w:val="00563935"/>
    <w:rsid w:val="00563EEC"/>
    <w:rsid w:val="005642F6"/>
    <w:rsid w:val="00564320"/>
    <w:rsid w:val="005648C3"/>
    <w:rsid w:val="00565492"/>
    <w:rsid w:val="005663A9"/>
    <w:rsid w:val="00567739"/>
    <w:rsid w:val="005677DC"/>
    <w:rsid w:val="005714D1"/>
    <w:rsid w:val="00571562"/>
    <w:rsid w:val="00571714"/>
    <w:rsid w:val="0057306F"/>
    <w:rsid w:val="005737ED"/>
    <w:rsid w:val="00573FE7"/>
    <w:rsid w:val="00575ED5"/>
    <w:rsid w:val="00576F5E"/>
    <w:rsid w:val="005772D3"/>
    <w:rsid w:val="0057733A"/>
    <w:rsid w:val="005813C3"/>
    <w:rsid w:val="0058339A"/>
    <w:rsid w:val="005842BE"/>
    <w:rsid w:val="00584A0A"/>
    <w:rsid w:val="0058575E"/>
    <w:rsid w:val="00585B83"/>
    <w:rsid w:val="005863E8"/>
    <w:rsid w:val="00586941"/>
    <w:rsid w:val="0058700E"/>
    <w:rsid w:val="0058756D"/>
    <w:rsid w:val="00587AB5"/>
    <w:rsid w:val="00590199"/>
    <w:rsid w:val="00590329"/>
    <w:rsid w:val="0059093F"/>
    <w:rsid w:val="00590949"/>
    <w:rsid w:val="00590F16"/>
    <w:rsid w:val="00591283"/>
    <w:rsid w:val="0059140E"/>
    <w:rsid w:val="005916C3"/>
    <w:rsid w:val="0059405B"/>
    <w:rsid w:val="00594368"/>
    <w:rsid w:val="00594691"/>
    <w:rsid w:val="0059575D"/>
    <w:rsid w:val="005961D6"/>
    <w:rsid w:val="00596BA6"/>
    <w:rsid w:val="00596DEE"/>
    <w:rsid w:val="00596FB6"/>
    <w:rsid w:val="005971AD"/>
    <w:rsid w:val="005A0152"/>
    <w:rsid w:val="005A0C1B"/>
    <w:rsid w:val="005A0F30"/>
    <w:rsid w:val="005A1DF0"/>
    <w:rsid w:val="005A1FEE"/>
    <w:rsid w:val="005A28C6"/>
    <w:rsid w:val="005A2DAE"/>
    <w:rsid w:val="005A2F01"/>
    <w:rsid w:val="005A3884"/>
    <w:rsid w:val="005A438C"/>
    <w:rsid w:val="005A61CE"/>
    <w:rsid w:val="005A6737"/>
    <w:rsid w:val="005A7961"/>
    <w:rsid w:val="005A7E5A"/>
    <w:rsid w:val="005B1285"/>
    <w:rsid w:val="005B1410"/>
    <w:rsid w:val="005B1870"/>
    <w:rsid w:val="005B1D15"/>
    <w:rsid w:val="005B2901"/>
    <w:rsid w:val="005B2AEA"/>
    <w:rsid w:val="005B2EF7"/>
    <w:rsid w:val="005B3604"/>
    <w:rsid w:val="005B430E"/>
    <w:rsid w:val="005B5182"/>
    <w:rsid w:val="005B5EC8"/>
    <w:rsid w:val="005B67DB"/>
    <w:rsid w:val="005B71DC"/>
    <w:rsid w:val="005C0007"/>
    <w:rsid w:val="005C02F3"/>
    <w:rsid w:val="005C046D"/>
    <w:rsid w:val="005C11E8"/>
    <w:rsid w:val="005C16AD"/>
    <w:rsid w:val="005C3297"/>
    <w:rsid w:val="005C38E6"/>
    <w:rsid w:val="005C469C"/>
    <w:rsid w:val="005C470C"/>
    <w:rsid w:val="005C4773"/>
    <w:rsid w:val="005D1249"/>
    <w:rsid w:val="005D12E1"/>
    <w:rsid w:val="005D16A1"/>
    <w:rsid w:val="005D204D"/>
    <w:rsid w:val="005D271A"/>
    <w:rsid w:val="005D31CE"/>
    <w:rsid w:val="005D383E"/>
    <w:rsid w:val="005D3B59"/>
    <w:rsid w:val="005D40BD"/>
    <w:rsid w:val="005D448A"/>
    <w:rsid w:val="005D4A40"/>
    <w:rsid w:val="005D4D09"/>
    <w:rsid w:val="005D5EBA"/>
    <w:rsid w:val="005D7654"/>
    <w:rsid w:val="005D7768"/>
    <w:rsid w:val="005E13BE"/>
    <w:rsid w:val="005E1431"/>
    <w:rsid w:val="005E2CB4"/>
    <w:rsid w:val="005E2CF1"/>
    <w:rsid w:val="005E46FA"/>
    <w:rsid w:val="005E493B"/>
    <w:rsid w:val="005E5091"/>
    <w:rsid w:val="005E58A0"/>
    <w:rsid w:val="005E599B"/>
    <w:rsid w:val="005E640B"/>
    <w:rsid w:val="005F0670"/>
    <w:rsid w:val="005F0819"/>
    <w:rsid w:val="005F08F6"/>
    <w:rsid w:val="005F11A9"/>
    <w:rsid w:val="005F1513"/>
    <w:rsid w:val="005F1EC4"/>
    <w:rsid w:val="005F2951"/>
    <w:rsid w:val="005F3B4A"/>
    <w:rsid w:val="005F44EA"/>
    <w:rsid w:val="005F48D9"/>
    <w:rsid w:val="005F48DE"/>
    <w:rsid w:val="005F4EA2"/>
    <w:rsid w:val="005F5429"/>
    <w:rsid w:val="005F5735"/>
    <w:rsid w:val="005F5A89"/>
    <w:rsid w:val="005F5D80"/>
    <w:rsid w:val="005F6500"/>
    <w:rsid w:val="005F7FDD"/>
    <w:rsid w:val="00600A14"/>
    <w:rsid w:val="00601CE6"/>
    <w:rsid w:val="00602435"/>
    <w:rsid w:val="006038F5"/>
    <w:rsid w:val="00605284"/>
    <w:rsid w:val="00605DE5"/>
    <w:rsid w:val="00605FC5"/>
    <w:rsid w:val="006077BA"/>
    <w:rsid w:val="00607E11"/>
    <w:rsid w:val="00607F25"/>
    <w:rsid w:val="00611D0B"/>
    <w:rsid w:val="00611ED2"/>
    <w:rsid w:val="00613ACE"/>
    <w:rsid w:val="00616DFD"/>
    <w:rsid w:val="0061743A"/>
    <w:rsid w:val="0061766F"/>
    <w:rsid w:val="00620808"/>
    <w:rsid w:val="00621725"/>
    <w:rsid w:val="00621B8F"/>
    <w:rsid w:val="00621D20"/>
    <w:rsid w:val="00621F1B"/>
    <w:rsid w:val="0062227B"/>
    <w:rsid w:val="006237C7"/>
    <w:rsid w:val="00623B8C"/>
    <w:rsid w:val="00624DDC"/>
    <w:rsid w:val="00624F04"/>
    <w:rsid w:val="00624F5A"/>
    <w:rsid w:val="0062513F"/>
    <w:rsid w:val="006253B6"/>
    <w:rsid w:val="0062569E"/>
    <w:rsid w:val="006257ED"/>
    <w:rsid w:val="006267F4"/>
    <w:rsid w:val="0062686E"/>
    <w:rsid w:val="00626AC3"/>
    <w:rsid w:val="00626CC0"/>
    <w:rsid w:val="00626EEB"/>
    <w:rsid w:val="006300DD"/>
    <w:rsid w:val="006308F9"/>
    <w:rsid w:val="00630B30"/>
    <w:rsid w:val="00630D4A"/>
    <w:rsid w:val="0063283D"/>
    <w:rsid w:val="00633D53"/>
    <w:rsid w:val="00634508"/>
    <w:rsid w:val="0063468B"/>
    <w:rsid w:val="0063475D"/>
    <w:rsid w:val="0063502C"/>
    <w:rsid w:val="006356E2"/>
    <w:rsid w:val="006361D6"/>
    <w:rsid w:val="00636629"/>
    <w:rsid w:val="00636F7A"/>
    <w:rsid w:val="0063749F"/>
    <w:rsid w:val="006404F4"/>
    <w:rsid w:val="0064098C"/>
    <w:rsid w:val="0064117E"/>
    <w:rsid w:val="006417DB"/>
    <w:rsid w:val="00641AA0"/>
    <w:rsid w:val="00641BD5"/>
    <w:rsid w:val="0064296D"/>
    <w:rsid w:val="00642F98"/>
    <w:rsid w:val="0064414F"/>
    <w:rsid w:val="00644373"/>
    <w:rsid w:val="00644893"/>
    <w:rsid w:val="00644CB1"/>
    <w:rsid w:val="006453B8"/>
    <w:rsid w:val="006455BA"/>
    <w:rsid w:val="00645F60"/>
    <w:rsid w:val="00646D6B"/>
    <w:rsid w:val="00647100"/>
    <w:rsid w:val="0064724C"/>
    <w:rsid w:val="00647364"/>
    <w:rsid w:val="006502CB"/>
    <w:rsid w:val="00650390"/>
    <w:rsid w:val="00650B7A"/>
    <w:rsid w:val="00651B21"/>
    <w:rsid w:val="00651FF6"/>
    <w:rsid w:val="006522CA"/>
    <w:rsid w:val="006527B0"/>
    <w:rsid w:val="00652C8A"/>
    <w:rsid w:val="00652E7A"/>
    <w:rsid w:val="0065355F"/>
    <w:rsid w:val="006546AF"/>
    <w:rsid w:val="0065559E"/>
    <w:rsid w:val="00655EDD"/>
    <w:rsid w:val="00660D07"/>
    <w:rsid w:val="00660E41"/>
    <w:rsid w:val="006612E3"/>
    <w:rsid w:val="0066435E"/>
    <w:rsid w:val="00664575"/>
    <w:rsid w:val="00665154"/>
    <w:rsid w:val="006670FF"/>
    <w:rsid w:val="00667D7F"/>
    <w:rsid w:val="006709B5"/>
    <w:rsid w:val="0067149D"/>
    <w:rsid w:val="00671CB5"/>
    <w:rsid w:val="006738B1"/>
    <w:rsid w:val="00674E2F"/>
    <w:rsid w:val="00675CEF"/>
    <w:rsid w:val="006762F0"/>
    <w:rsid w:val="00676939"/>
    <w:rsid w:val="00676CB2"/>
    <w:rsid w:val="00677280"/>
    <w:rsid w:val="00677A7F"/>
    <w:rsid w:val="00677D35"/>
    <w:rsid w:val="006808BF"/>
    <w:rsid w:val="00682205"/>
    <w:rsid w:val="006823DF"/>
    <w:rsid w:val="0068303E"/>
    <w:rsid w:val="0068363A"/>
    <w:rsid w:val="0068383E"/>
    <w:rsid w:val="00683F6C"/>
    <w:rsid w:val="00684E1F"/>
    <w:rsid w:val="00685888"/>
    <w:rsid w:val="00686A99"/>
    <w:rsid w:val="006914F8"/>
    <w:rsid w:val="00691869"/>
    <w:rsid w:val="0069201B"/>
    <w:rsid w:val="00692185"/>
    <w:rsid w:val="006929A3"/>
    <w:rsid w:val="00693068"/>
    <w:rsid w:val="0069392B"/>
    <w:rsid w:val="0069458C"/>
    <w:rsid w:val="00694E14"/>
    <w:rsid w:val="00695AE3"/>
    <w:rsid w:val="0069672B"/>
    <w:rsid w:val="00696793"/>
    <w:rsid w:val="00696A1B"/>
    <w:rsid w:val="00696E61"/>
    <w:rsid w:val="00697501"/>
    <w:rsid w:val="00697EC1"/>
    <w:rsid w:val="006A18B9"/>
    <w:rsid w:val="006A1E2C"/>
    <w:rsid w:val="006A2166"/>
    <w:rsid w:val="006A21BF"/>
    <w:rsid w:val="006A2C62"/>
    <w:rsid w:val="006A34DC"/>
    <w:rsid w:val="006A3682"/>
    <w:rsid w:val="006A37A4"/>
    <w:rsid w:val="006A4D02"/>
    <w:rsid w:val="006A4E30"/>
    <w:rsid w:val="006A4F41"/>
    <w:rsid w:val="006A5515"/>
    <w:rsid w:val="006A5552"/>
    <w:rsid w:val="006A5F11"/>
    <w:rsid w:val="006A6EAC"/>
    <w:rsid w:val="006A6F24"/>
    <w:rsid w:val="006A7C80"/>
    <w:rsid w:val="006B18CF"/>
    <w:rsid w:val="006B1BF9"/>
    <w:rsid w:val="006B3092"/>
    <w:rsid w:val="006B31A9"/>
    <w:rsid w:val="006B31DA"/>
    <w:rsid w:val="006B3B4E"/>
    <w:rsid w:val="006B3C56"/>
    <w:rsid w:val="006B53F1"/>
    <w:rsid w:val="006B5CBC"/>
    <w:rsid w:val="006B6037"/>
    <w:rsid w:val="006B6409"/>
    <w:rsid w:val="006B6D4D"/>
    <w:rsid w:val="006B6DA7"/>
    <w:rsid w:val="006C0519"/>
    <w:rsid w:val="006C0C11"/>
    <w:rsid w:val="006C0E56"/>
    <w:rsid w:val="006C2690"/>
    <w:rsid w:val="006C2E74"/>
    <w:rsid w:val="006C3EC0"/>
    <w:rsid w:val="006C41FE"/>
    <w:rsid w:val="006C48E4"/>
    <w:rsid w:val="006C4930"/>
    <w:rsid w:val="006C57BE"/>
    <w:rsid w:val="006C5AA0"/>
    <w:rsid w:val="006C608F"/>
    <w:rsid w:val="006C6D52"/>
    <w:rsid w:val="006D17FC"/>
    <w:rsid w:val="006D20A1"/>
    <w:rsid w:val="006D245A"/>
    <w:rsid w:val="006D2669"/>
    <w:rsid w:val="006D2D6B"/>
    <w:rsid w:val="006D2EB7"/>
    <w:rsid w:val="006D30B5"/>
    <w:rsid w:val="006D32C1"/>
    <w:rsid w:val="006D3879"/>
    <w:rsid w:val="006D3EB0"/>
    <w:rsid w:val="006D4464"/>
    <w:rsid w:val="006D50D4"/>
    <w:rsid w:val="006D6C21"/>
    <w:rsid w:val="006D7A30"/>
    <w:rsid w:val="006E0847"/>
    <w:rsid w:val="006E2E0A"/>
    <w:rsid w:val="006E3BCC"/>
    <w:rsid w:val="006E3EDD"/>
    <w:rsid w:val="006E49ED"/>
    <w:rsid w:val="006E4F82"/>
    <w:rsid w:val="006E54E1"/>
    <w:rsid w:val="006E5602"/>
    <w:rsid w:val="006E587A"/>
    <w:rsid w:val="006E5C39"/>
    <w:rsid w:val="006E6654"/>
    <w:rsid w:val="006E77BD"/>
    <w:rsid w:val="006E7F4C"/>
    <w:rsid w:val="006F0E45"/>
    <w:rsid w:val="006F13A0"/>
    <w:rsid w:val="006F16A2"/>
    <w:rsid w:val="006F196F"/>
    <w:rsid w:val="006F1AB9"/>
    <w:rsid w:val="006F1AF0"/>
    <w:rsid w:val="006F1B9E"/>
    <w:rsid w:val="006F1F99"/>
    <w:rsid w:val="006F2B4C"/>
    <w:rsid w:val="006F2FD7"/>
    <w:rsid w:val="006F34F8"/>
    <w:rsid w:val="006F3A7A"/>
    <w:rsid w:val="006F3FB0"/>
    <w:rsid w:val="006F405C"/>
    <w:rsid w:val="006F41D3"/>
    <w:rsid w:val="006F43AC"/>
    <w:rsid w:val="006F527C"/>
    <w:rsid w:val="006F775D"/>
    <w:rsid w:val="0070051F"/>
    <w:rsid w:val="007015C1"/>
    <w:rsid w:val="007016AF"/>
    <w:rsid w:val="00701C41"/>
    <w:rsid w:val="00702E98"/>
    <w:rsid w:val="00703C72"/>
    <w:rsid w:val="00703E06"/>
    <w:rsid w:val="007042A4"/>
    <w:rsid w:val="0071135D"/>
    <w:rsid w:val="00712FE9"/>
    <w:rsid w:val="007138B9"/>
    <w:rsid w:val="0071493F"/>
    <w:rsid w:val="0071506C"/>
    <w:rsid w:val="00715C88"/>
    <w:rsid w:val="0071606E"/>
    <w:rsid w:val="0071626D"/>
    <w:rsid w:val="00716367"/>
    <w:rsid w:val="00716496"/>
    <w:rsid w:val="007165A9"/>
    <w:rsid w:val="007178D1"/>
    <w:rsid w:val="00717BDC"/>
    <w:rsid w:val="00720215"/>
    <w:rsid w:val="00720FF3"/>
    <w:rsid w:val="00721076"/>
    <w:rsid w:val="007211C1"/>
    <w:rsid w:val="00721AFF"/>
    <w:rsid w:val="007221DD"/>
    <w:rsid w:val="0072266F"/>
    <w:rsid w:val="0072331F"/>
    <w:rsid w:val="00723A28"/>
    <w:rsid w:val="0072508F"/>
    <w:rsid w:val="007252BC"/>
    <w:rsid w:val="0072584D"/>
    <w:rsid w:val="00725A2C"/>
    <w:rsid w:val="00725B7B"/>
    <w:rsid w:val="00727F0F"/>
    <w:rsid w:val="007301E6"/>
    <w:rsid w:val="007304E2"/>
    <w:rsid w:val="007305E8"/>
    <w:rsid w:val="00730733"/>
    <w:rsid w:val="00733B8A"/>
    <w:rsid w:val="007340E6"/>
    <w:rsid w:val="00734860"/>
    <w:rsid w:val="0073491A"/>
    <w:rsid w:val="007354A9"/>
    <w:rsid w:val="007359AD"/>
    <w:rsid w:val="00735E27"/>
    <w:rsid w:val="00736B62"/>
    <w:rsid w:val="0074011D"/>
    <w:rsid w:val="00742614"/>
    <w:rsid w:val="007430ED"/>
    <w:rsid w:val="007432BC"/>
    <w:rsid w:val="00743F35"/>
    <w:rsid w:val="0074403A"/>
    <w:rsid w:val="00744110"/>
    <w:rsid w:val="0074534F"/>
    <w:rsid w:val="007470FE"/>
    <w:rsid w:val="007477E5"/>
    <w:rsid w:val="007479A2"/>
    <w:rsid w:val="007479ED"/>
    <w:rsid w:val="00747C8E"/>
    <w:rsid w:val="007515B6"/>
    <w:rsid w:val="0075284C"/>
    <w:rsid w:val="007529F7"/>
    <w:rsid w:val="00753C5F"/>
    <w:rsid w:val="00753DD6"/>
    <w:rsid w:val="00753DE9"/>
    <w:rsid w:val="0075563C"/>
    <w:rsid w:val="00755E55"/>
    <w:rsid w:val="00757067"/>
    <w:rsid w:val="00757116"/>
    <w:rsid w:val="00757563"/>
    <w:rsid w:val="0075783B"/>
    <w:rsid w:val="00760EF4"/>
    <w:rsid w:val="00760F01"/>
    <w:rsid w:val="00761CAC"/>
    <w:rsid w:val="00762743"/>
    <w:rsid w:val="0076313A"/>
    <w:rsid w:val="0076324E"/>
    <w:rsid w:val="00763CC1"/>
    <w:rsid w:val="00763F10"/>
    <w:rsid w:val="0076426E"/>
    <w:rsid w:val="00764C85"/>
    <w:rsid w:val="00765BB0"/>
    <w:rsid w:val="00765FDF"/>
    <w:rsid w:val="007661F8"/>
    <w:rsid w:val="00767CA7"/>
    <w:rsid w:val="00770986"/>
    <w:rsid w:val="0077246C"/>
    <w:rsid w:val="0077278F"/>
    <w:rsid w:val="00772ADE"/>
    <w:rsid w:val="007739CB"/>
    <w:rsid w:val="00776B2D"/>
    <w:rsid w:val="00777170"/>
    <w:rsid w:val="00777873"/>
    <w:rsid w:val="00780601"/>
    <w:rsid w:val="00780848"/>
    <w:rsid w:val="00780C14"/>
    <w:rsid w:val="007813E6"/>
    <w:rsid w:val="00781C79"/>
    <w:rsid w:val="00781F34"/>
    <w:rsid w:val="00783B40"/>
    <w:rsid w:val="007847E2"/>
    <w:rsid w:val="00785572"/>
    <w:rsid w:val="00786654"/>
    <w:rsid w:val="007869CB"/>
    <w:rsid w:val="00786AFC"/>
    <w:rsid w:val="0079082F"/>
    <w:rsid w:val="007909BD"/>
    <w:rsid w:val="00790B19"/>
    <w:rsid w:val="007912F9"/>
    <w:rsid w:val="00791990"/>
    <w:rsid w:val="00791DFD"/>
    <w:rsid w:val="00793E3E"/>
    <w:rsid w:val="00796A82"/>
    <w:rsid w:val="0079779D"/>
    <w:rsid w:val="007978E4"/>
    <w:rsid w:val="007A09BE"/>
    <w:rsid w:val="007A29C5"/>
    <w:rsid w:val="007A5070"/>
    <w:rsid w:val="007A587E"/>
    <w:rsid w:val="007A5E44"/>
    <w:rsid w:val="007A66A6"/>
    <w:rsid w:val="007A6BFC"/>
    <w:rsid w:val="007A6F0D"/>
    <w:rsid w:val="007B05D5"/>
    <w:rsid w:val="007B08C5"/>
    <w:rsid w:val="007B1019"/>
    <w:rsid w:val="007B1A37"/>
    <w:rsid w:val="007B2B84"/>
    <w:rsid w:val="007B2FC4"/>
    <w:rsid w:val="007B3923"/>
    <w:rsid w:val="007B3D15"/>
    <w:rsid w:val="007B4DB5"/>
    <w:rsid w:val="007B4F2F"/>
    <w:rsid w:val="007B5E6E"/>
    <w:rsid w:val="007B6846"/>
    <w:rsid w:val="007B7383"/>
    <w:rsid w:val="007B789C"/>
    <w:rsid w:val="007C057C"/>
    <w:rsid w:val="007C08A9"/>
    <w:rsid w:val="007C1BA8"/>
    <w:rsid w:val="007C4EAA"/>
    <w:rsid w:val="007C7B4B"/>
    <w:rsid w:val="007D178B"/>
    <w:rsid w:val="007D1B30"/>
    <w:rsid w:val="007D1EB5"/>
    <w:rsid w:val="007D239D"/>
    <w:rsid w:val="007D2664"/>
    <w:rsid w:val="007D2A69"/>
    <w:rsid w:val="007D34EA"/>
    <w:rsid w:val="007D3593"/>
    <w:rsid w:val="007D376F"/>
    <w:rsid w:val="007D38B1"/>
    <w:rsid w:val="007D3F8A"/>
    <w:rsid w:val="007D603F"/>
    <w:rsid w:val="007D6433"/>
    <w:rsid w:val="007D64BC"/>
    <w:rsid w:val="007D6B00"/>
    <w:rsid w:val="007D75AA"/>
    <w:rsid w:val="007D78DD"/>
    <w:rsid w:val="007E13B3"/>
    <w:rsid w:val="007E1C67"/>
    <w:rsid w:val="007E1F47"/>
    <w:rsid w:val="007E1F65"/>
    <w:rsid w:val="007E2054"/>
    <w:rsid w:val="007E28F2"/>
    <w:rsid w:val="007E32BB"/>
    <w:rsid w:val="007E38A4"/>
    <w:rsid w:val="007E4882"/>
    <w:rsid w:val="007E48F4"/>
    <w:rsid w:val="007E5D10"/>
    <w:rsid w:val="007E652B"/>
    <w:rsid w:val="007F033E"/>
    <w:rsid w:val="007F18E5"/>
    <w:rsid w:val="007F257A"/>
    <w:rsid w:val="007F2805"/>
    <w:rsid w:val="007F44FA"/>
    <w:rsid w:val="007F5EA3"/>
    <w:rsid w:val="007F619F"/>
    <w:rsid w:val="007F759D"/>
    <w:rsid w:val="007F7C11"/>
    <w:rsid w:val="00800840"/>
    <w:rsid w:val="00800F34"/>
    <w:rsid w:val="00801F93"/>
    <w:rsid w:val="00803835"/>
    <w:rsid w:val="00805389"/>
    <w:rsid w:val="008071BB"/>
    <w:rsid w:val="008071BF"/>
    <w:rsid w:val="0081021D"/>
    <w:rsid w:val="008105C1"/>
    <w:rsid w:val="008106B3"/>
    <w:rsid w:val="00810E44"/>
    <w:rsid w:val="00811091"/>
    <w:rsid w:val="00811CB2"/>
    <w:rsid w:val="0081327B"/>
    <w:rsid w:val="00814C69"/>
    <w:rsid w:val="008154B0"/>
    <w:rsid w:val="00815A61"/>
    <w:rsid w:val="00815F83"/>
    <w:rsid w:val="008177B2"/>
    <w:rsid w:val="008207C6"/>
    <w:rsid w:val="00821E92"/>
    <w:rsid w:val="00821EAB"/>
    <w:rsid w:val="00823123"/>
    <w:rsid w:val="00823256"/>
    <w:rsid w:val="00823428"/>
    <w:rsid w:val="00823FB6"/>
    <w:rsid w:val="008248EE"/>
    <w:rsid w:val="00824C45"/>
    <w:rsid w:val="00824CF5"/>
    <w:rsid w:val="00824E81"/>
    <w:rsid w:val="00825BB6"/>
    <w:rsid w:val="008269BA"/>
    <w:rsid w:val="00826A03"/>
    <w:rsid w:val="00826A2E"/>
    <w:rsid w:val="0083041F"/>
    <w:rsid w:val="00830497"/>
    <w:rsid w:val="00830711"/>
    <w:rsid w:val="00831358"/>
    <w:rsid w:val="00831B91"/>
    <w:rsid w:val="008323C4"/>
    <w:rsid w:val="00832E07"/>
    <w:rsid w:val="00833240"/>
    <w:rsid w:val="008347D0"/>
    <w:rsid w:val="00834C3F"/>
    <w:rsid w:val="00835849"/>
    <w:rsid w:val="00836554"/>
    <w:rsid w:val="008367F0"/>
    <w:rsid w:val="008369BA"/>
    <w:rsid w:val="00836A0F"/>
    <w:rsid w:val="00837819"/>
    <w:rsid w:val="0084014F"/>
    <w:rsid w:val="008404AA"/>
    <w:rsid w:val="00840796"/>
    <w:rsid w:val="008409F2"/>
    <w:rsid w:val="00840D32"/>
    <w:rsid w:val="008414A0"/>
    <w:rsid w:val="008422BD"/>
    <w:rsid w:val="008428ED"/>
    <w:rsid w:val="00843933"/>
    <w:rsid w:val="0084432D"/>
    <w:rsid w:val="0084481F"/>
    <w:rsid w:val="0084494C"/>
    <w:rsid w:val="008454A6"/>
    <w:rsid w:val="00845B1C"/>
    <w:rsid w:val="00846EF8"/>
    <w:rsid w:val="00847963"/>
    <w:rsid w:val="00847CC0"/>
    <w:rsid w:val="008503D7"/>
    <w:rsid w:val="0085105E"/>
    <w:rsid w:val="00851F66"/>
    <w:rsid w:val="0085200A"/>
    <w:rsid w:val="00852262"/>
    <w:rsid w:val="008539DA"/>
    <w:rsid w:val="00853C08"/>
    <w:rsid w:val="00854539"/>
    <w:rsid w:val="008547B0"/>
    <w:rsid w:val="0085524D"/>
    <w:rsid w:val="008553D7"/>
    <w:rsid w:val="00855447"/>
    <w:rsid w:val="008554CC"/>
    <w:rsid w:val="0085568B"/>
    <w:rsid w:val="00855BA5"/>
    <w:rsid w:val="00856180"/>
    <w:rsid w:val="0085619A"/>
    <w:rsid w:val="008576DD"/>
    <w:rsid w:val="0085772A"/>
    <w:rsid w:val="00860169"/>
    <w:rsid w:val="008620EF"/>
    <w:rsid w:val="008625D1"/>
    <w:rsid w:val="008636B3"/>
    <w:rsid w:val="00864C1F"/>
    <w:rsid w:val="0086502A"/>
    <w:rsid w:val="008653E5"/>
    <w:rsid w:val="008671FC"/>
    <w:rsid w:val="008702AB"/>
    <w:rsid w:val="0087070C"/>
    <w:rsid w:val="008707C3"/>
    <w:rsid w:val="00870A5D"/>
    <w:rsid w:val="00870C11"/>
    <w:rsid w:val="00870FA1"/>
    <w:rsid w:val="0087117C"/>
    <w:rsid w:val="0087168D"/>
    <w:rsid w:val="00871F76"/>
    <w:rsid w:val="008727AB"/>
    <w:rsid w:val="00872BC7"/>
    <w:rsid w:val="00874E26"/>
    <w:rsid w:val="00875220"/>
    <w:rsid w:val="0087529E"/>
    <w:rsid w:val="008759AF"/>
    <w:rsid w:val="00876098"/>
    <w:rsid w:val="00876323"/>
    <w:rsid w:val="008763DF"/>
    <w:rsid w:val="008771C4"/>
    <w:rsid w:val="00877A54"/>
    <w:rsid w:val="00880937"/>
    <w:rsid w:val="008813EA"/>
    <w:rsid w:val="00882ACB"/>
    <w:rsid w:val="0088417D"/>
    <w:rsid w:val="00884B3A"/>
    <w:rsid w:val="00884BBB"/>
    <w:rsid w:val="00885588"/>
    <w:rsid w:val="00886B9F"/>
    <w:rsid w:val="008918FC"/>
    <w:rsid w:val="00891CD9"/>
    <w:rsid w:val="0089226A"/>
    <w:rsid w:val="00892650"/>
    <w:rsid w:val="008942BE"/>
    <w:rsid w:val="00895071"/>
    <w:rsid w:val="00895AC8"/>
    <w:rsid w:val="0089749F"/>
    <w:rsid w:val="00897E4E"/>
    <w:rsid w:val="008A0167"/>
    <w:rsid w:val="008A0C31"/>
    <w:rsid w:val="008A0DA4"/>
    <w:rsid w:val="008A0F08"/>
    <w:rsid w:val="008A1393"/>
    <w:rsid w:val="008A1BE3"/>
    <w:rsid w:val="008A25E9"/>
    <w:rsid w:val="008A4D98"/>
    <w:rsid w:val="008A5D1E"/>
    <w:rsid w:val="008A5EAD"/>
    <w:rsid w:val="008A6AFB"/>
    <w:rsid w:val="008A707A"/>
    <w:rsid w:val="008A74A6"/>
    <w:rsid w:val="008A7552"/>
    <w:rsid w:val="008B1482"/>
    <w:rsid w:val="008B181B"/>
    <w:rsid w:val="008B244E"/>
    <w:rsid w:val="008B297E"/>
    <w:rsid w:val="008B3676"/>
    <w:rsid w:val="008B3A3F"/>
    <w:rsid w:val="008B4432"/>
    <w:rsid w:val="008B47D0"/>
    <w:rsid w:val="008B5B18"/>
    <w:rsid w:val="008B6648"/>
    <w:rsid w:val="008B677B"/>
    <w:rsid w:val="008B6BE4"/>
    <w:rsid w:val="008B6FA3"/>
    <w:rsid w:val="008B786E"/>
    <w:rsid w:val="008C0CA5"/>
    <w:rsid w:val="008C1C55"/>
    <w:rsid w:val="008C1D1B"/>
    <w:rsid w:val="008C1ED7"/>
    <w:rsid w:val="008C3323"/>
    <w:rsid w:val="008C341A"/>
    <w:rsid w:val="008C3BD6"/>
    <w:rsid w:val="008C3C67"/>
    <w:rsid w:val="008C3D31"/>
    <w:rsid w:val="008C469D"/>
    <w:rsid w:val="008C6A9D"/>
    <w:rsid w:val="008C6CE6"/>
    <w:rsid w:val="008C79C5"/>
    <w:rsid w:val="008C7A89"/>
    <w:rsid w:val="008C7C83"/>
    <w:rsid w:val="008C7FB6"/>
    <w:rsid w:val="008D05A7"/>
    <w:rsid w:val="008D0619"/>
    <w:rsid w:val="008D0E20"/>
    <w:rsid w:val="008D1062"/>
    <w:rsid w:val="008D13B9"/>
    <w:rsid w:val="008D1E2F"/>
    <w:rsid w:val="008D2ECA"/>
    <w:rsid w:val="008D2F2B"/>
    <w:rsid w:val="008D558D"/>
    <w:rsid w:val="008D604E"/>
    <w:rsid w:val="008D657F"/>
    <w:rsid w:val="008D78CB"/>
    <w:rsid w:val="008E0239"/>
    <w:rsid w:val="008E06DC"/>
    <w:rsid w:val="008E0D98"/>
    <w:rsid w:val="008E16E5"/>
    <w:rsid w:val="008E1825"/>
    <w:rsid w:val="008E1FC7"/>
    <w:rsid w:val="008E224E"/>
    <w:rsid w:val="008E2314"/>
    <w:rsid w:val="008E28DF"/>
    <w:rsid w:val="008E34B1"/>
    <w:rsid w:val="008E4718"/>
    <w:rsid w:val="008E5843"/>
    <w:rsid w:val="008E68B5"/>
    <w:rsid w:val="008E6E02"/>
    <w:rsid w:val="008F0AE0"/>
    <w:rsid w:val="008F184C"/>
    <w:rsid w:val="008F1876"/>
    <w:rsid w:val="008F2446"/>
    <w:rsid w:val="008F274C"/>
    <w:rsid w:val="008F2AE4"/>
    <w:rsid w:val="008F3B4B"/>
    <w:rsid w:val="008F47D1"/>
    <w:rsid w:val="008F59BE"/>
    <w:rsid w:val="008F6B76"/>
    <w:rsid w:val="008F7DC9"/>
    <w:rsid w:val="008F7EAE"/>
    <w:rsid w:val="00900A8C"/>
    <w:rsid w:val="00900B30"/>
    <w:rsid w:val="00901040"/>
    <w:rsid w:val="00901911"/>
    <w:rsid w:val="00901E9F"/>
    <w:rsid w:val="00903129"/>
    <w:rsid w:val="009032EB"/>
    <w:rsid w:val="00903502"/>
    <w:rsid w:val="00903810"/>
    <w:rsid w:val="00903EFF"/>
    <w:rsid w:val="00904868"/>
    <w:rsid w:val="00904932"/>
    <w:rsid w:val="00904F56"/>
    <w:rsid w:val="00905285"/>
    <w:rsid w:val="009072AD"/>
    <w:rsid w:val="0090780D"/>
    <w:rsid w:val="00910729"/>
    <w:rsid w:val="00911DCE"/>
    <w:rsid w:val="00911E44"/>
    <w:rsid w:val="0091348D"/>
    <w:rsid w:val="009134CF"/>
    <w:rsid w:val="00913693"/>
    <w:rsid w:val="009139B3"/>
    <w:rsid w:val="00913DA8"/>
    <w:rsid w:val="00913EC7"/>
    <w:rsid w:val="009149CB"/>
    <w:rsid w:val="00914FC6"/>
    <w:rsid w:val="00915093"/>
    <w:rsid w:val="009159B6"/>
    <w:rsid w:val="0091685B"/>
    <w:rsid w:val="00917320"/>
    <w:rsid w:val="0091781D"/>
    <w:rsid w:val="009179F4"/>
    <w:rsid w:val="0092015F"/>
    <w:rsid w:val="00920973"/>
    <w:rsid w:val="00920CC7"/>
    <w:rsid w:val="00920E97"/>
    <w:rsid w:val="00920F64"/>
    <w:rsid w:val="009211EC"/>
    <w:rsid w:val="0092167D"/>
    <w:rsid w:val="00921BEE"/>
    <w:rsid w:val="009221AC"/>
    <w:rsid w:val="00922B4F"/>
    <w:rsid w:val="009230BA"/>
    <w:rsid w:val="009232D2"/>
    <w:rsid w:val="00923D64"/>
    <w:rsid w:val="00923F25"/>
    <w:rsid w:val="0092424D"/>
    <w:rsid w:val="00924D04"/>
    <w:rsid w:val="00925D65"/>
    <w:rsid w:val="009265E8"/>
    <w:rsid w:val="00926E56"/>
    <w:rsid w:val="009302D3"/>
    <w:rsid w:val="00930864"/>
    <w:rsid w:val="00930CAB"/>
    <w:rsid w:val="009310DA"/>
    <w:rsid w:val="00932022"/>
    <w:rsid w:val="009323E5"/>
    <w:rsid w:val="00932725"/>
    <w:rsid w:val="00933B04"/>
    <w:rsid w:val="00933D59"/>
    <w:rsid w:val="00934541"/>
    <w:rsid w:val="009345A7"/>
    <w:rsid w:val="00934FF2"/>
    <w:rsid w:val="00935541"/>
    <w:rsid w:val="00936130"/>
    <w:rsid w:val="00936274"/>
    <w:rsid w:val="00937056"/>
    <w:rsid w:val="00940350"/>
    <w:rsid w:val="00941588"/>
    <w:rsid w:val="009417A8"/>
    <w:rsid w:val="00941927"/>
    <w:rsid w:val="00941A8D"/>
    <w:rsid w:val="00942149"/>
    <w:rsid w:val="0094351B"/>
    <w:rsid w:val="00943778"/>
    <w:rsid w:val="00943E5A"/>
    <w:rsid w:val="00946A91"/>
    <w:rsid w:val="00946FBF"/>
    <w:rsid w:val="00947849"/>
    <w:rsid w:val="00947F6B"/>
    <w:rsid w:val="00951308"/>
    <w:rsid w:val="00952283"/>
    <w:rsid w:val="0095383A"/>
    <w:rsid w:val="00953C34"/>
    <w:rsid w:val="00954883"/>
    <w:rsid w:val="00954E3C"/>
    <w:rsid w:val="0095567C"/>
    <w:rsid w:val="0095613B"/>
    <w:rsid w:val="00956403"/>
    <w:rsid w:val="0095672B"/>
    <w:rsid w:val="00956941"/>
    <w:rsid w:val="00960267"/>
    <w:rsid w:val="0096076F"/>
    <w:rsid w:val="00960FBD"/>
    <w:rsid w:val="009614F3"/>
    <w:rsid w:val="00962D9F"/>
    <w:rsid w:val="00962EA3"/>
    <w:rsid w:val="009632BC"/>
    <w:rsid w:val="00963503"/>
    <w:rsid w:val="00964256"/>
    <w:rsid w:val="00965AEF"/>
    <w:rsid w:val="00965AFD"/>
    <w:rsid w:val="00965DBD"/>
    <w:rsid w:val="00965FD5"/>
    <w:rsid w:val="00966798"/>
    <w:rsid w:val="00967EAF"/>
    <w:rsid w:val="009707B3"/>
    <w:rsid w:val="00971944"/>
    <w:rsid w:val="00971A3B"/>
    <w:rsid w:val="009731A2"/>
    <w:rsid w:val="00973D1B"/>
    <w:rsid w:val="00974047"/>
    <w:rsid w:val="00975DA8"/>
    <w:rsid w:val="009761A6"/>
    <w:rsid w:val="00976909"/>
    <w:rsid w:val="00976AAC"/>
    <w:rsid w:val="00976AB5"/>
    <w:rsid w:val="00976B9E"/>
    <w:rsid w:val="00977D72"/>
    <w:rsid w:val="00977FA9"/>
    <w:rsid w:val="00980685"/>
    <w:rsid w:val="009815C6"/>
    <w:rsid w:val="0098163A"/>
    <w:rsid w:val="00981C09"/>
    <w:rsid w:val="00985B22"/>
    <w:rsid w:val="00987A1A"/>
    <w:rsid w:val="00990178"/>
    <w:rsid w:val="00990605"/>
    <w:rsid w:val="00990937"/>
    <w:rsid w:val="00990B35"/>
    <w:rsid w:val="00990E5E"/>
    <w:rsid w:val="00991681"/>
    <w:rsid w:val="00991F35"/>
    <w:rsid w:val="00991FD1"/>
    <w:rsid w:val="009928EC"/>
    <w:rsid w:val="00993F8D"/>
    <w:rsid w:val="0099598D"/>
    <w:rsid w:val="00995BF4"/>
    <w:rsid w:val="00995DE5"/>
    <w:rsid w:val="00995E46"/>
    <w:rsid w:val="00996201"/>
    <w:rsid w:val="009A0129"/>
    <w:rsid w:val="009A0418"/>
    <w:rsid w:val="009A0CC2"/>
    <w:rsid w:val="009A0E41"/>
    <w:rsid w:val="009A1AA5"/>
    <w:rsid w:val="009A26B1"/>
    <w:rsid w:val="009A39E1"/>
    <w:rsid w:val="009A3AD8"/>
    <w:rsid w:val="009A454A"/>
    <w:rsid w:val="009A6EE8"/>
    <w:rsid w:val="009B0C78"/>
    <w:rsid w:val="009B0F58"/>
    <w:rsid w:val="009B1069"/>
    <w:rsid w:val="009B24C2"/>
    <w:rsid w:val="009B2784"/>
    <w:rsid w:val="009B2B98"/>
    <w:rsid w:val="009B2DB7"/>
    <w:rsid w:val="009B2E36"/>
    <w:rsid w:val="009B2EE7"/>
    <w:rsid w:val="009B3BDC"/>
    <w:rsid w:val="009B550F"/>
    <w:rsid w:val="009B5FBD"/>
    <w:rsid w:val="009B67CC"/>
    <w:rsid w:val="009B7A94"/>
    <w:rsid w:val="009B7EED"/>
    <w:rsid w:val="009C10A3"/>
    <w:rsid w:val="009C1C7A"/>
    <w:rsid w:val="009C2F46"/>
    <w:rsid w:val="009C3380"/>
    <w:rsid w:val="009C49EE"/>
    <w:rsid w:val="009C4AF5"/>
    <w:rsid w:val="009C57FD"/>
    <w:rsid w:val="009C5FFD"/>
    <w:rsid w:val="009C627D"/>
    <w:rsid w:val="009D06A8"/>
    <w:rsid w:val="009D07CF"/>
    <w:rsid w:val="009D0CC0"/>
    <w:rsid w:val="009D2DE1"/>
    <w:rsid w:val="009D3F10"/>
    <w:rsid w:val="009D465C"/>
    <w:rsid w:val="009D5822"/>
    <w:rsid w:val="009D6719"/>
    <w:rsid w:val="009D76D6"/>
    <w:rsid w:val="009D772A"/>
    <w:rsid w:val="009D7825"/>
    <w:rsid w:val="009E00FB"/>
    <w:rsid w:val="009E15A3"/>
    <w:rsid w:val="009E171B"/>
    <w:rsid w:val="009E263B"/>
    <w:rsid w:val="009E2CAB"/>
    <w:rsid w:val="009E2E85"/>
    <w:rsid w:val="009E3001"/>
    <w:rsid w:val="009E3F6B"/>
    <w:rsid w:val="009E4A10"/>
    <w:rsid w:val="009E511E"/>
    <w:rsid w:val="009E5B54"/>
    <w:rsid w:val="009E622B"/>
    <w:rsid w:val="009E627E"/>
    <w:rsid w:val="009E788C"/>
    <w:rsid w:val="009E79BE"/>
    <w:rsid w:val="009E7E38"/>
    <w:rsid w:val="009F06EA"/>
    <w:rsid w:val="009F0BB3"/>
    <w:rsid w:val="009F2418"/>
    <w:rsid w:val="009F265B"/>
    <w:rsid w:val="009F3244"/>
    <w:rsid w:val="009F482C"/>
    <w:rsid w:val="009F596B"/>
    <w:rsid w:val="009F68DB"/>
    <w:rsid w:val="009F6C32"/>
    <w:rsid w:val="00A00B88"/>
    <w:rsid w:val="00A00EC4"/>
    <w:rsid w:val="00A025E5"/>
    <w:rsid w:val="00A03036"/>
    <w:rsid w:val="00A03E3F"/>
    <w:rsid w:val="00A050FC"/>
    <w:rsid w:val="00A05669"/>
    <w:rsid w:val="00A05F59"/>
    <w:rsid w:val="00A077D9"/>
    <w:rsid w:val="00A0792D"/>
    <w:rsid w:val="00A10093"/>
    <w:rsid w:val="00A10262"/>
    <w:rsid w:val="00A10346"/>
    <w:rsid w:val="00A106CC"/>
    <w:rsid w:val="00A10844"/>
    <w:rsid w:val="00A10BD7"/>
    <w:rsid w:val="00A1108E"/>
    <w:rsid w:val="00A12728"/>
    <w:rsid w:val="00A1317B"/>
    <w:rsid w:val="00A1360A"/>
    <w:rsid w:val="00A14269"/>
    <w:rsid w:val="00A1466B"/>
    <w:rsid w:val="00A14805"/>
    <w:rsid w:val="00A17D65"/>
    <w:rsid w:val="00A21CAB"/>
    <w:rsid w:val="00A227B7"/>
    <w:rsid w:val="00A2648F"/>
    <w:rsid w:val="00A26759"/>
    <w:rsid w:val="00A26C99"/>
    <w:rsid w:val="00A279D6"/>
    <w:rsid w:val="00A27CD0"/>
    <w:rsid w:val="00A27FCE"/>
    <w:rsid w:val="00A30BC9"/>
    <w:rsid w:val="00A3125D"/>
    <w:rsid w:val="00A31F51"/>
    <w:rsid w:val="00A32B16"/>
    <w:rsid w:val="00A33072"/>
    <w:rsid w:val="00A33E9E"/>
    <w:rsid w:val="00A3440E"/>
    <w:rsid w:val="00A345F7"/>
    <w:rsid w:val="00A34A65"/>
    <w:rsid w:val="00A34D8C"/>
    <w:rsid w:val="00A34F2E"/>
    <w:rsid w:val="00A35834"/>
    <w:rsid w:val="00A362B6"/>
    <w:rsid w:val="00A365F1"/>
    <w:rsid w:val="00A3754A"/>
    <w:rsid w:val="00A3779E"/>
    <w:rsid w:val="00A40487"/>
    <w:rsid w:val="00A422CE"/>
    <w:rsid w:val="00A42C77"/>
    <w:rsid w:val="00A43D86"/>
    <w:rsid w:val="00A43F7D"/>
    <w:rsid w:val="00A4511C"/>
    <w:rsid w:val="00A452A8"/>
    <w:rsid w:val="00A4631F"/>
    <w:rsid w:val="00A46513"/>
    <w:rsid w:val="00A4652A"/>
    <w:rsid w:val="00A46D8F"/>
    <w:rsid w:val="00A4795C"/>
    <w:rsid w:val="00A50B1A"/>
    <w:rsid w:val="00A50BDA"/>
    <w:rsid w:val="00A511CB"/>
    <w:rsid w:val="00A511F9"/>
    <w:rsid w:val="00A519B8"/>
    <w:rsid w:val="00A524FA"/>
    <w:rsid w:val="00A524FE"/>
    <w:rsid w:val="00A532C7"/>
    <w:rsid w:val="00A53707"/>
    <w:rsid w:val="00A538BD"/>
    <w:rsid w:val="00A56751"/>
    <w:rsid w:val="00A56C40"/>
    <w:rsid w:val="00A57AD0"/>
    <w:rsid w:val="00A61103"/>
    <w:rsid w:val="00A61366"/>
    <w:rsid w:val="00A62615"/>
    <w:rsid w:val="00A630FD"/>
    <w:rsid w:val="00A631E9"/>
    <w:rsid w:val="00A63487"/>
    <w:rsid w:val="00A64157"/>
    <w:rsid w:val="00A64B01"/>
    <w:rsid w:val="00A65309"/>
    <w:rsid w:val="00A65B09"/>
    <w:rsid w:val="00A65C37"/>
    <w:rsid w:val="00A6678B"/>
    <w:rsid w:val="00A673B6"/>
    <w:rsid w:val="00A67DFF"/>
    <w:rsid w:val="00A71475"/>
    <w:rsid w:val="00A714DC"/>
    <w:rsid w:val="00A7179C"/>
    <w:rsid w:val="00A71AB3"/>
    <w:rsid w:val="00A71B3B"/>
    <w:rsid w:val="00A72DE6"/>
    <w:rsid w:val="00A73251"/>
    <w:rsid w:val="00A74FBA"/>
    <w:rsid w:val="00A75ECC"/>
    <w:rsid w:val="00A761CB"/>
    <w:rsid w:val="00A768AA"/>
    <w:rsid w:val="00A76A7A"/>
    <w:rsid w:val="00A814D1"/>
    <w:rsid w:val="00A819CC"/>
    <w:rsid w:val="00A82C82"/>
    <w:rsid w:val="00A838DD"/>
    <w:rsid w:val="00A85427"/>
    <w:rsid w:val="00A85701"/>
    <w:rsid w:val="00A90BAF"/>
    <w:rsid w:val="00A90EBE"/>
    <w:rsid w:val="00A916C4"/>
    <w:rsid w:val="00A91FDA"/>
    <w:rsid w:val="00A92293"/>
    <w:rsid w:val="00A928D5"/>
    <w:rsid w:val="00A93035"/>
    <w:rsid w:val="00A935CF"/>
    <w:rsid w:val="00A93925"/>
    <w:rsid w:val="00A94985"/>
    <w:rsid w:val="00A94AED"/>
    <w:rsid w:val="00A94CD1"/>
    <w:rsid w:val="00A953EB"/>
    <w:rsid w:val="00A96F52"/>
    <w:rsid w:val="00A97E8F"/>
    <w:rsid w:val="00AA0251"/>
    <w:rsid w:val="00AA0C4B"/>
    <w:rsid w:val="00AA1D57"/>
    <w:rsid w:val="00AA21AA"/>
    <w:rsid w:val="00AA2F3C"/>
    <w:rsid w:val="00AA3030"/>
    <w:rsid w:val="00AA383C"/>
    <w:rsid w:val="00AA42F5"/>
    <w:rsid w:val="00AA43F8"/>
    <w:rsid w:val="00AA5B5C"/>
    <w:rsid w:val="00AA69D7"/>
    <w:rsid w:val="00AA6E02"/>
    <w:rsid w:val="00AA7C79"/>
    <w:rsid w:val="00AB08A5"/>
    <w:rsid w:val="00AB4AF8"/>
    <w:rsid w:val="00AB5986"/>
    <w:rsid w:val="00AB6719"/>
    <w:rsid w:val="00AB71BC"/>
    <w:rsid w:val="00AB71F0"/>
    <w:rsid w:val="00AB74F3"/>
    <w:rsid w:val="00AC0F92"/>
    <w:rsid w:val="00AC1CDE"/>
    <w:rsid w:val="00AC2930"/>
    <w:rsid w:val="00AC4898"/>
    <w:rsid w:val="00AC54CE"/>
    <w:rsid w:val="00AC5C13"/>
    <w:rsid w:val="00AC72D2"/>
    <w:rsid w:val="00AD0EE9"/>
    <w:rsid w:val="00AD10E0"/>
    <w:rsid w:val="00AD1834"/>
    <w:rsid w:val="00AD216A"/>
    <w:rsid w:val="00AD22B3"/>
    <w:rsid w:val="00AD271A"/>
    <w:rsid w:val="00AD274E"/>
    <w:rsid w:val="00AD2A93"/>
    <w:rsid w:val="00AD3261"/>
    <w:rsid w:val="00AD34B4"/>
    <w:rsid w:val="00AD3E81"/>
    <w:rsid w:val="00AD4355"/>
    <w:rsid w:val="00AD54E2"/>
    <w:rsid w:val="00AD55C5"/>
    <w:rsid w:val="00AD585E"/>
    <w:rsid w:val="00AD65CE"/>
    <w:rsid w:val="00AD6CF2"/>
    <w:rsid w:val="00AE06D5"/>
    <w:rsid w:val="00AE0A67"/>
    <w:rsid w:val="00AE1C8F"/>
    <w:rsid w:val="00AE268E"/>
    <w:rsid w:val="00AE279D"/>
    <w:rsid w:val="00AE29B7"/>
    <w:rsid w:val="00AE2D48"/>
    <w:rsid w:val="00AE3F5F"/>
    <w:rsid w:val="00AE44A2"/>
    <w:rsid w:val="00AE4BCC"/>
    <w:rsid w:val="00AE556C"/>
    <w:rsid w:val="00AE5829"/>
    <w:rsid w:val="00AE67A9"/>
    <w:rsid w:val="00AF0488"/>
    <w:rsid w:val="00AF1D8C"/>
    <w:rsid w:val="00AF2574"/>
    <w:rsid w:val="00AF3150"/>
    <w:rsid w:val="00AF3576"/>
    <w:rsid w:val="00AF473E"/>
    <w:rsid w:val="00AF4D96"/>
    <w:rsid w:val="00AF4EE3"/>
    <w:rsid w:val="00AF4F1D"/>
    <w:rsid w:val="00AF5AB8"/>
    <w:rsid w:val="00AF6069"/>
    <w:rsid w:val="00AF6363"/>
    <w:rsid w:val="00AF6493"/>
    <w:rsid w:val="00AF6B1E"/>
    <w:rsid w:val="00AF6DF2"/>
    <w:rsid w:val="00AF7A45"/>
    <w:rsid w:val="00AF7F79"/>
    <w:rsid w:val="00B001F6"/>
    <w:rsid w:val="00B006C5"/>
    <w:rsid w:val="00B01046"/>
    <w:rsid w:val="00B011BA"/>
    <w:rsid w:val="00B013E0"/>
    <w:rsid w:val="00B0156E"/>
    <w:rsid w:val="00B02137"/>
    <w:rsid w:val="00B0226C"/>
    <w:rsid w:val="00B02282"/>
    <w:rsid w:val="00B026F0"/>
    <w:rsid w:val="00B02D4B"/>
    <w:rsid w:val="00B04684"/>
    <w:rsid w:val="00B048A6"/>
    <w:rsid w:val="00B0582E"/>
    <w:rsid w:val="00B0672D"/>
    <w:rsid w:val="00B07842"/>
    <w:rsid w:val="00B07967"/>
    <w:rsid w:val="00B079C3"/>
    <w:rsid w:val="00B10341"/>
    <w:rsid w:val="00B11BB5"/>
    <w:rsid w:val="00B11BDE"/>
    <w:rsid w:val="00B12B18"/>
    <w:rsid w:val="00B12CA0"/>
    <w:rsid w:val="00B13897"/>
    <w:rsid w:val="00B139CE"/>
    <w:rsid w:val="00B13DC4"/>
    <w:rsid w:val="00B13F87"/>
    <w:rsid w:val="00B14D5D"/>
    <w:rsid w:val="00B15BE3"/>
    <w:rsid w:val="00B1619B"/>
    <w:rsid w:val="00B167AC"/>
    <w:rsid w:val="00B17B7C"/>
    <w:rsid w:val="00B17CBC"/>
    <w:rsid w:val="00B17D3E"/>
    <w:rsid w:val="00B17F48"/>
    <w:rsid w:val="00B20E9F"/>
    <w:rsid w:val="00B219C3"/>
    <w:rsid w:val="00B22400"/>
    <w:rsid w:val="00B22735"/>
    <w:rsid w:val="00B2308D"/>
    <w:rsid w:val="00B23277"/>
    <w:rsid w:val="00B239AE"/>
    <w:rsid w:val="00B23B64"/>
    <w:rsid w:val="00B23CAF"/>
    <w:rsid w:val="00B245AD"/>
    <w:rsid w:val="00B26208"/>
    <w:rsid w:val="00B278B8"/>
    <w:rsid w:val="00B27B41"/>
    <w:rsid w:val="00B307FE"/>
    <w:rsid w:val="00B30FE6"/>
    <w:rsid w:val="00B31186"/>
    <w:rsid w:val="00B31217"/>
    <w:rsid w:val="00B323B8"/>
    <w:rsid w:val="00B333DA"/>
    <w:rsid w:val="00B3504E"/>
    <w:rsid w:val="00B355EA"/>
    <w:rsid w:val="00B3712A"/>
    <w:rsid w:val="00B37A7D"/>
    <w:rsid w:val="00B37AC2"/>
    <w:rsid w:val="00B40479"/>
    <w:rsid w:val="00B40F0D"/>
    <w:rsid w:val="00B411A3"/>
    <w:rsid w:val="00B4182B"/>
    <w:rsid w:val="00B42102"/>
    <w:rsid w:val="00B4399A"/>
    <w:rsid w:val="00B43B33"/>
    <w:rsid w:val="00B44776"/>
    <w:rsid w:val="00B45377"/>
    <w:rsid w:val="00B4542D"/>
    <w:rsid w:val="00B50C42"/>
    <w:rsid w:val="00B53E70"/>
    <w:rsid w:val="00B540E9"/>
    <w:rsid w:val="00B5430A"/>
    <w:rsid w:val="00B54984"/>
    <w:rsid w:val="00B54D23"/>
    <w:rsid w:val="00B55E54"/>
    <w:rsid w:val="00B56589"/>
    <w:rsid w:val="00B5678A"/>
    <w:rsid w:val="00B576F7"/>
    <w:rsid w:val="00B60C42"/>
    <w:rsid w:val="00B61166"/>
    <w:rsid w:val="00B612A8"/>
    <w:rsid w:val="00B616B2"/>
    <w:rsid w:val="00B616D3"/>
    <w:rsid w:val="00B61B87"/>
    <w:rsid w:val="00B61C14"/>
    <w:rsid w:val="00B62620"/>
    <w:rsid w:val="00B64D05"/>
    <w:rsid w:val="00B650AE"/>
    <w:rsid w:val="00B65799"/>
    <w:rsid w:val="00B65CD8"/>
    <w:rsid w:val="00B666A7"/>
    <w:rsid w:val="00B70460"/>
    <w:rsid w:val="00B7052A"/>
    <w:rsid w:val="00B71A34"/>
    <w:rsid w:val="00B71A4C"/>
    <w:rsid w:val="00B71C4C"/>
    <w:rsid w:val="00B71D3D"/>
    <w:rsid w:val="00B71DB3"/>
    <w:rsid w:val="00B71F42"/>
    <w:rsid w:val="00B72C28"/>
    <w:rsid w:val="00B733FB"/>
    <w:rsid w:val="00B74107"/>
    <w:rsid w:val="00B74B44"/>
    <w:rsid w:val="00B7580A"/>
    <w:rsid w:val="00B76CAD"/>
    <w:rsid w:val="00B76E62"/>
    <w:rsid w:val="00B775E0"/>
    <w:rsid w:val="00B77888"/>
    <w:rsid w:val="00B8058F"/>
    <w:rsid w:val="00B80C4E"/>
    <w:rsid w:val="00B8144E"/>
    <w:rsid w:val="00B81770"/>
    <w:rsid w:val="00B82574"/>
    <w:rsid w:val="00B83428"/>
    <w:rsid w:val="00B8348C"/>
    <w:rsid w:val="00B835BA"/>
    <w:rsid w:val="00B83A7B"/>
    <w:rsid w:val="00B84A88"/>
    <w:rsid w:val="00B87A24"/>
    <w:rsid w:val="00B87A6F"/>
    <w:rsid w:val="00B87FD0"/>
    <w:rsid w:val="00B90253"/>
    <w:rsid w:val="00B9063B"/>
    <w:rsid w:val="00B91E4F"/>
    <w:rsid w:val="00B929F7"/>
    <w:rsid w:val="00B92D51"/>
    <w:rsid w:val="00B932FB"/>
    <w:rsid w:val="00B9441B"/>
    <w:rsid w:val="00B9727C"/>
    <w:rsid w:val="00BA0489"/>
    <w:rsid w:val="00BA1623"/>
    <w:rsid w:val="00BA3D6F"/>
    <w:rsid w:val="00BA440F"/>
    <w:rsid w:val="00BA46C5"/>
    <w:rsid w:val="00BA4AD4"/>
    <w:rsid w:val="00BA5034"/>
    <w:rsid w:val="00BA50B7"/>
    <w:rsid w:val="00BA600B"/>
    <w:rsid w:val="00BA6757"/>
    <w:rsid w:val="00BA6D50"/>
    <w:rsid w:val="00BA74EE"/>
    <w:rsid w:val="00BA794F"/>
    <w:rsid w:val="00BB0EF2"/>
    <w:rsid w:val="00BB1AAF"/>
    <w:rsid w:val="00BB2E9C"/>
    <w:rsid w:val="00BB2F11"/>
    <w:rsid w:val="00BB3028"/>
    <w:rsid w:val="00BB37CB"/>
    <w:rsid w:val="00BB3FE2"/>
    <w:rsid w:val="00BB43D9"/>
    <w:rsid w:val="00BB4BF8"/>
    <w:rsid w:val="00BB4CE4"/>
    <w:rsid w:val="00BB5DA8"/>
    <w:rsid w:val="00BB6221"/>
    <w:rsid w:val="00BB6B88"/>
    <w:rsid w:val="00BB7320"/>
    <w:rsid w:val="00BB76BC"/>
    <w:rsid w:val="00BB7715"/>
    <w:rsid w:val="00BB7A3C"/>
    <w:rsid w:val="00BB7EEA"/>
    <w:rsid w:val="00BC2A48"/>
    <w:rsid w:val="00BC2F16"/>
    <w:rsid w:val="00BC414A"/>
    <w:rsid w:val="00BC4AAA"/>
    <w:rsid w:val="00BC5B32"/>
    <w:rsid w:val="00BC6109"/>
    <w:rsid w:val="00BC65C2"/>
    <w:rsid w:val="00BC6F4F"/>
    <w:rsid w:val="00BC7870"/>
    <w:rsid w:val="00BC7CE2"/>
    <w:rsid w:val="00BC7F1A"/>
    <w:rsid w:val="00BD04E9"/>
    <w:rsid w:val="00BD17C7"/>
    <w:rsid w:val="00BD1AF4"/>
    <w:rsid w:val="00BD25A9"/>
    <w:rsid w:val="00BD2E10"/>
    <w:rsid w:val="00BD5A56"/>
    <w:rsid w:val="00BD702B"/>
    <w:rsid w:val="00BD750C"/>
    <w:rsid w:val="00BD76E3"/>
    <w:rsid w:val="00BD7B78"/>
    <w:rsid w:val="00BE0DE2"/>
    <w:rsid w:val="00BE1ABF"/>
    <w:rsid w:val="00BE24D2"/>
    <w:rsid w:val="00BE272B"/>
    <w:rsid w:val="00BE27F9"/>
    <w:rsid w:val="00BE2C05"/>
    <w:rsid w:val="00BE2F92"/>
    <w:rsid w:val="00BE3C69"/>
    <w:rsid w:val="00BE403E"/>
    <w:rsid w:val="00BE610B"/>
    <w:rsid w:val="00BE773B"/>
    <w:rsid w:val="00BF0AA4"/>
    <w:rsid w:val="00BF117C"/>
    <w:rsid w:val="00BF44B2"/>
    <w:rsid w:val="00BF57AF"/>
    <w:rsid w:val="00BF5C1D"/>
    <w:rsid w:val="00C00F9E"/>
    <w:rsid w:val="00C028E1"/>
    <w:rsid w:val="00C02D9A"/>
    <w:rsid w:val="00C0376B"/>
    <w:rsid w:val="00C0411C"/>
    <w:rsid w:val="00C044B8"/>
    <w:rsid w:val="00C04665"/>
    <w:rsid w:val="00C047A7"/>
    <w:rsid w:val="00C05352"/>
    <w:rsid w:val="00C07AF9"/>
    <w:rsid w:val="00C103D6"/>
    <w:rsid w:val="00C10813"/>
    <w:rsid w:val="00C108A3"/>
    <w:rsid w:val="00C125AC"/>
    <w:rsid w:val="00C13BB3"/>
    <w:rsid w:val="00C14205"/>
    <w:rsid w:val="00C14492"/>
    <w:rsid w:val="00C14BFD"/>
    <w:rsid w:val="00C15597"/>
    <w:rsid w:val="00C15EE7"/>
    <w:rsid w:val="00C16346"/>
    <w:rsid w:val="00C167E1"/>
    <w:rsid w:val="00C17A6D"/>
    <w:rsid w:val="00C20318"/>
    <w:rsid w:val="00C20FC9"/>
    <w:rsid w:val="00C2103C"/>
    <w:rsid w:val="00C214DB"/>
    <w:rsid w:val="00C224F1"/>
    <w:rsid w:val="00C22D61"/>
    <w:rsid w:val="00C25A42"/>
    <w:rsid w:val="00C2625E"/>
    <w:rsid w:val="00C268EF"/>
    <w:rsid w:val="00C26DF0"/>
    <w:rsid w:val="00C27054"/>
    <w:rsid w:val="00C27334"/>
    <w:rsid w:val="00C27AC4"/>
    <w:rsid w:val="00C30BAA"/>
    <w:rsid w:val="00C311F3"/>
    <w:rsid w:val="00C32404"/>
    <w:rsid w:val="00C3364B"/>
    <w:rsid w:val="00C351AE"/>
    <w:rsid w:val="00C368F8"/>
    <w:rsid w:val="00C36BFA"/>
    <w:rsid w:val="00C40CE6"/>
    <w:rsid w:val="00C41F7A"/>
    <w:rsid w:val="00C42852"/>
    <w:rsid w:val="00C4297C"/>
    <w:rsid w:val="00C42E40"/>
    <w:rsid w:val="00C43196"/>
    <w:rsid w:val="00C4387B"/>
    <w:rsid w:val="00C43A9A"/>
    <w:rsid w:val="00C44047"/>
    <w:rsid w:val="00C44C1D"/>
    <w:rsid w:val="00C455BD"/>
    <w:rsid w:val="00C45EC8"/>
    <w:rsid w:val="00C473EC"/>
    <w:rsid w:val="00C47FE0"/>
    <w:rsid w:val="00C506C1"/>
    <w:rsid w:val="00C50AF3"/>
    <w:rsid w:val="00C5351E"/>
    <w:rsid w:val="00C54EDF"/>
    <w:rsid w:val="00C55724"/>
    <w:rsid w:val="00C55CB9"/>
    <w:rsid w:val="00C55D72"/>
    <w:rsid w:val="00C55F0C"/>
    <w:rsid w:val="00C566F2"/>
    <w:rsid w:val="00C56B89"/>
    <w:rsid w:val="00C571B2"/>
    <w:rsid w:val="00C57306"/>
    <w:rsid w:val="00C57715"/>
    <w:rsid w:val="00C5786E"/>
    <w:rsid w:val="00C57AFC"/>
    <w:rsid w:val="00C62A96"/>
    <w:rsid w:val="00C62D98"/>
    <w:rsid w:val="00C6485A"/>
    <w:rsid w:val="00C6549B"/>
    <w:rsid w:val="00C65542"/>
    <w:rsid w:val="00C655C4"/>
    <w:rsid w:val="00C65E85"/>
    <w:rsid w:val="00C66167"/>
    <w:rsid w:val="00C667A7"/>
    <w:rsid w:val="00C66C38"/>
    <w:rsid w:val="00C6746B"/>
    <w:rsid w:val="00C7059D"/>
    <w:rsid w:val="00C72167"/>
    <w:rsid w:val="00C7256C"/>
    <w:rsid w:val="00C727ED"/>
    <w:rsid w:val="00C73360"/>
    <w:rsid w:val="00C73D7C"/>
    <w:rsid w:val="00C74450"/>
    <w:rsid w:val="00C7552F"/>
    <w:rsid w:val="00C7596B"/>
    <w:rsid w:val="00C7623F"/>
    <w:rsid w:val="00C777C2"/>
    <w:rsid w:val="00C801CF"/>
    <w:rsid w:val="00C810B7"/>
    <w:rsid w:val="00C83E2C"/>
    <w:rsid w:val="00C84D3E"/>
    <w:rsid w:val="00C84F2D"/>
    <w:rsid w:val="00C856DB"/>
    <w:rsid w:val="00C85ABC"/>
    <w:rsid w:val="00C86CB2"/>
    <w:rsid w:val="00C86DE6"/>
    <w:rsid w:val="00C86F91"/>
    <w:rsid w:val="00C871EC"/>
    <w:rsid w:val="00C918DF"/>
    <w:rsid w:val="00C919A0"/>
    <w:rsid w:val="00C91A17"/>
    <w:rsid w:val="00C91C71"/>
    <w:rsid w:val="00C91E60"/>
    <w:rsid w:val="00C91ED8"/>
    <w:rsid w:val="00C92407"/>
    <w:rsid w:val="00C9267E"/>
    <w:rsid w:val="00C93092"/>
    <w:rsid w:val="00C93407"/>
    <w:rsid w:val="00C935EC"/>
    <w:rsid w:val="00C93979"/>
    <w:rsid w:val="00C93CEC"/>
    <w:rsid w:val="00C9472F"/>
    <w:rsid w:val="00C95126"/>
    <w:rsid w:val="00C954DB"/>
    <w:rsid w:val="00C95E30"/>
    <w:rsid w:val="00C97A79"/>
    <w:rsid w:val="00C97EDF"/>
    <w:rsid w:val="00CA11F2"/>
    <w:rsid w:val="00CA1BFE"/>
    <w:rsid w:val="00CA2394"/>
    <w:rsid w:val="00CA2449"/>
    <w:rsid w:val="00CA2CA5"/>
    <w:rsid w:val="00CA52DC"/>
    <w:rsid w:val="00CA5F95"/>
    <w:rsid w:val="00CA62C5"/>
    <w:rsid w:val="00CA72A5"/>
    <w:rsid w:val="00CA7493"/>
    <w:rsid w:val="00CA7582"/>
    <w:rsid w:val="00CA7871"/>
    <w:rsid w:val="00CA7F0F"/>
    <w:rsid w:val="00CB12BF"/>
    <w:rsid w:val="00CB18A9"/>
    <w:rsid w:val="00CB2B06"/>
    <w:rsid w:val="00CB36B6"/>
    <w:rsid w:val="00CB4997"/>
    <w:rsid w:val="00CB525A"/>
    <w:rsid w:val="00CB5905"/>
    <w:rsid w:val="00CB5C65"/>
    <w:rsid w:val="00CB6258"/>
    <w:rsid w:val="00CB6CB0"/>
    <w:rsid w:val="00CB6E14"/>
    <w:rsid w:val="00CB78BC"/>
    <w:rsid w:val="00CB7EB8"/>
    <w:rsid w:val="00CC061E"/>
    <w:rsid w:val="00CC07BF"/>
    <w:rsid w:val="00CC3306"/>
    <w:rsid w:val="00CC36A2"/>
    <w:rsid w:val="00CC378E"/>
    <w:rsid w:val="00CC4651"/>
    <w:rsid w:val="00CC5ADD"/>
    <w:rsid w:val="00CC5D72"/>
    <w:rsid w:val="00CC621A"/>
    <w:rsid w:val="00CC6FB1"/>
    <w:rsid w:val="00CC73CC"/>
    <w:rsid w:val="00CC7A15"/>
    <w:rsid w:val="00CD0965"/>
    <w:rsid w:val="00CD09A2"/>
    <w:rsid w:val="00CD0CE9"/>
    <w:rsid w:val="00CD37EE"/>
    <w:rsid w:val="00CD3A0F"/>
    <w:rsid w:val="00CD3ACF"/>
    <w:rsid w:val="00CD3CEF"/>
    <w:rsid w:val="00CD3DDB"/>
    <w:rsid w:val="00CD6481"/>
    <w:rsid w:val="00CD6C8F"/>
    <w:rsid w:val="00CE018E"/>
    <w:rsid w:val="00CE06C6"/>
    <w:rsid w:val="00CE0C99"/>
    <w:rsid w:val="00CE0DA7"/>
    <w:rsid w:val="00CE0F55"/>
    <w:rsid w:val="00CE3501"/>
    <w:rsid w:val="00CE355A"/>
    <w:rsid w:val="00CE3A5D"/>
    <w:rsid w:val="00CE48D7"/>
    <w:rsid w:val="00CE5163"/>
    <w:rsid w:val="00CE5E34"/>
    <w:rsid w:val="00CE622C"/>
    <w:rsid w:val="00CE629C"/>
    <w:rsid w:val="00CE7959"/>
    <w:rsid w:val="00CE7A4A"/>
    <w:rsid w:val="00CF1419"/>
    <w:rsid w:val="00CF1DAB"/>
    <w:rsid w:val="00CF2595"/>
    <w:rsid w:val="00CF3462"/>
    <w:rsid w:val="00CF5152"/>
    <w:rsid w:val="00CF5D8A"/>
    <w:rsid w:val="00CF629C"/>
    <w:rsid w:val="00CF6909"/>
    <w:rsid w:val="00CF6D35"/>
    <w:rsid w:val="00D00FBD"/>
    <w:rsid w:val="00D01953"/>
    <w:rsid w:val="00D02CE2"/>
    <w:rsid w:val="00D03399"/>
    <w:rsid w:val="00D033B7"/>
    <w:rsid w:val="00D0468F"/>
    <w:rsid w:val="00D053C7"/>
    <w:rsid w:val="00D05D61"/>
    <w:rsid w:val="00D063F8"/>
    <w:rsid w:val="00D07085"/>
    <w:rsid w:val="00D07091"/>
    <w:rsid w:val="00D078C8"/>
    <w:rsid w:val="00D07C04"/>
    <w:rsid w:val="00D07C88"/>
    <w:rsid w:val="00D105D4"/>
    <w:rsid w:val="00D10973"/>
    <w:rsid w:val="00D10D32"/>
    <w:rsid w:val="00D11706"/>
    <w:rsid w:val="00D11954"/>
    <w:rsid w:val="00D12874"/>
    <w:rsid w:val="00D1343F"/>
    <w:rsid w:val="00D13AA8"/>
    <w:rsid w:val="00D14BA2"/>
    <w:rsid w:val="00D1553A"/>
    <w:rsid w:val="00D1618E"/>
    <w:rsid w:val="00D165B6"/>
    <w:rsid w:val="00D1677C"/>
    <w:rsid w:val="00D1734F"/>
    <w:rsid w:val="00D206C4"/>
    <w:rsid w:val="00D2169E"/>
    <w:rsid w:val="00D216D1"/>
    <w:rsid w:val="00D219CB"/>
    <w:rsid w:val="00D23573"/>
    <w:rsid w:val="00D239B5"/>
    <w:rsid w:val="00D239E8"/>
    <w:rsid w:val="00D23EDB"/>
    <w:rsid w:val="00D249B1"/>
    <w:rsid w:val="00D25909"/>
    <w:rsid w:val="00D26B7F"/>
    <w:rsid w:val="00D26D7D"/>
    <w:rsid w:val="00D2735B"/>
    <w:rsid w:val="00D27DD7"/>
    <w:rsid w:val="00D30484"/>
    <w:rsid w:val="00D30B6F"/>
    <w:rsid w:val="00D30FAE"/>
    <w:rsid w:val="00D321FC"/>
    <w:rsid w:val="00D322AC"/>
    <w:rsid w:val="00D326A5"/>
    <w:rsid w:val="00D32AE0"/>
    <w:rsid w:val="00D32B72"/>
    <w:rsid w:val="00D32C81"/>
    <w:rsid w:val="00D33CFB"/>
    <w:rsid w:val="00D33FB6"/>
    <w:rsid w:val="00D34164"/>
    <w:rsid w:val="00D35FD2"/>
    <w:rsid w:val="00D369F3"/>
    <w:rsid w:val="00D375E7"/>
    <w:rsid w:val="00D4033C"/>
    <w:rsid w:val="00D40352"/>
    <w:rsid w:val="00D41933"/>
    <w:rsid w:val="00D419C0"/>
    <w:rsid w:val="00D425AD"/>
    <w:rsid w:val="00D427C3"/>
    <w:rsid w:val="00D43643"/>
    <w:rsid w:val="00D44012"/>
    <w:rsid w:val="00D4407A"/>
    <w:rsid w:val="00D4462C"/>
    <w:rsid w:val="00D45504"/>
    <w:rsid w:val="00D458AA"/>
    <w:rsid w:val="00D46094"/>
    <w:rsid w:val="00D47145"/>
    <w:rsid w:val="00D47F92"/>
    <w:rsid w:val="00D50C6B"/>
    <w:rsid w:val="00D513DE"/>
    <w:rsid w:val="00D5346A"/>
    <w:rsid w:val="00D54FD5"/>
    <w:rsid w:val="00D5522C"/>
    <w:rsid w:val="00D55767"/>
    <w:rsid w:val="00D55883"/>
    <w:rsid w:val="00D567CA"/>
    <w:rsid w:val="00D570F8"/>
    <w:rsid w:val="00D57213"/>
    <w:rsid w:val="00D60AA5"/>
    <w:rsid w:val="00D61CC1"/>
    <w:rsid w:val="00D62F1B"/>
    <w:rsid w:val="00D639AE"/>
    <w:rsid w:val="00D656D3"/>
    <w:rsid w:val="00D658F5"/>
    <w:rsid w:val="00D67437"/>
    <w:rsid w:val="00D67CA5"/>
    <w:rsid w:val="00D67DE8"/>
    <w:rsid w:val="00D70883"/>
    <w:rsid w:val="00D71017"/>
    <w:rsid w:val="00D71BA0"/>
    <w:rsid w:val="00D71E0B"/>
    <w:rsid w:val="00D72D4B"/>
    <w:rsid w:val="00D738FF"/>
    <w:rsid w:val="00D749DF"/>
    <w:rsid w:val="00D74A17"/>
    <w:rsid w:val="00D752C1"/>
    <w:rsid w:val="00D7590A"/>
    <w:rsid w:val="00D75FEC"/>
    <w:rsid w:val="00D76BB4"/>
    <w:rsid w:val="00D776BA"/>
    <w:rsid w:val="00D779FB"/>
    <w:rsid w:val="00D77DEF"/>
    <w:rsid w:val="00D80FA1"/>
    <w:rsid w:val="00D819F6"/>
    <w:rsid w:val="00D821FB"/>
    <w:rsid w:val="00D82755"/>
    <w:rsid w:val="00D82E67"/>
    <w:rsid w:val="00D831AC"/>
    <w:rsid w:val="00D837EB"/>
    <w:rsid w:val="00D8412F"/>
    <w:rsid w:val="00D8423C"/>
    <w:rsid w:val="00D854B6"/>
    <w:rsid w:val="00D87059"/>
    <w:rsid w:val="00D876FD"/>
    <w:rsid w:val="00D917CC"/>
    <w:rsid w:val="00D91C6F"/>
    <w:rsid w:val="00D924A6"/>
    <w:rsid w:val="00D92E81"/>
    <w:rsid w:val="00D93497"/>
    <w:rsid w:val="00D938FA"/>
    <w:rsid w:val="00D93BFB"/>
    <w:rsid w:val="00D94FB7"/>
    <w:rsid w:val="00D954F7"/>
    <w:rsid w:val="00D96775"/>
    <w:rsid w:val="00D96CB4"/>
    <w:rsid w:val="00D97072"/>
    <w:rsid w:val="00D9779D"/>
    <w:rsid w:val="00D97926"/>
    <w:rsid w:val="00D97DA7"/>
    <w:rsid w:val="00DA079B"/>
    <w:rsid w:val="00DA3557"/>
    <w:rsid w:val="00DA4701"/>
    <w:rsid w:val="00DA480E"/>
    <w:rsid w:val="00DA5BDA"/>
    <w:rsid w:val="00DA6824"/>
    <w:rsid w:val="00DB33CF"/>
    <w:rsid w:val="00DB3472"/>
    <w:rsid w:val="00DB3EC6"/>
    <w:rsid w:val="00DB465D"/>
    <w:rsid w:val="00DB4FFE"/>
    <w:rsid w:val="00DB5323"/>
    <w:rsid w:val="00DB5B56"/>
    <w:rsid w:val="00DB5BB5"/>
    <w:rsid w:val="00DB6840"/>
    <w:rsid w:val="00DB6B9F"/>
    <w:rsid w:val="00DB6F39"/>
    <w:rsid w:val="00DB7CF9"/>
    <w:rsid w:val="00DC06BF"/>
    <w:rsid w:val="00DC12F5"/>
    <w:rsid w:val="00DC1F19"/>
    <w:rsid w:val="00DC29D9"/>
    <w:rsid w:val="00DC29F2"/>
    <w:rsid w:val="00DC2BFF"/>
    <w:rsid w:val="00DC2EEE"/>
    <w:rsid w:val="00DC410D"/>
    <w:rsid w:val="00DC4868"/>
    <w:rsid w:val="00DC494A"/>
    <w:rsid w:val="00DC5B77"/>
    <w:rsid w:val="00DC65F2"/>
    <w:rsid w:val="00DC7876"/>
    <w:rsid w:val="00DC7DD5"/>
    <w:rsid w:val="00DD06F6"/>
    <w:rsid w:val="00DD0F42"/>
    <w:rsid w:val="00DD1551"/>
    <w:rsid w:val="00DD26D7"/>
    <w:rsid w:val="00DD3437"/>
    <w:rsid w:val="00DD4300"/>
    <w:rsid w:val="00DD439A"/>
    <w:rsid w:val="00DD50F7"/>
    <w:rsid w:val="00DD529F"/>
    <w:rsid w:val="00DD6D93"/>
    <w:rsid w:val="00DD710A"/>
    <w:rsid w:val="00DE16E5"/>
    <w:rsid w:val="00DE1C75"/>
    <w:rsid w:val="00DE1D42"/>
    <w:rsid w:val="00DE2508"/>
    <w:rsid w:val="00DE25EA"/>
    <w:rsid w:val="00DE3BB8"/>
    <w:rsid w:val="00DE3ED7"/>
    <w:rsid w:val="00DE45DD"/>
    <w:rsid w:val="00DE467D"/>
    <w:rsid w:val="00DE5085"/>
    <w:rsid w:val="00DE58B6"/>
    <w:rsid w:val="00DE5C11"/>
    <w:rsid w:val="00DE6C33"/>
    <w:rsid w:val="00DE7444"/>
    <w:rsid w:val="00DF04F2"/>
    <w:rsid w:val="00DF1291"/>
    <w:rsid w:val="00DF325E"/>
    <w:rsid w:val="00DF3930"/>
    <w:rsid w:val="00DF3B91"/>
    <w:rsid w:val="00E00017"/>
    <w:rsid w:val="00E01AA1"/>
    <w:rsid w:val="00E01BD0"/>
    <w:rsid w:val="00E01FE9"/>
    <w:rsid w:val="00E0225D"/>
    <w:rsid w:val="00E03389"/>
    <w:rsid w:val="00E03912"/>
    <w:rsid w:val="00E03BA2"/>
    <w:rsid w:val="00E05424"/>
    <w:rsid w:val="00E061F2"/>
    <w:rsid w:val="00E06754"/>
    <w:rsid w:val="00E0764B"/>
    <w:rsid w:val="00E07D10"/>
    <w:rsid w:val="00E10378"/>
    <w:rsid w:val="00E110F0"/>
    <w:rsid w:val="00E11C5B"/>
    <w:rsid w:val="00E1392C"/>
    <w:rsid w:val="00E1401F"/>
    <w:rsid w:val="00E140EE"/>
    <w:rsid w:val="00E147BF"/>
    <w:rsid w:val="00E14887"/>
    <w:rsid w:val="00E14F28"/>
    <w:rsid w:val="00E164B1"/>
    <w:rsid w:val="00E16F76"/>
    <w:rsid w:val="00E1717A"/>
    <w:rsid w:val="00E1724E"/>
    <w:rsid w:val="00E177FD"/>
    <w:rsid w:val="00E17D4F"/>
    <w:rsid w:val="00E214FB"/>
    <w:rsid w:val="00E218AC"/>
    <w:rsid w:val="00E21D47"/>
    <w:rsid w:val="00E22420"/>
    <w:rsid w:val="00E224DE"/>
    <w:rsid w:val="00E2264E"/>
    <w:rsid w:val="00E22773"/>
    <w:rsid w:val="00E229DF"/>
    <w:rsid w:val="00E22AC6"/>
    <w:rsid w:val="00E2300A"/>
    <w:rsid w:val="00E24830"/>
    <w:rsid w:val="00E24F9A"/>
    <w:rsid w:val="00E26415"/>
    <w:rsid w:val="00E26A7E"/>
    <w:rsid w:val="00E272EE"/>
    <w:rsid w:val="00E30087"/>
    <w:rsid w:val="00E3054A"/>
    <w:rsid w:val="00E318A6"/>
    <w:rsid w:val="00E31F27"/>
    <w:rsid w:val="00E33A57"/>
    <w:rsid w:val="00E34093"/>
    <w:rsid w:val="00E34249"/>
    <w:rsid w:val="00E34771"/>
    <w:rsid w:val="00E34B17"/>
    <w:rsid w:val="00E35179"/>
    <w:rsid w:val="00E3575B"/>
    <w:rsid w:val="00E36025"/>
    <w:rsid w:val="00E36AE1"/>
    <w:rsid w:val="00E4028A"/>
    <w:rsid w:val="00E41162"/>
    <w:rsid w:val="00E412BB"/>
    <w:rsid w:val="00E41C62"/>
    <w:rsid w:val="00E41EE9"/>
    <w:rsid w:val="00E435AD"/>
    <w:rsid w:val="00E4427A"/>
    <w:rsid w:val="00E4467C"/>
    <w:rsid w:val="00E44C01"/>
    <w:rsid w:val="00E456EF"/>
    <w:rsid w:val="00E461D4"/>
    <w:rsid w:val="00E465E7"/>
    <w:rsid w:val="00E47B20"/>
    <w:rsid w:val="00E47B89"/>
    <w:rsid w:val="00E50106"/>
    <w:rsid w:val="00E5154E"/>
    <w:rsid w:val="00E51B1E"/>
    <w:rsid w:val="00E53C6A"/>
    <w:rsid w:val="00E540D5"/>
    <w:rsid w:val="00E54755"/>
    <w:rsid w:val="00E55146"/>
    <w:rsid w:val="00E55E66"/>
    <w:rsid w:val="00E564EC"/>
    <w:rsid w:val="00E567B4"/>
    <w:rsid w:val="00E57403"/>
    <w:rsid w:val="00E57A09"/>
    <w:rsid w:val="00E6167C"/>
    <w:rsid w:val="00E61919"/>
    <w:rsid w:val="00E62285"/>
    <w:rsid w:val="00E62819"/>
    <w:rsid w:val="00E62A75"/>
    <w:rsid w:val="00E63558"/>
    <w:rsid w:val="00E6372B"/>
    <w:rsid w:val="00E63A71"/>
    <w:rsid w:val="00E644E0"/>
    <w:rsid w:val="00E6603E"/>
    <w:rsid w:val="00E6633E"/>
    <w:rsid w:val="00E6663E"/>
    <w:rsid w:val="00E70365"/>
    <w:rsid w:val="00E7046F"/>
    <w:rsid w:val="00E7118E"/>
    <w:rsid w:val="00E716A4"/>
    <w:rsid w:val="00E718F2"/>
    <w:rsid w:val="00E71AE0"/>
    <w:rsid w:val="00E71E25"/>
    <w:rsid w:val="00E71FE9"/>
    <w:rsid w:val="00E72827"/>
    <w:rsid w:val="00E733ED"/>
    <w:rsid w:val="00E73898"/>
    <w:rsid w:val="00E73B03"/>
    <w:rsid w:val="00E74348"/>
    <w:rsid w:val="00E74687"/>
    <w:rsid w:val="00E74874"/>
    <w:rsid w:val="00E750D3"/>
    <w:rsid w:val="00E75F64"/>
    <w:rsid w:val="00E760C6"/>
    <w:rsid w:val="00E77A50"/>
    <w:rsid w:val="00E80F7C"/>
    <w:rsid w:val="00E826C6"/>
    <w:rsid w:val="00E85069"/>
    <w:rsid w:val="00E85236"/>
    <w:rsid w:val="00E85512"/>
    <w:rsid w:val="00E85AD4"/>
    <w:rsid w:val="00E85E2B"/>
    <w:rsid w:val="00E866F7"/>
    <w:rsid w:val="00E86C0C"/>
    <w:rsid w:val="00E9045F"/>
    <w:rsid w:val="00E90637"/>
    <w:rsid w:val="00E9184D"/>
    <w:rsid w:val="00E924BF"/>
    <w:rsid w:val="00E92967"/>
    <w:rsid w:val="00E929E4"/>
    <w:rsid w:val="00E93687"/>
    <w:rsid w:val="00E93D06"/>
    <w:rsid w:val="00E94B1F"/>
    <w:rsid w:val="00E94DBD"/>
    <w:rsid w:val="00E9528E"/>
    <w:rsid w:val="00E959D1"/>
    <w:rsid w:val="00E968CA"/>
    <w:rsid w:val="00E96E72"/>
    <w:rsid w:val="00EA0122"/>
    <w:rsid w:val="00EA02DA"/>
    <w:rsid w:val="00EA0657"/>
    <w:rsid w:val="00EA0D4F"/>
    <w:rsid w:val="00EA0F63"/>
    <w:rsid w:val="00EA2357"/>
    <w:rsid w:val="00EA241A"/>
    <w:rsid w:val="00EA31D5"/>
    <w:rsid w:val="00EA405B"/>
    <w:rsid w:val="00EA5945"/>
    <w:rsid w:val="00EA6360"/>
    <w:rsid w:val="00EA6C00"/>
    <w:rsid w:val="00EB01DF"/>
    <w:rsid w:val="00EB0760"/>
    <w:rsid w:val="00EB10B1"/>
    <w:rsid w:val="00EB194E"/>
    <w:rsid w:val="00EB1B62"/>
    <w:rsid w:val="00EB2831"/>
    <w:rsid w:val="00EB2DD1"/>
    <w:rsid w:val="00EB32B6"/>
    <w:rsid w:val="00EB49A3"/>
    <w:rsid w:val="00EB4C26"/>
    <w:rsid w:val="00EB60CD"/>
    <w:rsid w:val="00EB6134"/>
    <w:rsid w:val="00EC14D4"/>
    <w:rsid w:val="00EC152E"/>
    <w:rsid w:val="00EC1A6C"/>
    <w:rsid w:val="00EC26E0"/>
    <w:rsid w:val="00EC278B"/>
    <w:rsid w:val="00EC2D29"/>
    <w:rsid w:val="00EC578E"/>
    <w:rsid w:val="00EC5F2F"/>
    <w:rsid w:val="00EC61AF"/>
    <w:rsid w:val="00ED0383"/>
    <w:rsid w:val="00ED10C3"/>
    <w:rsid w:val="00ED192A"/>
    <w:rsid w:val="00ED1BD9"/>
    <w:rsid w:val="00ED2386"/>
    <w:rsid w:val="00ED2E67"/>
    <w:rsid w:val="00ED2F0E"/>
    <w:rsid w:val="00ED40AA"/>
    <w:rsid w:val="00ED5A53"/>
    <w:rsid w:val="00ED6AC1"/>
    <w:rsid w:val="00ED6C69"/>
    <w:rsid w:val="00ED7509"/>
    <w:rsid w:val="00ED7D84"/>
    <w:rsid w:val="00EE0FBD"/>
    <w:rsid w:val="00EE1943"/>
    <w:rsid w:val="00EE1E56"/>
    <w:rsid w:val="00EE1F7A"/>
    <w:rsid w:val="00EE2566"/>
    <w:rsid w:val="00EE38AF"/>
    <w:rsid w:val="00EE3FAD"/>
    <w:rsid w:val="00EE44EA"/>
    <w:rsid w:val="00EE4F47"/>
    <w:rsid w:val="00EE5B23"/>
    <w:rsid w:val="00EE6F53"/>
    <w:rsid w:val="00EE71DD"/>
    <w:rsid w:val="00EE7482"/>
    <w:rsid w:val="00EF05B2"/>
    <w:rsid w:val="00EF0E27"/>
    <w:rsid w:val="00EF11B8"/>
    <w:rsid w:val="00EF131B"/>
    <w:rsid w:val="00EF1521"/>
    <w:rsid w:val="00EF254B"/>
    <w:rsid w:val="00EF2AA0"/>
    <w:rsid w:val="00EF2B3A"/>
    <w:rsid w:val="00EF4CB7"/>
    <w:rsid w:val="00EF4FF2"/>
    <w:rsid w:val="00EF5390"/>
    <w:rsid w:val="00EF64DC"/>
    <w:rsid w:val="00EF6B05"/>
    <w:rsid w:val="00EF77FF"/>
    <w:rsid w:val="00EF7AA2"/>
    <w:rsid w:val="00F00055"/>
    <w:rsid w:val="00F004DC"/>
    <w:rsid w:val="00F00B24"/>
    <w:rsid w:val="00F015AD"/>
    <w:rsid w:val="00F01F3A"/>
    <w:rsid w:val="00F027FB"/>
    <w:rsid w:val="00F02ADC"/>
    <w:rsid w:val="00F02DDF"/>
    <w:rsid w:val="00F03541"/>
    <w:rsid w:val="00F0365A"/>
    <w:rsid w:val="00F043D3"/>
    <w:rsid w:val="00F0510E"/>
    <w:rsid w:val="00F05F4C"/>
    <w:rsid w:val="00F05FA0"/>
    <w:rsid w:val="00F0631A"/>
    <w:rsid w:val="00F066C0"/>
    <w:rsid w:val="00F06715"/>
    <w:rsid w:val="00F071DE"/>
    <w:rsid w:val="00F1145C"/>
    <w:rsid w:val="00F11E65"/>
    <w:rsid w:val="00F12645"/>
    <w:rsid w:val="00F12876"/>
    <w:rsid w:val="00F14406"/>
    <w:rsid w:val="00F14A8D"/>
    <w:rsid w:val="00F14ED5"/>
    <w:rsid w:val="00F15CAC"/>
    <w:rsid w:val="00F15FF0"/>
    <w:rsid w:val="00F21687"/>
    <w:rsid w:val="00F21689"/>
    <w:rsid w:val="00F222B2"/>
    <w:rsid w:val="00F222DE"/>
    <w:rsid w:val="00F2265D"/>
    <w:rsid w:val="00F22ED7"/>
    <w:rsid w:val="00F23775"/>
    <w:rsid w:val="00F23A8C"/>
    <w:rsid w:val="00F242E8"/>
    <w:rsid w:val="00F24EF5"/>
    <w:rsid w:val="00F26BE4"/>
    <w:rsid w:val="00F27692"/>
    <w:rsid w:val="00F30F63"/>
    <w:rsid w:val="00F313A1"/>
    <w:rsid w:val="00F33626"/>
    <w:rsid w:val="00F34476"/>
    <w:rsid w:val="00F34E73"/>
    <w:rsid w:val="00F357A6"/>
    <w:rsid w:val="00F35CD2"/>
    <w:rsid w:val="00F37210"/>
    <w:rsid w:val="00F37DBC"/>
    <w:rsid w:val="00F40616"/>
    <w:rsid w:val="00F4107C"/>
    <w:rsid w:val="00F411AF"/>
    <w:rsid w:val="00F4172A"/>
    <w:rsid w:val="00F418DB"/>
    <w:rsid w:val="00F41B54"/>
    <w:rsid w:val="00F41EDC"/>
    <w:rsid w:val="00F420DA"/>
    <w:rsid w:val="00F42246"/>
    <w:rsid w:val="00F4489D"/>
    <w:rsid w:val="00F456D9"/>
    <w:rsid w:val="00F460ED"/>
    <w:rsid w:val="00F46B71"/>
    <w:rsid w:val="00F46C37"/>
    <w:rsid w:val="00F46D4E"/>
    <w:rsid w:val="00F50221"/>
    <w:rsid w:val="00F50976"/>
    <w:rsid w:val="00F5354C"/>
    <w:rsid w:val="00F54F79"/>
    <w:rsid w:val="00F550C1"/>
    <w:rsid w:val="00F55A05"/>
    <w:rsid w:val="00F567F1"/>
    <w:rsid w:val="00F56DC0"/>
    <w:rsid w:val="00F5712D"/>
    <w:rsid w:val="00F57176"/>
    <w:rsid w:val="00F573DB"/>
    <w:rsid w:val="00F57431"/>
    <w:rsid w:val="00F57437"/>
    <w:rsid w:val="00F575E0"/>
    <w:rsid w:val="00F57976"/>
    <w:rsid w:val="00F57F5A"/>
    <w:rsid w:val="00F60CF4"/>
    <w:rsid w:val="00F60D12"/>
    <w:rsid w:val="00F61227"/>
    <w:rsid w:val="00F61F22"/>
    <w:rsid w:val="00F62530"/>
    <w:rsid w:val="00F62FFF"/>
    <w:rsid w:val="00F63A89"/>
    <w:rsid w:val="00F641E9"/>
    <w:rsid w:val="00F64CD2"/>
    <w:rsid w:val="00F64EB5"/>
    <w:rsid w:val="00F66BF0"/>
    <w:rsid w:val="00F66CDA"/>
    <w:rsid w:val="00F6716A"/>
    <w:rsid w:val="00F70A87"/>
    <w:rsid w:val="00F70F4B"/>
    <w:rsid w:val="00F71B8F"/>
    <w:rsid w:val="00F724BE"/>
    <w:rsid w:val="00F72578"/>
    <w:rsid w:val="00F725B8"/>
    <w:rsid w:val="00F728FE"/>
    <w:rsid w:val="00F74100"/>
    <w:rsid w:val="00F74630"/>
    <w:rsid w:val="00F7472B"/>
    <w:rsid w:val="00F74AC7"/>
    <w:rsid w:val="00F74FCB"/>
    <w:rsid w:val="00F7556E"/>
    <w:rsid w:val="00F75D87"/>
    <w:rsid w:val="00F7666A"/>
    <w:rsid w:val="00F76B7B"/>
    <w:rsid w:val="00F76F26"/>
    <w:rsid w:val="00F77484"/>
    <w:rsid w:val="00F77B68"/>
    <w:rsid w:val="00F81CBF"/>
    <w:rsid w:val="00F81EC3"/>
    <w:rsid w:val="00F83CDF"/>
    <w:rsid w:val="00F8410A"/>
    <w:rsid w:val="00F84860"/>
    <w:rsid w:val="00F854B6"/>
    <w:rsid w:val="00F85D3F"/>
    <w:rsid w:val="00F87347"/>
    <w:rsid w:val="00F87601"/>
    <w:rsid w:val="00F87952"/>
    <w:rsid w:val="00F9089C"/>
    <w:rsid w:val="00F9122A"/>
    <w:rsid w:val="00F932A5"/>
    <w:rsid w:val="00F93889"/>
    <w:rsid w:val="00F94ADC"/>
    <w:rsid w:val="00F95829"/>
    <w:rsid w:val="00F95FB3"/>
    <w:rsid w:val="00F97C3E"/>
    <w:rsid w:val="00F97FC6"/>
    <w:rsid w:val="00FA088D"/>
    <w:rsid w:val="00FA0F26"/>
    <w:rsid w:val="00FA1301"/>
    <w:rsid w:val="00FA144F"/>
    <w:rsid w:val="00FA1755"/>
    <w:rsid w:val="00FA19AA"/>
    <w:rsid w:val="00FA1A08"/>
    <w:rsid w:val="00FA1F39"/>
    <w:rsid w:val="00FA2837"/>
    <w:rsid w:val="00FA29CF"/>
    <w:rsid w:val="00FA30BB"/>
    <w:rsid w:val="00FA38CC"/>
    <w:rsid w:val="00FA394B"/>
    <w:rsid w:val="00FA3A80"/>
    <w:rsid w:val="00FA3D41"/>
    <w:rsid w:val="00FA4F7B"/>
    <w:rsid w:val="00FA5B0D"/>
    <w:rsid w:val="00FA6664"/>
    <w:rsid w:val="00FA6D2C"/>
    <w:rsid w:val="00FA79A4"/>
    <w:rsid w:val="00FB01F6"/>
    <w:rsid w:val="00FB074A"/>
    <w:rsid w:val="00FB22B4"/>
    <w:rsid w:val="00FB3005"/>
    <w:rsid w:val="00FB4BE1"/>
    <w:rsid w:val="00FB5BF6"/>
    <w:rsid w:val="00FB6F55"/>
    <w:rsid w:val="00FB7844"/>
    <w:rsid w:val="00FC1B40"/>
    <w:rsid w:val="00FC41D9"/>
    <w:rsid w:val="00FC4CFE"/>
    <w:rsid w:val="00FC4F2C"/>
    <w:rsid w:val="00FC5A69"/>
    <w:rsid w:val="00FC6DFE"/>
    <w:rsid w:val="00FC779A"/>
    <w:rsid w:val="00FD0973"/>
    <w:rsid w:val="00FD10B1"/>
    <w:rsid w:val="00FD12D0"/>
    <w:rsid w:val="00FD135B"/>
    <w:rsid w:val="00FD2A17"/>
    <w:rsid w:val="00FD2BAE"/>
    <w:rsid w:val="00FD2DEF"/>
    <w:rsid w:val="00FD4463"/>
    <w:rsid w:val="00FD5298"/>
    <w:rsid w:val="00FD569B"/>
    <w:rsid w:val="00FD5E8F"/>
    <w:rsid w:val="00FD6139"/>
    <w:rsid w:val="00FD61F9"/>
    <w:rsid w:val="00FD71C0"/>
    <w:rsid w:val="00FD73BF"/>
    <w:rsid w:val="00FD742A"/>
    <w:rsid w:val="00FD7A20"/>
    <w:rsid w:val="00FD7C82"/>
    <w:rsid w:val="00FE0184"/>
    <w:rsid w:val="00FE0548"/>
    <w:rsid w:val="00FE0555"/>
    <w:rsid w:val="00FE0B7A"/>
    <w:rsid w:val="00FE17A8"/>
    <w:rsid w:val="00FE317D"/>
    <w:rsid w:val="00FE5EFB"/>
    <w:rsid w:val="00FE5FB8"/>
    <w:rsid w:val="00FE6BF0"/>
    <w:rsid w:val="00FF0F1A"/>
    <w:rsid w:val="00FF1C3B"/>
    <w:rsid w:val="00FF5468"/>
    <w:rsid w:val="00FF5AA3"/>
    <w:rsid w:val="00FF5B8C"/>
    <w:rsid w:val="00FF5C51"/>
    <w:rsid w:val="00FF69FE"/>
    <w:rsid w:val="00FF75F7"/>
    <w:rsid w:val="071209E9"/>
    <w:rsid w:val="3ABFD6E0"/>
    <w:rsid w:val="5342EC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2DFABDC1-7A2F-4964-9F6A-915C94D1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link w:val="ParagraphChar"/>
    <w:qFormat/>
    <w:rsid w:val="00374BD1"/>
    <w:pPr>
      <w:spacing w:after="160" w:line="264" w:lineRule="auto"/>
    </w:pPr>
  </w:style>
  <w:style w:type="paragraph" w:customStyle="1" w:styleId="ParagraphContinued">
    <w:name w:val="Paragraph Continued"/>
    <w:basedOn w:val="Paragraph"/>
    <w:next w:val="Paragraph"/>
    <w:qFormat/>
    <w:rsid w:val="00374BD1"/>
    <w:pPr>
      <w:spacing w:before="160"/>
    </w:pPr>
  </w:style>
  <w:style w:type="character" w:customStyle="1" w:styleId="normaltextrun">
    <w:name w:val="normaltextrun"/>
    <w:basedOn w:val="DefaultParagraphFont"/>
    <w:rsid w:val="007B08C5"/>
  </w:style>
  <w:style w:type="character" w:customStyle="1" w:styleId="eop">
    <w:name w:val="eop"/>
    <w:basedOn w:val="DefaultParagraphFont"/>
    <w:rsid w:val="007B08C5"/>
  </w:style>
  <w:style w:type="paragraph" w:customStyle="1" w:styleId="TableTextLeft">
    <w:name w:val="Table Text Left"/>
    <w:qFormat/>
    <w:rsid w:val="004F4532"/>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4F4532"/>
    <w:pPr>
      <w:keepNext/>
      <w:jc w:val="center"/>
    </w:pPr>
    <w:rPr>
      <w:color w:val="FFFFFF" w:themeColor="background1"/>
      <w:sz w:val="20"/>
    </w:rPr>
  </w:style>
  <w:style w:type="paragraph" w:customStyle="1" w:styleId="TableHeaderLeft">
    <w:name w:val="Table Header Left"/>
    <w:basedOn w:val="TableTextLeft"/>
    <w:qFormat/>
    <w:rsid w:val="004F4532"/>
    <w:pPr>
      <w:keepNext/>
    </w:pPr>
    <w:rPr>
      <w:color w:val="FFFFFF" w:themeColor="background1"/>
      <w:sz w:val="20"/>
    </w:rPr>
  </w:style>
  <w:style w:type="paragraph" w:customStyle="1" w:styleId="TableTitle">
    <w:name w:val="Table Title"/>
    <w:basedOn w:val="Normal"/>
    <w:qFormat/>
    <w:rsid w:val="004F4532"/>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4F4532"/>
    <w:pPr>
      <w:spacing w:before="40" w:after="20" w:line="240" w:lineRule="auto"/>
    </w:pPr>
    <w:rPr>
      <w:rFonts w:asciiTheme="majorHAnsi" w:hAnsiTheme="majorHAnsi"/>
      <w:sz w:val="18"/>
    </w:rPr>
    <w:tblPr/>
    <w:tcPr>
      <w:tcBorders>
        <w:top w:val="nil"/>
        <w:left w:val="nil"/>
        <w:bottom w:val="nil"/>
        <w:right w:val="nil"/>
        <w:insideH w:val="nil"/>
        <w:insideV w:val="nil"/>
        <w:tl2br w:val="nil"/>
        <w:tr2bl w:val="nil"/>
      </w:tcBorders>
      <w:shd w:val="clear" w:color="auto" w:fill="FFFFFF" w:themeFill="background1"/>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StylePr>
    <w:tblStylePr w:type="neCell">
      <w:pPr>
        <w:jc w:val="left"/>
      </w:pPr>
      <w:tblPr/>
      <w:tcPr>
        <w:tcBorders>
          <w:right w:val="single" w:sz="4" w:space="0" w:color="FFFFFF" w:themeColor="background1"/>
        </w:tcBorders>
        <w:shd w:val="clear" w:color="auto" w:fill="1F497D" w:themeFill="text2"/>
      </w:tcPr>
    </w:tblStylePr>
  </w:style>
  <w:style w:type="table" w:customStyle="1" w:styleId="BaseTable1">
    <w:name w:val="Base Table1"/>
    <w:basedOn w:val="TableNormal"/>
    <w:rsid w:val="00263211"/>
    <w:pPr>
      <w:spacing w:before="40" w:after="20" w:line="240" w:lineRule="auto"/>
    </w:pPr>
    <w:rPr>
      <w:rFonts w:ascii="Segoe UI" w:hAnsi="Segoe UI"/>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character" w:customStyle="1" w:styleId="ParagraphChar">
    <w:name w:val="Paragraph Char"/>
    <w:basedOn w:val="DefaultParagraphFont"/>
    <w:link w:val="Paragraph"/>
    <w:rsid w:val="009265E8"/>
  </w:style>
  <w:style w:type="character" w:styleId="UnresolvedMention">
    <w:name w:val="Unresolved Mention"/>
    <w:basedOn w:val="DefaultParagraphFont"/>
    <w:uiPriority w:val="99"/>
    <w:semiHidden/>
    <w:unhideWhenUsed/>
    <w:rsid w:val="0063468B"/>
    <w:rPr>
      <w:color w:val="605E5C"/>
      <w:shd w:val="clear" w:color="auto" w:fill="E1DFDD"/>
    </w:rPr>
  </w:style>
  <w:style w:type="paragraph" w:customStyle="1" w:styleId="NormalSS">
    <w:name w:val="NormalSS"/>
    <w:basedOn w:val="Normal"/>
    <w:link w:val="NormalSSChar"/>
    <w:qFormat/>
    <w:rsid w:val="0069306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693068"/>
    <w:rPr>
      <w:rFonts w:ascii="Garamond" w:eastAsia="Times New Roman" w:hAnsi="Garamond" w:cs="Times New Roman"/>
      <w:sz w:val="24"/>
      <w:szCs w:val="24"/>
    </w:rPr>
  </w:style>
  <w:style w:type="paragraph" w:customStyle="1" w:styleId="TableHeaders">
    <w:name w:val="Table_Headers"/>
    <w:basedOn w:val="Normal"/>
    <w:rsid w:val="00693068"/>
    <w:pPr>
      <w:keepNext/>
      <w:spacing w:before="40" w:after="40" w:line="240" w:lineRule="auto"/>
      <w:jc w:val="center"/>
    </w:pPr>
    <w:rPr>
      <w:rFonts w:ascii="Calibri" w:hAnsi="Calibri" w:cs="Calibri"/>
      <w:b/>
      <w:bCs/>
      <w:sz w:val="20"/>
      <w:szCs w:val="20"/>
    </w:rPr>
  </w:style>
  <w:style w:type="paragraph" w:customStyle="1" w:styleId="TableText">
    <w:name w:val="Table_Text"/>
    <w:basedOn w:val="Normal"/>
    <w:rsid w:val="00693068"/>
    <w:pPr>
      <w:keepNext/>
      <w:spacing w:after="120" w:line="240" w:lineRule="auto"/>
    </w:pPr>
    <w:rPr>
      <w:rFonts w:ascii="Calibri" w:hAnsi="Calibri" w:cs="Calibri"/>
      <w:sz w:val="20"/>
      <w:szCs w:val="20"/>
    </w:rPr>
  </w:style>
  <w:style w:type="character" w:styleId="Mention">
    <w:name w:val="Mention"/>
    <w:basedOn w:val="DefaultParagraphFont"/>
    <w:uiPriority w:val="99"/>
    <w:unhideWhenUsed/>
    <w:rsid w:val="0030059F"/>
    <w:rPr>
      <w:color w:val="2B579A"/>
      <w:shd w:val="clear" w:color="auto" w:fill="E1DFDD"/>
    </w:rPr>
  </w:style>
  <w:style w:type="character" w:styleId="FollowedHyperlink">
    <w:name w:val="FollowedHyperlink"/>
    <w:basedOn w:val="DefaultParagraphFont"/>
    <w:uiPriority w:val="99"/>
    <w:semiHidden/>
    <w:unhideWhenUsed/>
    <w:rsid w:val="002808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profil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ssa.gov/OP_Home/ssact/title05/0510.htm" TargetMode="External" /><Relationship Id="rId2" Type="http://schemas.openxmlformats.org/officeDocument/2006/relationships/hyperlink" Target="https://ies.ed.gov/ncee/wwc/Docs/referenceresources/Final_WWC-HandbookVer5_0-0-5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6ac211c8-505f-43cc-a715-0585d00e0edf"/>
    <ds:schemaRef ds:uri="4285a4d9-7c71-464f-ad1c-d9a19fd34a64"/>
  </ds:schemaRefs>
</ds:datastoreItem>
</file>

<file path=customXml/itemProps4.xml><?xml version="1.0" encoding="utf-8"?>
<ds:datastoreItem xmlns:ds="http://schemas.openxmlformats.org/officeDocument/2006/customXml" ds:itemID="{E700C055-ADF1-4133-B68B-2EF2A224D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94</TotalTime>
  <Pages>15</Pages>
  <Words>5422</Words>
  <Characters>33296</Characters>
  <Application>Microsoft Office Word</Application>
  <DocSecurity>0</DocSecurity>
  <Lines>1189</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ACF PRA</cp:lastModifiedBy>
  <cp:revision>5</cp:revision>
  <dcterms:created xsi:type="dcterms:W3CDTF">2026-03-04T14:54:00Z</dcterms:created>
  <dcterms:modified xsi:type="dcterms:W3CDTF">2026-04-06T17:01:00Z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bc572534-0335-42e7-830d-4a6558f23fdd</vt:lpwstr>
  </property>
  <property fmtid="{D5CDD505-2E9C-101B-9397-08002B2CF9AE}" pid="4" name="MediaServiceImageTags">
    <vt:lpwstr/>
  </property>
  <property fmtid="{D5CDD505-2E9C-101B-9397-08002B2CF9AE}" pid="5" name="MSIP_Label_9a5e8a9d-1b12-42bd-9856-0af2bbe0ed89_ActionId">
    <vt:lpwstr>e7015ac7-b9bd-4092-9ec4-6b78eae44fe1</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2025-11-17T21:58:49Z</vt:lpwstr>
  </property>
  <property fmtid="{D5CDD505-2E9C-101B-9397-08002B2CF9AE}" pid="11" name="MSIP_Label_9a5e8a9d-1b12-42bd-9856-0af2bbe0ed89_SiteId">
    <vt:lpwstr>13af8d65-0b4b-4c0f-a446-a427419abfd6</vt:lpwstr>
  </property>
  <property fmtid="{D5CDD505-2E9C-101B-9397-08002B2CF9AE}" pid="12" name="Sensitivity">
    <vt:lpwstr>Confidential - Default</vt:lpwstr>
  </property>
</Properties>
</file>