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5F03C1" w:rsidP="005B0888" w14:paraId="2545456A" w14:textId="77777777">
      <w:pPr>
        <w:tabs>
          <w:tab w:val="left" w:pos="720"/>
        </w:tabs>
        <w:jc w:val="center"/>
        <w:rPr>
          <w:rFonts w:ascii="Arial" w:hAnsi="Arial" w:cs="Arial"/>
          <w:b/>
          <w:caps/>
          <w:sz w:val="22"/>
          <w:szCs w:val="22"/>
        </w:rPr>
      </w:pPr>
      <w:r w:rsidRPr="005F03C1">
        <w:rPr>
          <w:rFonts w:ascii="Arial" w:hAnsi="Arial" w:cs="Arial"/>
          <w:caps/>
          <w:sz w:val="22"/>
          <w:szCs w:val="22"/>
          <w:lang w:val="en-CA"/>
        </w:rPr>
        <w:fldChar w:fldCharType="begin"/>
      </w:r>
      <w:r w:rsidRPr="005F03C1">
        <w:rPr>
          <w:rFonts w:ascii="Arial" w:hAnsi="Arial" w:cs="Arial"/>
          <w:caps/>
          <w:sz w:val="22"/>
          <w:szCs w:val="22"/>
          <w:lang w:val="en-CA"/>
        </w:rPr>
        <w:instrText xml:space="preserve"> SEQ CHAPTER \h \r 1</w:instrText>
      </w:r>
      <w:r w:rsidRPr="005F03C1">
        <w:rPr>
          <w:rFonts w:ascii="Arial" w:hAnsi="Arial" w:cs="Arial"/>
          <w:caps/>
          <w:sz w:val="22"/>
          <w:szCs w:val="22"/>
          <w:lang w:val="en-CA"/>
        </w:rPr>
        <w:fldChar w:fldCharType="separate"/>
      </w:r>
      <w:r w:rsidRPr="005F03C1">
        <w:rPr>
          <w:rFonts w:ascii="Arial" w:hAnsi="Arial" w:cs="Arial"/>
          <w:caps/>
          <w:sz w:val="22"/>
          <w:szCs w:val="22"/>
          <w:lang w:val="en-CA"/>
        </w:rPr>
        <w:fldChar w:fldCharType="end"/>
      </w:r>
      <w:r w:rsidRPr="005F03C1">
        <w:rPr>
          <w:rFonts w:ascii="Arial" w:hAnsi="Arial" w:cs="Arial"/>
          <w:b/>
          <w:caps/>
          <w:sz w:val="22"/>
          <w:szCs w:val="22"/>
        </w:rPr>
        <w:t xml:space="preserve">Supporting Statement </w:t>
      </w:r>
      <w:r w:rsidRPr="005F03C1" w:rsidR="007851E9">
        <w:rPr>
          <w:rFonts w:ascii="Arial" w:hAnsi="Arial" w:cs="Arial"/>
          <w:b/>
          <w:caps/>
          <w:sz w:val="22"/>
          <w:szCs w:val="22"/>
        </w:rPr>
        <w:t>A</w:t>
      </w:r>
    </w:p>
    <w:p w:rsidR="002C325E" w:rsidRPr="005F03C1" w:rsidP="005B0888" w14:paraId="6D84AFBF" w14:textId="77777777">
      <w:pPr>
        <w:tabs>
          <w:tab w:val="left" w:pos="720"/>
        </w:tabs>
        <w:jc w:val="center"/>
        <w:rPr>
          <w:rFonts w:ascii="Arial" w:hAnsi="Arial" w:cs="Arial"/>
          <w:b/>
          <w:caps/>
          <w:sz w:val="22"/>
          <w:szCs w:val="22"/>
        </w:rPr>
      </w:pPr>
      <w:r w:rsidRPr="005F03C1">
        <w:rPr>
          <w:rFonts w:ascii="Arial" w:hAnsi="Arial" w:cs="Arial"/>
          <w:b/>
          <w:caps/>
          <w:sz w:val="22"/>
          <w:szCs w:val="22"/>
        </w:rPr>
        <w:t>for paperwork reduction act submission</w:t>
      </w:r>
    </w:p>
    <w:p w:rsidR="002C325E" w:rsidRPr="005F03C1" w:rsidP="005B0888" w14:paraId="16573417" w14:textId="77777777">
      <w:pPr>
        <w:tabs>
          <w:tab w:val="left" w:pos="720"/>
        </w:tabs>
        <w:jc w:val="center"/>
        <w:rPr>
          <w:rFonts w:ascii="Arial" w:hAnsi="Arial" w:cs="Arial"/>
          <w:b/>
          <w:sz w:val="22"/>
          <w:szCs w:val="22"/>
          <w:highlight w:val="lightGray"/>
        </w:rPr>
      </w:pPr>
    </w:p>
    <w:p w:rsidR="009B359F" w:rsidRPr="005F03C1" w:rsidP="005B0888" w14:paraId="2A761A04" w14:textId="51DBE5D9">
      <w:pPr>
        <w:tabs>
          <w:tab w:val="left" w:pos="720"/>
        </w:tabs>
        <w:jc w:val="center"/>
        <w:rPr>
          <w:rFonts w:ascii="Arial" w:hAnsi="Arial" w:cs="Arial"/>
          <w:b/>
          <w:sz w:val="22"/>
          <w:szCs w:val="22"/>
        </w:rPr>
      </w:pPr>
      <w:r w:rsidRPr="005F03C1">
        <w:rPr>
          <w:rFonts w:ascii="Arial" w:hAnsi="Arial" w:cs="Arial"/>
          <w:b/>
          <w:sz w:val="22"/>
          <w:szCs w:val="22"/>
        </w:rPr>
        <w:t>Earth Mapping Resources Initiative (Earth MRI) Competitive Cooperative Agreement Program with State Geological Surveys</w:t>
      </w:r>
    </w:p>
    <w:p w:rsidR="00DB36A5" w:rsidRPr="005F03C1" w:rsidP="005B0888" w14:paraId="78DE53FA" w14:textId="77777777">
      <w:pPr>
        <w:tabs>
          <w:tab w:val="left" w:pos="720"/>
        </w:tabs>
        <w:jc w:val="center"/>
        <w:rPr>
          <w:rFonts w:ascii="Arial" w:hAnsi="Arial" w:cs="Arial"/>
          <w:b/>
          <w:sz w:val="22"/>
          <w:szCs w:val="22"/>
        </w:rPr>
      </w:pPr>
    </w:p>
    <w:p w:rsidR="00295103" w:rsidRPr="005F03C1" w:rsidP="005B0888" w14:paraId="0FD0E61F" w14:textId="32862680">
      <w:pPr>
        <w:tabs>
          <w:tab w:val="left" w:pos="720"/>
        </w:tabs>
        <w:jc w:val="center"/>
        <w:rPr>
          <w:rFonts w:ascii="Arial" w:hAnsi="Arial" w:cs="Arial"/>
          <w:sz w:val="22"/>
          <w:szCs w:val="22"/>
        </w:rPr>
      </w:pPr>
      <w:r w:rsidRPr="005F03C1">
        <w:rPr>
          <w:rFonts w:ascii="Arial" w:hAnsi="Arial" w:cs="Arial"/>
          <w:b/>
          <w:sz w:val="22"/>
          <w:szCs w:val="22"/>
        </w:rPr>
        <w:t>OMB Control Number 10</w:t>
      </w:r>
      <w:r w:rsidRPr="005F03C1" w:rsidR="00BF34D3">
        <w:rPr>
          <w:rFonts w:ascii="Arial" w:hAnsi="Arial" w:cs="Arial"/>
          <w:b/>
          <w:sz w:val="22"/>
          <w:szCs w:val="22"/>
        </w:rPr>
        <w:t>28</w:t>
      </w:r>
      <w:r w:rsidRPr="005F03C1" w:rsidR="00D93CAC">
        <w:rPr>
          <w:rFonts w:ascii="Arial" w:hAnsi="Arial" w:cs="Arial"/>
          <w:b/>
          <w:sz w:val="22"/>
          <w:szCs w:val="22"/>
        </w:rPr>
        <w:t>-</w:t>
      </w:r>
      <w:r w:rsidRPr="005F03C1" w:rsidR="00BF34D3">
        <w:rPr>
          <w:rFonts w:ascii="Arial" w:hAnsi="Arial" w:cs="Arial"/>
          <w:b/>
          <w:sz w:val="22"/>
          <w:szCs w:val="22"/>
        </w:rPr>
        <w:t>0133</w:t>
      </w:r>
    </w:p>
    <w:p w:rsidR="009B359F" w:rsidRPr="005F03C1" w:rsidP="005B0888" w14:paraId="5C18DE7E" w14:textId="77777777">
      <w:pPr>
        <w:tabs>
          <w:tab w:val="left" w:pos="720"/>
        </w:tabs>
        <w:jc w:val="center"/>
        <w:rPr>
          <w:rFonts w:ascii="Arial" w:hAnsi="Arial" w:cs="Arial"/>
          <w:sz w:val="22"/>
          <w:szCs w:val="22"/>
        </w:rPr>
      </w:pPr>
    </w:p>
    <w:p w:rsidR="00FA14F6" w:rsidRPr="005F03C1" w:rsidP="00BF34D3" w14:paraId="1517EAD7" w14:textId="7E808824">
      <w:pPr>
        <w:tabs>
          <w:tab w:val="left" w:pos="-1080"/>
          <w:tab w:val="left" w:pos="-720"/>
          <w:tab w:val="left" w:pos="720"/>
        </w:tabs>
        <w:rPr>
          <w:rFonts w:ascii="Arial" w:hAnsi="Arial" w:cs="Arial"/>
          <w:sz w:val="22"/>
          <w:szCs w:val="22"/>
        </w:rPr>
      </w:pPr>
      <w:r w:rsidRPr="005F03C1">
        <w:rPr>
          <w:rFonts w:ascii="Arial" w:hAnsi="Arial" w:cs="Arial"/>
          <w:b/>
          <w:sz w:val="22"/>
          <w:szCs w:val="22"/>
        </w:rPr>
        <w:t>Terms of Clearance:</w:t>
      </w:r>
      <w:r w:rsidRPr="005F03C1">
        <w:rPr>
          <w:rFonts w:ascii="Arial" w:hAnsi="Arial" w:cs="Arial"/>
          <w:sz w:val="22"/>
          <w:szCs w:val="22"/>
        </w:rPr>
        <w:t xml:space="preserve"> </w:t>
      </w:r>
      <w:r w:rsidRPr="005F03C1" w:rsidR="00BF34D3">
        <w:rPr>
          <w:rFonts w:ascii="Arial" w:hAnsi="Arial" w:cs="Arial"/>
          <w:sz w:val="22"/>
          <w:szCs w:val="22"/>
        </w:rPr>
        <w:t>None.</w:t>
      </w:r>
    </w:p>
    <w:p w:rsidR="00FA14F6" w:rsidRPr="005F03C1" w:rsidP="00FA14F6" w14:paraId="5198EC9B" w14:textId="77777777">
      <w:pPr>
        <w:tabs>
          <w:tab w:val="left" w:pos="-1080"/>
          <w:tab w:val="left" w:pos="-720"/>
          <w:tab w:val="left" w:pos="720"/>
        </w:tabs>
        <w:jc w:val="center"/>
        <w:rPr>
          <w:rFonts w:ascii="Arial" w:hAnsi="Arial" w:cs="Arial"/>
          <w:sz w:val="22"/>
          <w:szCs w:val="22"/>
        </w:rPr>
      </w:pPr>
    </w:p>
    <w:p w:rsidR="00FA14F6" w:rsidRPr="005F03C1" w:rsidP="00FA14F6" w14:paraId="72B9E07B" w14:textId="77777777">
      <w:pPr>
        <w:tabs>
          <w:tab w:val="left" w:pos="-1080"/>
          <w:tab w:val="left" w:pos="-720"/>
          <w:tab w:val="left" w:pos="720"/>
        </w:tabs>
        <w:ind w:left="360" w:hanging="360"/>
        <w:rPr>
          <w:rFonts w:ascii="Arial" w:hAnsi="Arial" w:cs="Arial"/>
          <w:sz w:val="22"/>
          <w:szCs w:val="22"/>
        </w:rPr>
      </w:pPr>
      <w:r w:rsidRPr="005F03C1">
        <w:rPr>
          <w:rFonts w:ascii="Arial" w:hAnsi="Arial" w:cs="Arial"/>
          <w:b/>
          <w:bCs/>
          <w:sz w:val="22"/>
          <w:szCs w:val="22"/>
        </w:rPr>
        <w:t>Justification</w:t>
      </w:r>
    </w:p>
    <w:p w:rsidR="00FA14F6" w:rsidRPr="005F03C1" w:rsidP="00FA14F6" w14:paraId="5FE5B748" w14:textId="77777777">
      <w:pPr>
        <w:tabs>
          <w:tab w:val="left" w:pos="-1080"/>
          <w:tab w:val="left" w:pos="-720"/>
          <w:tab w:val="left" w:pos="720"/>
        </w:tabs>
        <w:rPr>
          <w:rFonts w:ascii="Arial" w:hAnsi="Arial" w:cs="Arial"/>
          <w:sz w:val="22"/>
          <w:szCs w:val="22"/>
        </w:rPr>
      </w:pPr>
    </w:p>
    <w:p w:rsidR="00FA14F6" w:rsidRPr="005F03C1" w:rsidP="76D73D69" w14:paraId="0AB534E1" w14:textId="77777777">
      <w:pPr>
        <w:tabs>
          <w:tab w:val="left" w:pos="360"/>
          <w:tab w:val="left" w:pos="720"/>
        </w:tabs>
        <w:rPr>
          <w:rFonts w:ascii="Arial" w:hAnsi="Arial" w:cs="Arial"/>
          <w:b/>
          <w:bCs/>
          <w:sz w:val="22"/>
          <w:szCs w:val="22"/>
        </w:rPr>
      </w:pPr>
      <w:r w:rsidRPr="005F03C1">
        <w:rPr>
          <w:rFonts w:ascii="Arial" w:hAnsi="Arial" w:cs="Arial"/>
          <w:b/>
          <w:bCs/>
          <w:sz w:val="22"/>
          <w:szCs w:val="22"/>
        </w:rPr>
        <w:t>1.</w:t>
      </w:r>
      <w:r w:rsidRPr="005F03C1">
        <w:rPr>
          <w:rFonts w:ascii="Arial" w:hAnsi="Arial" w:cs="Arial"/>
          <w:sz w:val="22"/>
          <w:szCs w:val="22"/>
        </w:rPr>
        <w:tab/>
      </w:r>
      <w:r w:rsidRPr="005F03C1">
        <w:rPr>
          <w:rFonts w:ascii="Arial" w:hAnsi="Arial" w:cs="Arial"/>
          <w:b/>
          <w:bCs/>
          <w:sz w:val="22"/>
          <w:szCs w:val="22"/>
        </w:rPr>
        <w:t>Explain the circumstances that make the collection of information necessary.  Identify any legal or administrative requirements that necessitate the collection.</w:t>
      </w:r>
    </w:p>
    <w:p w:rsidR="00BF34D3" w:rsidRPr="005F03C1" w:rsidP="00FA14F6" w14:paraId="4FBA5BA6" w14:textId="62874EDD">
      <w:pPr>
        <w:tabs>
          <w:tab w:val="left" w:pos="-1080"/>
          <w:tab w:val="left" w:pos="-720"/>
          <w:tab w:val="left" w:pos="360"/>
          <w:tab w:val="left" w:pos="720"/>
        </w:tabs>
        <w:rPr>
          <w:rFonts w:ascii="Arial" w:hAnsi="Arial" w:cs="Arial"/>
          <w:color w:val="282828"/>
          <w:sz w:val="22"/>
          <w:szCs w:val="22"/>
        </w:rPr>
      </w:pPr>
    </w:p>
    <w:p w:rsidR="00BF34D3" w:rsidRPr="005F03C1" w:rsidP="76D73D69" w14:paraId="7CEBB883" w14:textId="0D61E4AD">
      <w:pPr>
        <w:tabs>
          <w:tab w:val="left" w:pos="360"/>
          <w:tab w:val="left" w:pos="720"/>
        </w:tabs>
        <w:rPr>
          <w:rFonts w:ascii="Arial" w:hAnsi="Arial" w:cs="Arial"/>
          <w:sz w:val="22"/>
          <w:szCs w:val="22"/>
        </w:rPr>
      </w:pPr>
      <w:r w:rsidRPr="005F03C1">
        <w:rPr>
          <w:rFonts w:ascii="Arial" w:hAnsi="Arial" w:cs="Arial"/>
          <w:sz w:val="22"/>
          <w:szCs w:val="22"/>
        </w:rPr>
        <w:t xml:space="preserve">The Earth Mapping Resources Initiative (Earth MRI; https://www.usgs.gov/special-topics/earth-mri) is a component of </w:t>
      </w:r>
      <w:r w:rsidRPr="005F03C1" w:rsidR="00EE60BA">
        <w:rPr>
          <w:rFonts w:ascii="Arial" w:hAnsi="Arial" w:cs="Arial"/>
          <w:sz w:val="22"/>
          <w:szCs w:val="22"/>
        </w:rPr>
        <w:t>the U</w:t>
      </w:r>
      <w:r w:rsidRPr="005F03C1" w:rsidR="000132A7">
        <w:rPr>
          <w:rFonts w:ascii="Arial" w:hAnsi="Arial" w:cs="Arial"/>
          <w:sz w:val="22"/>
          <w:szCs w:val="22"/>
        </w:rPr>
        <w:t>.S. Geological Survey (USGS) Mineral Resources Program</w:t>
      </w:r>
      <w:r w:rsidRPr="005F03C1">
        <w:rPr>
          <w:rFonts w:ascii="Arial" w:hAnsi="Arial" w:cs="Arial"/>
          <w:sz w:val="22"/>
          <w:szCs w:val="22"/>
        </w:rPr>
        <w:t xml:space="preserve"> and is a national effort to carry out the fundamental resources and mapping mission of the </w:t>
      </w:r>
      <w:r w:rsidRPr="005F03C1" w:rsidR="000132A7">
        <w:rPr>
          <w:rFonts w:ascii="Arial" w:hAnsi="Arial" w:cs="Arial"/>
          <w:sz w:val="22"/>
          <w:szCs w:val="22"/>
        </w:rPr>
        <w:t>USGS</w:t>
      </w:r>
      <w:r w:rsidRPr="005F03C1">
        <w:rPr>
          <w:rFonts w:ascii="Arial" w:hAnsi="Arial" w:cs="Arial"/>
          <w:sz w:val="22"/>
          <w:szCs w:val="22"/>
        </w:rPr>
        <w:t xml:space="preserve">. The goal of Earth MRI is to modernize the surface and subsurface geologic mapping of the United States, with a focus on identifying areas that may have the potential to contain </w:t>
      </w:r>
      <w:r w:rsidRPr="005F03C1" w:rsidR="2F9DA3D1">
        <w:rPr>
          <w:rFonts w:ascii="Arial" w:hAnsi="Arial" w:cs="Arial"/>
          <w:sz w:val="22"/>
          <w:szCs w:val="22"/>
        </w:rPr>
        <w:t xml:space="preserve">critical </w:t>
      </w:r>
      <w:r w:rsidRPr="005F03C1">
        <w:rPr>
          <w:rFonts w:ascii="Arial" w:hAnsi="Arial" w:cs="Arial"/>
          <w:sz w:val="22"/>
          <w:szCs w:val="22"/>
        </w:rPr>
        <w:t xml:space="preserve">mineral resources. </w:t>
      </w:r>
    </w:p>
    <w:p w:rsidR="00377556" w:rsidRPr="005F03C1" w:rsidP="00FA14F6" w14:paraId="771877EB" w14:textId="77777777">
      <w:pPr>
        <w:tabs>
          <w:tab w:val="left" w:pos="-1080"/>
          <w:tab w:val="left" w:pos="-720"/>
          <w:tab w:val="left" w:pos="360"/>
          <w:tab w:val="left" w:pos="720"/>
        </w:tabs>
        <w:rPr>
          <w:rFonts w:ascii="Arial" w:hAnsi="Arial" w:cs="Arial"/>
          <w:sz w:val="22"/>
          <w:szCs w:val="22"/>
        </w:rPr>
      </w:pPr>
    </w:p>
    <w:p w:rsidR="00377556" w:rsidRPr="005F03C1" w:rsidP="43D88E82" w14:paraId="738EF714" w14:textId="7F7764AF">
      <w:pPr>
        <w:tabs>
          <w:tab w:val="left" w:pos="360"/>
          <w:tab w:val="left" w:pos="720"/>
        </w:tabs>
        <w:rPr>
          <w:rFonts w:ascii="Arial" w:hAnsi="Arial" w:cs="Arial"/>
          <w:sz w:val="22"/>
          <w:szCs w:val="22"/>
        </w:rPr>
      </w:pPr>
      <w:r w:rsidRPr="005F03C1">
        <w:rPr>
          <w:rFonts w:ascii="Arial" w:hAnsi="Arial" w:cs="Arial"/>
          <w:sz w:val="22"/>
          <w:szCs w:val="22"/>
        </w:rPr>
        <w:t>The USGS launched Earth MRI in 2019 and, in 2021,</w:t>
      </w:r>
      <w:r w:rsidRPr="005F03C1" w:rsidR="009B1DC6">
        <w:rPr>
          <w:rFonts w:ascii="Arial" w:hAnsi="Arial" w:cs="Arial"/>
          <w:sz w:val="22"/>
          <w:szCs w:val="22"/>
        </w:rPr>
        <w:t xml:space="preserve"> </w:t>
      </w:r>
      <w:r w:rsidRPr="005F03C1" w:rsidR="00E328AF">
        <w:rPr>
          <w:rFonts w:ascii="Arial" w:hAnsi="Arial" w:cs="Arial"/>
          <w:sz w:val="22"/>
          <w:szCs w:val="22"/>
        </w:rPr>
        <w:t>Public Law 117–58, Section 40201, ‘‘Earth Mapping Resources Initiative’’ contained in the</w:t>
      </w:r>
      <w:r w:rsidRPr="005F03C1">
        <w:rPr>
          <w:rFonts w:ascii="Arial" w:hAnsi="Arial" w:cs="Arial"/>
          <w:sz w:val="22"/>
          <w:szCs w:val="22"/>
        </w:rPr>
        <w:t> </w:t>
      </w:r>
      <w:r w:rsidRPr="005F03C1" w:rsidR="00EA4534">
        <w:rPr>
          <w:rFonts w:ascii="Arial" w:hAnsi="Arial" w:cs="Arial"/>
          <w:sz w:val="22"/>
          <w:szCs w:val="22"/>
        </w:rPr>
        <w:t>Infrastructure Investment and Jobs Act (</w:t>
      </w:r>
      <w:r w:rsidRPr="005F03C1">
        <w:rPr>
          <w:rFonts w:ascii="Arial" w:hAnsi="Arial" w:cs="Arial"/>
          <w:sz w:val="22"/>
          <w:szCs w:val="22"/>
        </w:rPr>
        <w:t>IIJA</w:t>
      </w:r>
      <w:r w:rsidRPr="005F03C1" w:rsidR="00EA4534">
        <w:rPr>
          <w:rFonts w:ascii="Arial" w:hAnsi="Arial" w:cs="Arial"/>
          <w:sz w:val="22"/>
          <w:szCs w:val="22"/>
        </w:rPr>
        <w:t>)</w:t>
      </w:r>
      <w:r w:rsidRPr="005F03C1">
        <w:rPr>
          <w:rFonts w:ascii="Arial" w:hAnsi="Arial" w:cs="Arial"/>
          <w:sz w:val="22"/>
          <w:szCs w:val="22"/>
        </w:rPr>
        <w:t> </w:t>
      </w:r>
      <w:r w:rsidRPr="005F03C1" w:rsidR="00364CFD">
        <w:rPr>
          <w:rFonts w:ascii="Arial" w:hAnsi="Arial" w:cs="Arial"/>
          <w:sz w:val="22"/>
          <w:szCs w:val="22"/>
        </w:rPr>
        <w:t>authorize</w:t>
      </w:r>
      <w:r w:rsidRPr="005F03C1" w:rsidR="36DB0DBA">
        <w:rPr>
          <w:rFonts w:ascii="Arial" w:hAnsi="Arial" w:cs="Arial"/>
          <w:sz w:val="22"/>
          <w:szCs w:val="22"/>
        </w:rPr>
        <w:t>d</w:t>
      </w:r>
      <w:r w:rsidRPr="005F03C1" w:rsidR="00364CFD">
        <w:rPr>
          <w:rFonts w:ascii="Arial" w:hAnsi="Arial" w:cs="Arial"/>
          <w:sz w:val="22"/>
          <w:szCs w:val="22"/>
        </w:rPr>
        <w:t xml:space="preserve"> and accelerate</w:t>
      </w:r>
      <w:r w:rsidRPr="005F03C1" w:rsidR="21FC9F29">
        <w:rPr>
          <w:rFonts w:ascii="Arial" w:hAnsi="Arial" w:cs="Arial"/>
          <w:sz w:val="22"/>
          <w:szCs w:val="22"/>
        </w:rPr>
        <w:t>d</w:t>
      </w:r>
      <w:r w:rsidRPr="005F03C1" w:rsidR="00364CFD">
        <w:rPr>
          <w:rFonts w:ascii="Arial" w:hAnsi="Arial" w:cs="Arial"/>
          <w:sz w:val="22"/>
          <w:szCs w:val="22"/>
        </w:rPr>
        <w:t xml:space="preserve"> the mapping efforts of Ea</w:t>
      </w:r>
      <w:r w:rsidRPr="005F03C1" w:rsidR="009B1DC6">
        <w:rPr>
          <w:rFonts w:ascii="Arial" w:hAnsi="Arial" w:cs="Arial"/>
          <w:sz w:val="22"/>
          <w:szCs w:val="22"/>
        </w:rPr>
        <w:t xml:space="preserve">rth MRI. The IIJA </w:t>
      </w:r>
      <w:r w:rsidRPr="005F03C1">
        <w:rPr>
          <w:rFonts w:ascii="Arial" w:hAnsi="Arial" w:cs="Arial"/>
          <w:sz w:val="22"/>
          <w:szCs w:val="22"/>
        </w:rPr>
        <w:t>directed the USGS to accelerate efforts to carry out fundamental integrated topographic, geologic, geochemical, and geophysical mapping and provide interpretation of subsurface- and above-ground (mine waste) critical-mineral resources data at a funding level of $320,000,000 annually for five years (FY2022-FY2026). </w:t>
      </w:r>
      <w:r w:rsidRPr="005F03C1" w:rsidR="00BA2141">
        <w:rPr>
          <w:rFonts w:ascii="Arial" w:hAnsi="Arial" w:cs="Arial"/>
          <w:sz w:val="22"/>
          <w:szCs w:val="22"/>
        </w:rPr>
        <w:t>Additionally, Executive Order 14154, “Unleashing American Energy” (January 20, 2025), directed the Department in section 9(d) to “accelerate the ongoing, detailed geological mapping of the United States, with a focus on locating previously unknown deposits of critical minerals”</w:t>
      </w:r>
      <w:r w:rsidRPr="005F03C1" w:rsidR="00540024">
        <w:rPr>
          <w:rFonts w:ascii="Arial" w:hAnsi="Arial" w:cs="Arial"/>
          <w:sz w:val="22"/>
          <w:szCs w:val="22"/>
        </w:rPr>
        <w:t xml:space="preserve"> through the Earth MRI.</w:t>
      </w:r>
    </w:p>
    <w:p w:rsidR="00845A7B" w:rsidRPr="005F03C1" w:rsidP="00BF34D3" w14:paraId="089966A4" w14:textId="77777777">
      <w:pPr>
        <w:tabs>
          <w:tab w:val="left" w:pos="-1080"/>
          <w:tab w:val="left" w:pos="-720"/>
          <w:tab w:val="left" w:pos="360"/>
          <w:tab w:val="left" w:pos="720"/>
        </w:tabs>
        <w:rPr>
          <w:rFonts w:ascii="Arial" w:hAnsi="Arial" w:cs="Arial"/>
          <w:sz w:val="22"/>
          <w:szCs w:val="22"/>
        </w:rPr>
      </w:pPr>
    </w:p>
    <w:p w:rsidR="00845A7B" w:rsidRPr="005F03C1" w:rsidP="76D73D69" w14:paraId="6FE446E2" w14:textId="178F3CE4">
      <w:pPr>
        <w:tabs>
          <w:tab w:val="left" w:pos="360"/>
          <w:tab w:val="left" w:pos="720"/>
        </w:tabs>
        <w:rPr>
          <w:rFonts w:ascii="Arial" w:hAnsi="Arial" w:cs="Arial"/>
          <w:sz w:val="22"/>
          <w:szCs w:val="22"/>
        </w:rPr>
      </w:pPr>
      <w:r w:rsidRPr="005F03C1">
        <w:rPr>
          <w:rFonts w:ascii="Arial" w:hAnsi="Arial" w:cs="Arial"/>
          <w:sz w:val="22"/>
          <w:szCs w:val="22"/>
        </w:rPr>
        <w:t>IIJA Section 40201 stipulates that the USGS may enter into cooperative agreements with State geological surveys to carry out the efforts of Earth MRI. </w:t>
      </w:r>
      <w:r w:rsidRPr="005F03C1" w:rsidR="1CD93C2E">
        <w:rPr>
          <w:rFonts w:ascii="Arial" w:hAnsi="Arial" w:cs="Arial"/>
          <w:sz w:val="22"/>
          <w:szCs w:val="22"/>
        </w:rPr>
        <w:t>In FY 2023,</w:t>
      </w:r>
      <w:r w:rsidRPr="005F03C1">
        <w:rPr>
          <w:rFonts w:ascii="Arial" w:hAnsi="Arial" w:cs="Arial"/>
          <w:sz w:val="22"/>
          <w:szCs w:val="22"/>
        </w:rPr>
        <w:t xml:space="preserve"> USGS developed a new competitive cooperative agreement program with the State geological surveys to support mine-waste activities authorized by </w:t>
      </w:r>
      <w:r w:rsidRPr="005F03C1">
        <w:rPr>
          <w:rFonts w:ascii="Arial" w:hAnsi="Arial" w:cs="Arial"/>
          <w:sz w:val="22"/>
          <w:szCs w:val="22"/>
        </w:rPr>
        <w:t>the IIJA</w:t>
      </w:r>
      <w:r w:rsidRPr="005F03C1">
        <w:rPr>
          <w:rFonts w:ascii="Arial" w:hAnsi="Arial" w:cs="Arial"/>
          <w:sz w:val="22"/>
          <w:szCs w:val="22"/>
        </w:rPr>
        <w:t>.  State geological surveys apply for funds through an annual competitive agreement process.  Individual State projects last for up to two years.  </w:t>
      </w:r>
    </w:p>
    <w:p w:rsidR="00845A7B" w:rsidRPr="005F03C1" w:rsidP="00845A7B" w14:paraId="23804890"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w:t>
      </w:r>
    </w:p>
    <w:p w:rsidR="00845A7B" w:rsidRPr="005F03C1" w:rsidP="76D73D69" w14:paraId="0B6C7017" w14:textId="371449AD">
      <w:pPr>
        <w:tabs>
          <w:tab w:val="left" w:pos="360"/>
          <w:tab w:val="left" w:pos="720"/>
        </w:tabs>
        <w:rPr>
          <w:rFonts w:ascii="Arial" w:hAnsi="Arial" w:cs="Arial"/>
          <w:sz w:val="22"/>
          <w:szCs w:val="22"/>
        </w:rPr>
      </w:pPr>
      <w:r w:rsidRPr="005F03C1">
        <w:rPr>
          <w:rFonts w:ascii="Arial" w:hAnsi="Arial" w:cs="Arial"/>
          <w:sz w:val="22"/>
          <w:szCs w:val="22"/>
        </w:rPr>
        <w:t>The IIJA requires the USGS to collect information necessary to ensure that cooperative agreement funds authorized by this legislation are used in accordance with the IIJA and Federal assistance requirements. The Office of Management and Budget (OMB) approved information collection for this program on August 10, 2023, through August 31, 2026.  Because the USGS plans to continue use of the collection beyond the </w:t>
      </w:r>
      <w:r w:rsidRPr="005F03C1">
        <w:rPr>
          <w:rFonts w:ascii="Arial" w:hAnsi="Arial" w:cs="Arial"/>
          <w:sz w:val="22"/>
          <w:szCs w:val="22"/>
        </w:rPr>
        <w:t>time period</w:t>
      </w:r>
      <w:r w:rsidRPr="005F03C1">
        <w:rPr>
          <w:rFonts w:ascii="Arial" w:hAnsi="Arial" w:cs="Arial"/>
          <w:sz w:val="22"/>
          <w:szCs w:val="22"/>
        </w:rPr>
        <w:t> of the approved clearance, the Paperwork Reduction Act of 1995 (PRA) requires that the USGS submit a request to OMB to renew the Information Collection Request (ICR) for the Earth MRI Competitive Cooperative Agreement Program.  </w:t>
      </w:r>
    </w:p>
    <w:p w:rsidR="00BF34D3" w:rsidRPr="005F03C1" w:rsidP="00BF34D3" w14:paraId="4EB62B0B" w14:textId="77777777">
      <w:pPr>
        <w:tabs>
          <w:tab w:val="left" w:pos="-1080"/>
          <w:tab w:val="left" w:pos="-720"/>
          <w:tab w:val="left" w:pos="360"/>
          <w:tab w:val="left" w:pos="720"/>
        </w:tabs>
        <w:rPr>
          <w:rFonts w:ascii="Arial" w:hAnsi="Arial" w:cs="Arial"/>
          <w:sz w:val="22"/>
          <w:szCs w:val="22"/>
        </w:rPr>
      </w:pPr>
    </w:p>
    <w:p w:rsidR="00BF34D3" w:rsidRPr="005F03C1" w:rsidP="00FA14F6" w14:paraId="4A399126" w14:textId="356282EB">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Authorizing Statute: U.S. Congress, Nov. 15, 2021, “H.R. 3684 – Infrastructure Investment and Jobs Act”, Public Law: 117-58, Text - H.R.3684 - 117th Congress (2021-2022): Infrastructure Investment and Jobs Act. </w:t>
      </w:r>
    </w:p>
    <w:p w:rsidR="00FA14F6" w:rsidRPr="005F03C1" w:rsidP="00FA14F6" w14:paraId="2EC33BC3" w14:textId="77777777">
      <w:pPr>
        <w:tabs>
          <w:tab w:val="left" w:pos="-1080"/>
          <w:tab w:val="left" w:pos="-720"/>
          <w:tab w:val="left" w:pos="360"/>
          <w:tab w:val="left" w:pos="720"/>
        </w:tabs>
        <w:rPr>
          <w:rFonts w:ascii="Arial" w:hAnsi="Arial" w:cs="Arial"/>
          <w:sz w:val="22"/>
          <w:szCs w:val="22"/>
        </w:rPr>
      </w:pPr>
    </w:p>
    <w:p w:rsidR="00FA14F6" w:rsidRPr="005F03C1" w:rsidP="00FA14F6" w14:paraId="12D86C41"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2.</w:t>
      </w:r>
      <w:r w:rsidRPr="005F03C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5F03C1">
        <w:rPr>
          <w:rFonts w:ascii="Arial" w:hAnsi="Arial" w:cs="Arial"/>
          <w:b/>
          <w:sz w:val="22"/>
          <w:szCs w:val="22"/>
        </w:rPr>
        <w:t>If</w:t>
      </w:r>
      <w:r w:rsidRPr="005F03C1">
        <w:rPr>
          <w:rFonts w:ascii="Arial" w:hAnsi="Arial" w:cs="Arial"/>
          <w:b/>
          <w:sz w:val="22"/>
          <w:szCs w:val="22"/>
        </w:rPr>
        <w:t xml:space="preserve"> this collection is a form or a questionnaire, every question needs to be justified.</w:t>
      </w:r>
    </w:p>
    <w:p w:rsidR="002406F3" w:rsidRPr="005F03C1" w:rsidP="00FA14F6" w14:paraId="4E677D62" w14:textId="77777777">
      <w:pPr>
        <w:tabs>
          <w:tab w:val="left" w:pos="-1080"/>
          <w:tab w:val="left" w:pos="-720"/>
          <w:tab w:val="left" w:pos="360"/>
          <w:tab w:val="left" w:pos="720"/>
        </w:tabs>
        <w:rPr>
          <w:rFonts w:ascii="Arial" w:hAnsi="Arial" w:cs="Arial"/>
          <w:b/>
          <w:sz w:val="22"/>
          <w:szCs w:val="22"/>
        </w:rPr>
      </w:pPr>
    </w:p>
    <w:p w:rsidR="002406F3" w:rsidRPr="005F03C1" w:rsidP="76D73D69" w14:paraId="3D6EC2DB" w14:textId="3BBEF1CC">
      <w:pPr>
        <w:tabs>
          <w:tab w:val="left" w:pos="360"/>
          <w:tab w:val="left" w:pos="720"/>
        </w:tabs>
        <w:rPr>
          <w:rFonts w:ascii="Arial" w:hAnsi="Arial" w:cs="Arial"/>
          <w:sz w:val="22"/>
          <w:szCs w:val="22"/>
        </w:rPr>
      </w:pPr>
      <w:r w:rsidRPr="005F03C1">
        <w:rPr>
          <w:rFonts w:ascii="Arial" w:hAnsi="Arial" w:cs="Arial"/>
          <w:sz w:val="22"/>
          <w:szCs w:val="22"/>
        </w:rPr>
        <w:t>The USGS developed a Notice of Funding Opportunity (NOFO) for Earth Mapping Resources Initiative (Earth MRI) Mine Waste Cooperative Agreements with State geological surveys.</w:t>
      </w:r>
      <w:r w:rsidRPr="005F03C1" w:rsidR="00890AD5">
        <w:rPr>
          <w:rFonts w:ascii="Arial" w:hAnsi="Arial" w:cs="Arial"/>
          <w:sz w:val="22"/>
          <w:szCs w:val="22"/>
        </w:rPr>
        <w:t xml:space="preserve"> </w:t>
      </w:r>
      <w:r w:rsidRPr="005F03C1" w:rsidR="00C63DDF">
        <w:rPr>
          <w:rFonts w:ascii="Arial" w:hAnsi="Arial" w:cs="Arial"/>
          <w:sz w:val="22"/>
          <w:szCs w:val="22"/>
        </w:rPr>
        <w:t>The Mine</w:t>
      </w:r>
      <w:r w:rsidRPr="005F03C1" w:rsidR="00C63DDF">
        <w:rPr>
          <w:rFonts w:ascii="Arial" w:hAnsi="Arial" w:cs="Arial"/>
          <w:sz w:val="22"/>
          <w:szCs w:val="22"/>
        </w:rPr>
        <w:t xml:space="preserve"> Waste NOFO </w:t>
      </w:r>
      <w:r w:rsidRPr="005F03C1" w:rsidR="00E7763A">
        <w:rPr>
          <w:rFonts w:ascii="Arial" w:hAnsi="Arial" w:cs="Arial"/>
          <w:sz w:val="22"/>
          <w:szCs w:val="22"/>
        </w:rPr>
        <w:t>is</w:t>
      </w:r>
      <w:r w:rsidRPr="005F03C1" w:rsidR="00C63DDF">
        <w:rPr>
          <w:rFonts w:ascii="Arial" w:hAnsi="Arial" w:cs="Arial"/>
          <w:sz w:val="22"/>
          <w:szCs w:val="22"/>
        </w:rPr>
        <w:t xml:space="preserve"> issued annually, beginning in FY 2023.</w:t>
      </w:r>
      <w:r w:rsidRPr="005F03C1">
        <w:rPr>
          <w:rFonts w:ascii="Arial" w:hAnsi="Arial" w:cs="Arial"/>
          <w:sz w:val="22"/>
          <w:szCs w:val="22"/>
        </w:rPr>
        <w:t xml:space="preserve"> </w:t>
      </w:r>
      <w:r w:rsidRPr="005F03C1" w:rsidR="00890AD5">
        <w:rPr>
          <w:rFonts w:ascii="Arial" w:hAnsi="Arial" w:cs="Arial"/>
          <w:sz w:val="22"/>
          <w:szCs w:val="22"/>
        </w:rPr>
        <w:t xml:space="preserve"> </w:t>
      </w:r>
      <w:r w:rsidRPr="005F03C1">
        <w:rPr>
          <w:rFonts w:ascii="Arial" w:hAnsi="Arial" w:cs="Arial"/>
          <w:sz w:val="22"/>
          <w:szCs w:val="22"/>
        </w:rPr>
        <w:t>The Mine Waste NOFO outlines the guidelines and requirements for data acquisition activities by State geological surveys.  Th</w:t>
      </w:r>
      <w:r w:rsidRPr="005F03C1" w:rsidR="00E7763A">
        <w:rPr>
          <w:rFonts w:ascii="Arial" w:hAnsi="Arial" w:cs="Arial"/>
          <w:sz w:val="22"/>
          <w:szCs w:val="22"/>
        </w:rPr>
        <w:t>e</w:t>
      </w:r>
      <w:r w:rsidRPr="005F03C1">
        <w:rPr>
          <w:rFonts w:ascii="Arial" w:hAnsi="Arial" w:cs="Arial"/>
          <w:sz w:val="22"/>
          <w:szCs w:val="22"/>
        </w:rPr>
        <w:t xml:space="preserve"> NOFO collect</w:t>
      </w:r>
      <w:r w:rsidRPr="005F03C1" w:rsidR="00E7763A">
        <w:rPr>
          <w:rFonts w:ascii="Arial" w:hAnsi="Arial" w:cs="Arial"/>
          <w:sz w:val="22"/>
          <w:szCs w:val="22"/>
        </w:rPr>
        <w:t>s</w:t>
      </w:r>
      <w:r w:rsidRPr="005F03C1">
        <w:rPr>
          <w:rFonts w:ascii="Arial" w:hAnsi="Arial" w:cs="Arial"/>
          <w:sz w:val="22"/>
          <w:szCs w:val="22"/>
        </w:rPr>
        <w:t xml:space="preserve"> information via proposals that the State geological surveys prepare based on the guidance provided in the NOFO, and proposals are submitted to USGS via </w:t>
      </w:r>
      <w:r w:rsidRPr="005F03C1" w:rsidR="0EBE8713">
        <w:rPr>
          <w:rFonts w:ascii="Arial" w:hAnsi="Arial" w:cs="Arial"/>
          <w:sz w:val="22"/>
          <w:szCs w:val="22"/>
        </w:rPr>
        <w:t>G</w:t>
      </w:r>
      <w:r w:rsidRPr="005F03C1">
        <w:rPr>
          <w:rFonts w:ascii="Arial" w:hAnsi="Arial" w:cs="Arial"/>
          <w:sz w:val="22"/>
          <w:szCs w:val="22"/>
        </w:rPr>
        <w:t>rants.</w:t>
      </w:r>
      <w:r w:rsidRPr="005F03C1" w:rsidR="4174DD88">
        <w:rPr>
          <w:rFonts w:ascii="Arial" w:hAnsi="Arial" w:cs="Arial"/>
          <w:sz w:val="22"/>
          <w:szCs w:val="22"/>
        </w:rPr>
        <w:t>gov</w:t>
      </w:r>
      <w:r w:rsidRPr="005F03C1">
        <w:rPr>
          <w:rFonts w:ascii="Arial" w:hAnsi="Arial" w:cs="Arial"/>
          <w:sz w:val="22"/>
          <w:szCs w:val="22"/>
        </w:rPr>
        <w:t xml:space="preserve">. </w:t>
      </w:r>
      <w:r w:rsidRPr="005F03C1" w:rsidR="00E7763A">
        <w:rPr>
          <w:rFonts w:ascii="Arial" w:hAnsi="Arial" w:cs="Arial"/>
          <w:sz w:val="22"/>
          <w:szCs w:val="22"/>
        </w:rPr>
        <w:t xml:space="preserve">The </w:t>
      </w:r>
      <w:r w:rsidRPr="005F03C1">
        <w:rPr>
          <w:rFonts w:ascii="Arial" w:hAnsi="Arial" w:cs="Arial"/>
          <w:sz w:val="22"/>
          <w:szCs w:val="22"/>
        </w:rPr>
        <w:t xml:space="preserve">funding opportunity is competitive, and the submitted proposals </w:t>
      </w:r>
      <w:r w:rsidRPr="005F03C1" w:rsidR="00E7763A">
        <w:rPr>
          <w:rFonts w:ascii="Arial" w:hAnsi="Arial" w:cs="Arial"/>
          <w:sz w:val="22"/>
          <w:szCs w:val="22"/>
        </w:rPr>
        <w:t>are</w:t>
      </w:r>
      <w:r w:rsidRPr="005F03C1">
        <w:rPr>
          <w:rFonts w:ascii="Arial" w:hAnsi="Arial" w:cs="Arial"/>
          <w:sz w:val="22"/>
          <w:szCs w:val="22"/>
        </w:rPr>
        <w:t xml:space="preserve"> reviewed by an expert panel which subsequently recommend</w:t>
      </w:r>
      <w:r w:rsidRPr="005F03C1" w:rsidR="007C2C9A">
        <w:rPr>
          <w:rFonts w:ascii="Arial" w:hAnsi="Arial" w:cs="Arial"/>
          <w:sz w:val="22"/>
          <w:szCs w:val="22"/>
        </w:rPr>
        <w:t>s</w:t>
      </w:r>
      <w:r w:rsidRPr="005F03C1">
        <w:rPr>
          <w:rFonts w:ascii="Arial" w:hAnsi="Arial" w:cs="Arial"/>
          <w:sz w:val="22"/>
          <w:szCs w:val="22"/>
        </w:rPr>
        <w:t xml:space="preserve"> funding decisions to the USGS Mineral Resources Program.</w:t>
      </w:r>
      <w:r w:rsidRPr="005F03C1" w:rsidR="007C2C9A">
        <w:rPr>
          <w:rFonts w:ascii="Arial" w:hAnsi="Arial" w:cs="Arial"/>
          <w:sz w:val="22"/>
          <w:szCs w:val="22"/>
        </w:rPr>
        <w:t xml:space="preserve"> </w:t>
      </w:r>
      <w:r w:rsidRPr="005F03C1">
        <w:rPr>
          <w:rFonts w:ascii="Arial" w:hAnsi="Arial" w:cs="Arial"/>
          <w:sz w:val="22"/>
          <w:szCs w:val="22"/>
        </w:rPr>
        <w:t>State geological surveys are eligible to apply to this NOFO. A university may submit a proposal on behalf of a State geological survey if the State geological survey is organized under a state university system. </w:t>
      </w:r>
    </w:p>
    <w:p w:rsidR="002406F3" w:rsidRPr="005F03C1" w:rsidP="002406F3" w14:paraId="5D362B51"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w:t>
      </w:r>
    </w:p>
    <w:p w:rsidR="002406F3" w:rsidRPr="005F03C1" w:rsidP="76D73D69" w14:paraId="0228A184" w14:textId="77777777">
      <w:pPr>
        <w:tabs>
          <w:tab w:val="left" w:pos="360"/>
          <w:tab w:val="left" w:pos="720"/>
        </w:tabs>
        <w:rPr>
          <w:rFonts w:ascii="Arial" w:hAnsi="Arial" w:cs="Arial"/>
          <w:sz w:val="22"/>
          <w:szCs w:val="22"/>
        </w:rPr>
      </w:pPr>
      <w:r w:rsidRPr="005F03C1">
        <w:rPr>
          <w:rFonts w:ascii="Arial" w:hAnsi="Arial" w:cs="Arial"/>
          <w:sz w:val="22"/>
          <w:szCs w:val="22"/>
        </w:rPr>
        <w:t>The proposal package requested from the State geological surveys includes the following information: </w:t>
      </w:r>
    </w:p>
    <w:p w:rsidR="002406F3" w:rsidRPr="005F03C1" w:rsidP="002406F3" w14:paraId="6BC8E552"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1)</w:t>
      </w:r>
      <w:r w:rsidRPr="005F03C1">
        <w:rPr>
          <w:rFonts w:ascii="Arial" w:hAnsi="Arial" w:cs="Arial"/>
          <w:sz w:val="22"/>
          <w:szCs w:val="22"/>
        </w:rPr>
        <w:tab/>
        <w:t>Standard Forms 424, 424A, and 424B, </w:t>
      </w:r>
    </w:p>
    <w:p w:rsidR="002406F3" w:rsidRPr="005F03C1" w:rsidP="76D73D69" w14:paraId="1512669E" w14:textId="4013C098">
      <w:pPr>
        <w:tabs>
          <w:tab w:val="left" w:pos="360"/>
          <w:tab w:val="left" w:pos="720"/>
        </w:tabs>
        <w:rPr>
          <w:rFonts w:ascii="Arial" w:hAnsi="Arial" w:cs="Arial"/>
          <w:sz w:val="22"/>
          <w:szCs w:val="22"/>
        </w:rPr>
      </w:pPr>
      <w:r w:rsidRPr="005F03C1">
        <w:rPr>
          <w:rFonts w:ascii="Arial" w:hAnsi="Arial" w:cs="Arial"/>
          <w:sz w:val="22"/>
          <w:szCs w:val="22"/>
        </w:rPr>
        <w:t>2)</w:t>
      </w:r>
      <w:r w:rsidRPr="005F03C1">
        <w:rPr>
          <w:rFonts w:ascii="Arial" w:hAnsi="Arial" w:cs="Arial"/>
          <w:sz w:val="22"/>
          <w:szCs w:val="22"/>
        </w:rPr>
        <w:tab/>
        <w:t>Project Abstract Summary</w:t>
      </w:r>
      <w:r w:rsidRPr="005F03C1" w:rsidR="3D3EE1FB">
        <w:rPr>
          <w:rFonts w:ascii="Arial" w:hAnsi="Arial" w:cs="Arial"/>
          <w:sz w:val="22"/>
          <w:szCs w:val="22"/>
        </w:rPr>
        <w:t xml:space="preserve"> (OMB 4040-0019)</w:t>
      </w:r>
      <w:r w:rsidRPr="005F03C1">
        <w:rPr>
          <w:rFonts w:ascii="Arial" w:hAnsi="Arial" w:cs="Arial"/>
          <w:sz w:val="22"/>
          <w:szCs w:val="22"/>
        </w:rPr>
        <w:t xml:space="preserve"> including a description of the purpose of the award, activities to be performed, deliverables and expected outcomes, intended beneficiary(ies), and subrecipient activities, </w:t>
      </w:r>
    </w:p>
    <w:p w:rsidR="002406F3" w:rsidRPr="005F03C1" w:rsidP="002406F3" w14:paraId="7DF76E1F"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3)</w:t>
      </w:r>
      <w:r w:rsidRPr="005F03C1">
        <w:rPr>
          <w:rFonts w:ascii="Arial" w:hAnsi="Arial" w:cs="Arial"/>
          <w:sz w:val="22"/>
          <w:szCs w:val="22"/>
        </w:rPr>
        <w:tab/>
        <w:t>A project narrative including the principal investigator’s contact information, applicant organization, collaborating organizations, a short description of the project, the project procedures and workflows, the skills and capabilities of the applicant, the commitment to the effort, the organizational and managerial capacity, and a data management plan. </w:t>
      </w:r>
    </w:p>
    <w:p w:rsidR="002406F3" w:rsidRPr="005F03C1" w:rsidP="002406F3" w14:paraId="18489A58"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4)</w:t>
      </w:r>
      <w:r w:rsidRPr="005F03C1">
        <w:rPr>
          <w:rFonts w:ascii="Arial" w:hAnsi="Arial" w:cs="Arial"/>
          <w:sz w:val="22"/>
          <w:szCs w:val="22"/>
        </w:rPr>
        <w:tab/>
        <w:t>Proposed Budget information, including detailed information about how the funds will be utilized, detailed budget sheets and justification, and supporting vendor and/or contractor quotes, and   </w:t>
      </w:r>
    </w:p>
    <w:p w:rsidR="002406F3" w:rsidRPr="005F03C1" w:rsidP="002406F3" w14:paraId="3455D7D8"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5)</w:t>
      </w:r>
      <w:r w:rsidRPr="005F03C1">
        <w:rPr>
          <w:rFonts w:ascii="Arial" w:hAnsi="Arial" w:cs="Arial"/>
          <w:sz w:val="22"/>
          <w:szCs w:val="22"/>
        </w:rPr>
        <w:tab/>
        <w:t>Optional letters of support that are used to demonstrate the project’s viability. </w:t>
      </w:r>
    </w:p>
    <w:p w:rsidR="002406F3" w:rsidRPr="005F03C1" w:rsidP="002406F3" w14:paraId="5C4643F2" w14:textId="77777777">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w:t>
      </w:r>
    </w:p>
    <w:p w:rsidR="002406F3" w:rsidRPr="005F03C1" w:rsidP="76D73D69" w14:paraId="191B7D51" w14:textId="073911D1">
      <w:pPr>
        <w:tabs>
          <w:tab w:val="left" w:pos="360"/>
          <w:tab w:val="left" w:pos="720"/>
        </w:tabs>
        <w:rPr>
          <w:rFonts w:ascii="Arial" w:hAnsi="Arial" w:cs="Arial"/>
          <w:sz w:val="22"/>
          <w:szCs w:val="22"/>
        </w:rPr>
      </w:pPr>
      <w:r w:rsidRPr="005F03C1">
        <w:rPr>
          <w:rFonts w:ascii="Arial" w:hAnsi="Arial" w:cs="Arial"/>
          <w:sz w:val="22"/>
          <w:szCs w:val="22"/>
        </w:rPr>
        <w:t xml:space="preserve">The information above </w:t>
      </w:r>
      <w:r w:rsidRPr="005F03C1" w:rsidR="00890AD5">
        <w:rPr>
          <w:rFonts w:ascii="Arial" w:hAnsi="Arial" w:cs="Arial"/>
          <w:sz w:val="22"/>
          <w:szCs w:val="22"/>
        </w:rPr>
        <w:t>is</w:t>
      </w:r>
      <w:r w:rsidRPr="005F03C1">
        <w:rPr>
          <w:rFonts w:ascii="Arial" w:hAnsi="Arial" w:cs="Arial"/>
          <w:sz w:val="22"/>
          <w:szCs w:val="22"/>
        </w:rPr>
        <w:t xml:space="preserve"> collected from the principal investigator and applicant for the grant. This segment of the collection ensures that sufficient and relevant information is available to evaluate and select proposals for funding</w:t>
      </w:r>
      <w:r w:rsidRPr="005F03C1" w:rsidR="00890AD5">
        <w:rPr>
          <w:rFonts w:ascii="Arial" w:hAnsi="Arial" w:cs="Arial"/>
          <w:sz w:val="22"/>
          <w:szCs w:val="22"/>
        </w:rPr>
        <w:t>.</w:t>
      </w:r>
      <w:r w:rsidRPr="005F03C1">
        <w:rPr>
          <w:rFonts w:ascii="Arial" w:hAnsi="Arial" w:cs="Arial"/>
          <w:sz w:val="22"/>
          <w:szCs w:val="22"/>
        </w:rPr>
        <w:t xml:space="preserve"> </w:t>
      </w:r>
      <w:r w:rsidRPr="005F03C1" w:rsidR="00890AD5">
        <w:rPr>
          <w:rFonts w:ascii="Arial" w:hAnsi="Arial" w:cs="Arial"/>
          <w:sz w:val="22"/>
          <w:szCs w:val="22"/>
        </w:rPr>
        <w:t xml:space="preserve"> </w:t>
      </w:r>
      <w:r w:rsidRPr="005F03C1">
        <w:rPr>
          <w:rFonts w:ascii="Arial" w:hAnsi="Arial" w:cs="Arial"/>
          <w:sz w:val="22"/>
          <w:szCs w:val="22"/>
        </w:rPr>
        <w:t xml:space="preserve">A panel of technical experts </w:t>
      </w:r>
      <w:r w:rsidRPr="005F03C1" w:rsidR="00890AD5">
        <w:rPr>
          <w:rFonts w:ascii="Arial" w:hAnsi="Arial" w:cs="Arial"/>
          <w:sz w:val="22"/>
          <w:szCs w:val="22"/>
        </w:rPr>
        <w:t>reviews</w:t>
      </w:r>
      <w:r w:rsidRPr="005F03C1">
        <w:rPr>
          <w:rFonts w:ascii="Arial" w:hAnsi="Arial" w:cs="Arial"/>
          <w:sz w:val="22"/>
          <w:szCs w:val="22"/>
        </w:rPr>
        <w:t xml:space="preserve"> each proposal to assess how well the proposed project addresses the requirements and priorities identified in the program’s authorizing legislation and the criteria listed in the NOFO.  The information about the institution and the principal investigator </w:t>
      </w:r>
      <w:r w:rsidRPr="005F03C1" w:rsidR="00890AD5">
        <w:rPr>
          <w:rFonts w:ascii="Arial" w:hAnsi="Arial" w:cs="Arial"/>
          <w:sz w:val="22"/>
          <w:szCs w:val="22"/>
        </w:rPr>
        <w:t>is</w:t>
      </w:r>
      <w:r w:rsidRPr="005F03C1">
        <w:rPr>
          <w:rFonts w:ascii="Arial" w:hAnsi="Arial" w:cs="Arial"/>
          <w:sz w:val="22"/>
          <w:szCs w:val="22"/>
        </w:rPr>
        <w:t xml:space="preserve"> used to contact the recipients and non-recipients of funds; and the </w:t>
      </w:r>
      <w:r w:rsidRPr="005F03C1" w:rsidR="39D4C971">
        <w:rPr>
          <w:rFonts w:ascii="Arial" w:hAnsi="Arial" w:cs="Arial"/>
          <w:sz w:val="22"/>
          <w:szCs w:val="22"/>
        </w:rPr>
        <w:t xml:space="preserve">USGS Office of Acquisition and Grants </w:t>
      </w:r>
      <w:r w:rsidRPr="005F03C1" w:rsidR="358D7BF6">
        <w:rPr>
          <w:rFonts w:ascii="Arial" w:hAnsi="Arial" w:cs="Arial"/>
          <w:sz w:val="22"/>
          <w:szCs w:val="22"/>
        </w:rPr>
        <w:t xml:space="preserve">and </w:t>
      </w:r>
      <w:r w:rsidRPr="005F03C1" w:rsidR="00890AD5">
        <w:rPr>
          <w:rFonts w:ascii="Arial" w:hAnsi="Arial" w:cs="Arial"/>
          <w:sz w:val="22"/>
          <w:szCs w:val="22"/>
        </w:rPr>
        <w:t>Department of Interior Office of Grants Management</w:t>
      </w:r>
      <w:r w:rsidRPr="005F03C1">
        <w:rPr>
          <w:rFonts w:ascii="Arial" w:hAnsi="Arial" w:cs="Arial"/>
          <w:sz w:val="22"/>
          <w:szCs w:val="22"/>
        </w:rPr>
        <w:t xml:space="preserve"> </w:t>
      </w:r>
      <w:r w:rsidRPr="005F03C1" w:rsidR="00890AD5">
        <w:rPr>
          <w:rFonts w:ascii="Arial" w:hAnsi="Arial" w:cs="Arial"/>
          <w:sz w:val="22"/>
          <w:szCs w:val="22"/>
        </w:rPr>
        <w:t>uses</w:t>
      </w:r>
      <w:r w:rsidRPr="005F03C1">
        <w:rPr>
          <w:rFonts w:ascii="Arial" w:hAnsi="Arial" w:cs="Arial"/>
          <w:sz w:val="22"/>
          <w:szCs w:val="22"/>
        </w:rPr>
        <w:t xml:space="preserve"> the information to assist in the preparation of the award paperwork</w:t>
      </w:r>
      <w:r w:rsidRPr="005F03C1" w:rsidR="6D923574">
        <w:rPr>
          <w:rFonts w:ascii="Arial" w:hAnsi="Arial" w:cs="Arial"/>
          <w:sz w:val="22"/>
          <w:szCs w:val="22"/>
        </w:rPr>
        <w:t xml:space="preserve"> and manage the resulting awards</w:t>
      </w:r>
      <w:r w:rsidRPr="005F03C1">
        <w:rPr>
          <w:rFonts w:ascii="Arial" w:hAnsi="Arial" w:cs="Arial"/>
          <w:sz w:val="22"/>
          <w:szCs w:val="22"/>
        </w:rPr>
        <w:t>. </w:t>
      </w:r>
    </w:p>
    <w:p w:rsidR="002406F3" w:rsidRPr="005F03C1" w:rsidP="00FA14F6" w14:paraId="456D02CE" w14:textId="77777777">
      <w:pPr>
        <w:tabs>
          <w:tab w:val="left" w:pos="-1080"/>
          <w:tab w:val="left" w:pos="-720"/>
          <w:tab w:val="left" w:pos="360"/>
          <w:tab w:val="left" w:pos="720"/>
        </w:tabs>
        <w:rPr>
          <w:rFonts w:ascii="Arial" w:hAnsi="Arial" w:cs="Arial"/>
          <w:b/>
          <w:sz w:val="22"/>
          <w:szCs w:val="22"/>
        </w:rPr>
      </w:pPr>
    </w:p>
    <w:p w:rsidR="00FA14F6" w:rsidRPr="005F03C1" w:rsidP="00FA14F6" w14:paraId="3E7DE517" w14:textId="2B96F7CC">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3.</w:t>
      </w:r>
      <w:r w:rsidRPr="005F03C1">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F03C1">
        <w:rPr>
          <w:rFonts w:ascii="Arial" w:hAnsi="Arial" w:cs="Arial"/>
          <w:b/>
          <w:sz w:val="22"/>
          <w:szCs w:val="22"/>
        </w:rPr>
        <w:t>for adopting</w:t>
      </w:r>
      <w:r w:rsidRPr="005F03C1">
        <w:rPr>
          <w:rFonts w:ascii="Arial" w:hAnsi="Arial" w:cs="Arial"/>
          <w:b/>
          <w:sz w:val="22"/>
          <w:szCs w:val="22"/>
        </w:rPr>
        <w:t xml:space="preserve"> this means of collection.  Also describe any consideration of using information technology to reduce burden and specifically how this collection meets GPEA requirements.</w:t>
      </w:r>
    </w:p>
    <w:p w:rsidR="002406F3" w:rsidRPr="005F03C1" w:rsidP="00FA14F6" w14:paraId="08B1B0D8" w14:textId="77777777">
      <w:pPr>
        <w:tabs>
          <w:tab w:val="left" w:pos="-1080"/>
          <w:tab w:val="left" w:pos="-720"/>
          <w:tab w:val="left" w:pos="360"/>
          <w:tab w:val="left" w:pos="720"/>
        </w:tabs>
        <w:rPr>
          <w:rFonts w:ascii="Arial" w:hAnsi="Arial" w:cs="Arial"/>
          <w:b/>
          <w:sz w:val="22"/>
          <w:szCs w:val="22"/>
        </w:rPr>
      </w:pPr>
    </w:p>
    <w:p w:rsidR="002406F3" w:rsidRPr="005F03C1" w:rsidP="76D73D69" w14:paraId="1EC3A757" w14:textId="641EB3BA">
      <w:pPr>
        <w:tabs>
          <w:tab w:val="left" w:pos="360"/>
          <w:tab w:val="left" w:pos="720"/>
        </w:tabs>
        <w:rPr>
          <w:rFonts w:ascii="Arial" w:hAnsi="Arial" w:cs="Arial"/>
          <w:b/>
          <w:bCs/>
          <w:sz w:val="22"/>
          <w:szCs w:val="22"/>
        </w:rPr>
      </w:pPr>
      <w:r w:rsidRPr="005F03C1">
        <w:rPr>
          <w:rFonts w:ascii="Arial" w:hAnsi="Arial" w:cs="Arial"/>
          <w:sz w:val="22"/>
          <w:szCs w:val="22"/>
        </w:rPr>
        <w:t xml:space="preserve">All proposals must be submitted electronically </w:t>
      </w:r>
      <w:r w:rsidRPr="005F03C1" w:rsidR="2BA854D9">
        <w:rPr>
          <w:rFonts w:ascii="Arial" w:hAnsi="Arial" w:cs="Arial"/>
          <w:sz w:val="22"/>
          <w:szCs w:val="22"/>
        </w:rPr>
        <w:t>through</w:t>
      </w:r>
      <w:r w:rsidRPr="005F03C1">
        <w:rPr>
          <w:rFonts w:ascii="Arial" w:hAnsi="Arial" w:cs="Arial"/>
          <w:sz w:val="22"/>
          <w:szCs w:val="22"/>
        </w:rPr>
        <w:t xml:space="preserve"> Grants.gov. All application instructions </w:t>
      </w:r>
      <w:r w:rsidRPr="005F03C1">
        <w:rPr>
          <w:rFonts w:ascii="Arial" w:hAnsi="Arial" w:cs="Arial"/>
          <w:sz w:val="22"/>
          <w:szCs w:val="22"/>
        </w:rPr>
        <w:t xml:space="preserve">and forms are available at Grants.gov. Paper submissions are not accepted. Progress and final technical reports are </w:t>
      </w:r>
      <w:r w:rsidRPr="005F03C1" w:rsidR="72798C57">
        <w:rPr>
          <w:rFonts w:ascii="Arial" w:hAnsi="Arial" w:cs="Arial"/>
          <w:sz w:val="22"/>
          <w:szCs w:val="22"/>
        </w:rPr>
        <w:t>uploade</w:t>
      </w:r>
      <w:r w:rsidRPr="005F03C1" w:rsidR="44F2017E">
        <w:rPr>
          <w:rFonts w:ascii="Arial" w:hAnsi="Arial" w:cs="Arial"/>
          <w:sz w:val="22"/>
          <w:szCs w:val="22"/>
        </w:rPr>
        <w:t>d</w:t>
      </w:r>
      <w:r w:rsidRPr="005F03C1" w:rsidR="72798C57">
        <w:rPr>
          <w:rFonts w:ascii="Arial" w:hAnsi="Arial" w:cs="Arial"/>
          <w:sz w:val="22"/>
          <w:szCs w:val="22"/>
        </w:rPr>
        <w:t xml:space="preserve"> to Grantsolutions.gov and </w:t>
      </w:r>
      <w:r w:rsidRPr="005F03C1">
        <w:rPr>
          <w:rFonts w:ascii="Arial" w:hAnsi="Arial" w:cs="Arial"/>
          <w:sz w:val="22"/>
          <w:szCs w:val="22"/>
        </w:rPr>
        <w:t xml:space="preserve">submitted </w:t>
      </w:r>
      <w:r w:rsidRPr="005F03C1" w:rsidR="11C0C7B9">
        <w:rPr>
          <w:rFonts w:ascii="Arial" w:hAnsi="Arial" w:cs="Arial"/>
          <w:sz w:val="22"/>
          <w:szCs w:val="22"/>
        </w:rPr>
        <w:t xml:space="preserve">Program Manager </w:t>
      </w:r>
      <w:r w:rsidRPr="005F03C1" w:rsidR="4DFFD7C4">
        <w:rPr>
          <w:rFonts w:ascii="Arial" w:hAnsi="Arial" w:cs="Arial"/>
          <w:sz w:val="22"/>
          <w:szCs w:val="22"/>
        </w:rPr>
        <w:t xml:space="preserve">and contracting specialist </w:t>
      </w:r>
      <w:r w:rsidRPr="005F03C1">
        <w:rPr>
          <w:rFonts w:ascii="Arial" w:hAnsi="Arial" w:cs="Arial"/>
          <w:sz w:val="22"/>
          <w:szCs w:val="22"/>
        </w:rPr>
        <w:t>by electronic mail.</w:t>
      </w:r>
    </w:p>
    <w:p w:rsidR="00BF34D3" w:rsidRPr="005F03C1" w:rsidP="00FA14F6" w14:paraId="5FFBC0BD" w14:textId="77777777">
      <w:pPr>
        <w:tabs>
          <w:tab w:val="left" w:pos="-1080"/>
          <w:tab w:val="left" w:pos="-720"/>
          <w:tab w:val="left" w:pos="360"/>
          <w:tab w:val="left" w:pos="720"/>
        </w:tabs>
        <w:rPr>
          <w:rFonts w:ascii="Arial" w:hAnsi="Arial" w:cs="Arial"/>
          <w:sz w:val="22"/>
          <w:szCs w:val="22"/>
        </w:rPr>
      </w:pPr>
    </w:p>
    <w:p w:rsidR="00FA14F6" w:rsidRPr="005F03C1" w:rsidP="00FA14F6" w14:paraId="692E3FB3"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4.</w:t>
      </w:r>
      <w:r w:rsidRPr="005F03C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8D65EF" w:rsidRPr="005F03C1" w:rsidP="00FA14F6" w14:paraId="32CA2AAF" w14:textId="77777777">
      <w:pPr>
        <w:tabs>
          <w:tab w:val="left" w:pos="-1080"/>
          <w:tab w:val="left" w:pos="-720"/>
          <w:tab w:val="left" w:pos="360"/>
          <w:tab w:val="left" w:pos="720"/>
        </w:tabs>
        <w:rPr>
          <w:rFonts w:ascii="Arial" w:hAnsi="Arial" w:cs="Arial"/>
          <w:sz w:val="22"/>
          <w:szCs w:val="22"/>
        </w:rPr>
      </w:pPr>
    </w:p>
    <w:p w:rsidR="008D65EF" w:rsidRPr="005F03C1" w:rsidP="76D73D69" w14:paraId="2C030E09" w14:textId="60E26471">
      <w:pPr>
        <w:tabs>
          <w:tab w:val="left" w:pos="360"/>
          <w:tab w:val="left" w:pos="720"/>
        </w:tabs>
        <w:rPr>
          <w:rFonts w:ascii="Arial" w:hAnsi="Arial" w:cs="Arial"/>
          <w:sz w:val="22"/>
          <w:szCs w:val="22"/>
        </w:rPr>
      </w:pPr>
      <w:r w:rsidRPr="005F03C1">
        <w:rPr>
          <w:rFonts w:ascii="Arial" w:hAnsi="Arial" w:cs="Arial"/>
          <w:sz w:val="22"/>
          <w:szCs w:val="22"/>
        </w:rPr>
        <w:t>There is no duplication. The information requested is site</w:t>
      </w:r>
      <w:r w:rsidRPr="005F03C1" w:rsidR="78CA972A">
        <w:rPr>
          <w:rFonts w:ascii="Arial" w:hAnsi="Arial" w:cs="Arial"/>
          <w:sz w:val="22"/>
          <w:szCs w:val="22"/>
        </w:rPr>
        <w:t xml:space="preserve"> and </w:t>
      </w:r>
      <w:r w:rsidRPr="005F03C1">
        <w:rPr>
          <w:rFonts w:ascii="Arial" w:hAnsi="Arial" w:cs="Arial"/>
          <w:sz w:val="22"/>
          <w:szCs w:val="22"/>
        </w:rPr>
        <w:t>activity specific</w:t>
      </w:r>
      <w:r w:rsidRPr="005F03C1" w:rsidR="44246B7C">
        <w:rPr>
          <w:rFonts w:ascii="Arial" w:hAnsi="Arial" w:cs="Arial"/>
          <w:sz w:val="22"/>
          <w:szCs w:val="22"/>
        </w:rPr>
        <w:t>, no other Federal agency collects this information.</w:t>
      </w:r>
      <w:r w:rsidRPr="005F03C1">
        <w:rPr>
          <w:rFonts w:ascii="Arial" w:hAnsi="Arial" w:cs="Arial"/>
          <w:sz w:val="22"/>
          <w:szCs w:val="22"/>
        </w:rPr>
        <w:t xml:space="preserve">    </w:t>
      </w:r>
    </w:p>
    <w:p w:rsidR="00FA14F6" w:rsidRPr="005F03C1" w:rsidP="00FA14F6" w14:paraId="6B3FE890" w14:textId="77777777">
      <w:pPr>
        <w:tabs>
          <w:tab w:val="left" w:pos="-1080"/>
          <w:tab w:val="left" w:pos="-720"/>
          <w:tab w:val="left" w:pos="360"/>
          <w:tab w:val="left" w:pos="720"/>
        </w:tabs>
        <w:rPr>
          <w:rFonts w:ascii="Arial" w:hAnsi="Arial" w:cs="Arial"/>
          <w:sz w:val="22"/>
          <w:szCs w:val="22"/>
        </w:rPr>
      </w:pPr>
    </w:p>
    <w:p w:rsidR="00FA14F6" w:rsidRPr="005F03C1" w:rsidP="00FA14F6" w14:paraId="0DC9DEC4"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5.</w:t>
      </w:r>
      <w:r w:rsidRPr="005F03C1">
        <w:rPr>
          <w:rFonts w:ascii="Arial" w:hAnsi="Arial" w:cs="Arial"/>
          <w:b/>
          <w:sz w:val="22"/>
          <w:szCs w:val="22"/>
        </w:rPr>
        <w:tab/>
        <w:t>If the collection of information impacts small businesses or other small entities, describe any methods used to minimize burden.</w:t>
      </w:r>
    </w:p>
    <w:p w:rsidR="008D65EF" w:rsidRPr="005F03C1" w:rsidP="00FA14F6" w14:paraId="7F7AB582" w14:textId="77777777">
      <w:pPr>
        <w:tabs>
          <w:tab w:val="left" w:pos="-1080"/>
          <w:tab w:val="left" w:pos="-720"/>
          <w:tab w:val="left" w:pos="360"/>
          <w:tab w:val="left" w:pos="720"/>
        </w:tabs>
        <w:rPr>
          <w:rFonts w:ascii="Arial" w:hAnsi="Arial" w:cs="Arial"/>
          <w:sz w:val="22"/>
          <w:szCs w:val="22"/>
        </w:rPr>
      </w:pPr>
    </w:p>
    <w:p w:rsidR="008D65EF" w:rsidRPr="005F03C1" w:rsidP="00FA14F6" w14:paraId="41DE67BC" w14:textId="6C55F8AF">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xml:space="preserve">The collection of this information will not </w:t>
      </w:r>
      <w:r w:rsidRPr="005F03C1">
        <w:rPr>
          <w:rFonts w:ascii="Arial" w:hAnsi="Arial" w:cs="Arial"/>
          <w:sz w:val="22"/>
          <w:szCs w:val="22"/>
        </w:rPr>
        <w:t>impact</w:t>
      </w:r>
      <w:r w:rsidRPr="005F03C1">
        <w:rPr>
          <w:rFonts w:ascii="Arial" w:hAnsi="Arial" w:cs="Arial"/>
          <w:sz w:val="22"/>
          <w:szCs w:val="22"/>
        </w:rPr>
        <w:t xml:space="preserve"> small businesses or other small entities.</w:t>
      </w:r>
    </w:p>
    <w:p w:rsidR="00FA14F6" w:rsidRPr="005F03C1" w:rsidP="00FA14F6" w14:paraId="73770414" w14:textId="77777777">
      <w:pPr>
        <w:tabs>
          <w:tab w:val="left" w:pos="-1080"/>
          <w:tab w:val="left" w:pos="-720"/>
          <w:tab w:val="left" w:pos="360"/>
          <w:tab w:val="left" w:pos="720"/>
        </w:tabs>
        <w:rPr>
          <w:rFonts w:ascii="Arial" w:hAnsi="Arial" w:cs="Arial"/>
          <w:sz w:val="22"/>
          <w:szCs w:val="22"/>
        </w:rPr>
      </w:pPr>
    </w:p>
    <w:p w:rsidR="00FA14F6" w:rsidRPr="005F03C1" w:rsidP="00FA14F6" w14:paraId="37E46E60"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6.</w:t>
      </w:r>
      <w:r w:rsidRPr="005F03C1">
        <w:rPr>
          <w:rFonts w:ascii="Arial" w:hAnsi="Arial" w:cs="Arial"/>
          <w:b/>
          <w:sz w:val="22"/>
          <w:szCs w:val="22"/>
        </w:rPr>
        <w:tab/>
        <w:t xml:space="preserve">Describe the </w:t>
      </w:r>
      <w:r w:rsidRPr="005F03C1">
        <w:rPr>
          <w:rFonts w:ascii="Arial" w:hAnsi="Arial" w:cs="Arial"/>
          <w:b/>
          <w:sz w:val="22"/>
          <w:szCs w:val="22"/>
        </w:rPr>
        <w:t>consequence</w:t>
      </w:r>
      <w:r w:rsidRPr="005F03C1">
        <w:rPr>
          <w:rFonts w:ascii="Arial" w:hAnsi="Arial" w:cs="Arial"/>
          <w:b/>
          <w:sz w:val="22"/>
          <w:szCs w:val="22"/>
        </w:rPr>
        <w:t xml:space="preserve"> </w:t>
      </w:r>
      <w:r w:rsidRPr="005F03C1">
        <w:rPr>
          <w:rFonts w:ascii="Arial" w:hAnsi="Arial" w:cs="Arial"/>
          <w:b/>
          <w:sz w:val="22"/>
          <w:szCs w:val="22"/>
        </w:rPr>
        <w:t>to</w:t>
      </w:r>
      <w:r w:rsidRPr="005F03C1">
        <w:rPr>
          <w:rFonts w:ascii="Arial" w:hAnsi="Arial" w:cs="Arial"/>
          <w:b/>
          <w:sz w:val="22"/>
          <w:szCs w:val="22"/>
        </w:rPr>
        <w:t xml:space="preserve"> Federal program or policy activities if the collection is not conducted or is conducted less frequently, as well as any technical or legal obstacles to reducing burden.</w:t>
      </w:r>
    </w:p>
    <w:p w:rsidR="008D65EF" w:rsidRPr="005F03C1" w:rsidP="00FA14F6" w14:paraId="1D4B7341" w14:textId="77777777">
      <w:pPr>
        <w:tabs>
          <w:tab w:val="left" w:pos="-1080"/>
          <w:tab w:val="left" w:pos="-720"/>
          <w:tab w:val="left" w:pos="360"/>
          <w:tab w:val="left" w:pos="720"/>
        </w:tabs>
        <w:rPr>
          <w:rFonts w:ascii="Arial" w:hAnsi="Arial" w:cs="Arial"/>
          <w:sz w:val="22"/>
          <w:szCs w:val="22"/>
        </w:rPr>
      </w:pPr>
    </w:p>
    <w:p w:rsidR="008D65EF" w:rsidRPr="005F03C1" w:rsidP="00FA14F6" w14:paraId="53CCBB81" w14:textId="45AB6975">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xml:space="preserve">The information that we collect enables the Department of the Interior and USGS to meet Congress’ intent to provide funds to implement activities and projects associated with Section 40201 of the </w:t>
      </w:r>
      <w:r w:rsidRPr="005F03C1" w:rsidR="00985B81">
        <w:rPr>
          <w:rFonts w:ascii="Arial" w:hAnsi="Arial" w:cs="Arial"/>
          <w:sz w:val="22"/>
          <w:szCs w:val="22"/>
        </w:rPr>
        <w:t>Infrastructure Investment and Jobs Act (IIJA)</w:t>
      </w:r>
      <w:r w:rsidRPr="005F03C1">
        <w:rPr>
          <w:rFonts w:ascii="Arial" w:hAnsi="Arial" w:cs="Arial"/>
          <w:sz w:val="22"/>
          <w:szCs w:val="22"/>
        </w:rPr>
        <w:t xml:space="preserve"> through financial assistance within statutory deadlines and response times. Without this information, the Department of the Interior and USGS would be unable to fulfill responsibilities outlined in the statute and adequately evaluate how the funds are being used to accomplish the program’s objectives and goals.  This data will assist in establishing this baseline and anticipated performance.  In addition, this information collection allows the Department of the Interior and USGS to set proper legal obligations to ensure that we expend Government funds properly and comply with OMB requirements regarding the management of Federal financial assistance.</w:t>
      </w:r>
    </w:p>
    <w:p w:rsidR="00FA14F6" w:rsidRPr="005F03C1" w:rsidP="00FA14F6" w14:paraId="1FAE0CD5" w14:textId="77777777">
      <w:pPr>
        <w:tabs>
          <w:tab w:val="left" w:pos="-1080"/>
          <w:tab w:val="left" w:pos="-720"/>
          <w:tab w:val="left" w:pos="360"/>
          <w:tab w:val="left" w:pos="720"/>
        </w:tabs>
        <w:rPr>
          <w:rFonts w:ascii="Arial" w:hAnsi="Arial" w:cs="Arial"/>
          <w:sz w:val="22"/>
          <w:szCs w:val="22"/>
        </w:rPr>
      </w:pPr>
    </w:p>
    <w:p w:rsidR="00FA14F6" w:rsidRPr="005F03C1" w:rsidP="00FA14F6" w14:paraId="732F075D"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7.</w:t>
      </w:r>
      <w:r w:rsidRPr="005F03C1">
        <w:rPr>
          <w:rFonts w:ascii="Arial" w:hAnsi="Arial" w:cs="Arial"/>
          <w:b/>
          <w:sz w:val="22"/>
          <w:szCs w:val="22"/>
        </w:rPr>
        <w:tab/>
        <w:t>Explain any special circumstances that would cause an information collection to be conducted in a manner:</w:t>
      </w:r>
    </w:p>
    <w:p w:rsidR="00FA14F6" w:rsidRPr="005F03C1"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respondents to report information to the agency more often than </w:t>
      </w:r>
      <w:r w:rsidRPr="005F03C1">
        <w:rPr>
          <w:rFonts w:ascii="Arial" w:hAnsi="Arial" w:cs="Arial"/>
          <w:b/>
          <w:sz w:val="22"/>
          <w:szCs w:val="22"/>
        </w:rPr>
        <w:t>quarterly;</w:t>
      </w:r>
    </w:p>
    <w:p w:rsidR="00FA14F6" w:rsidRPr="005F03C1"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respondents to prepare a written response to a collection of information in fewer than 30 days after </w:t>
      </w:r>
      <w:r w:rsidRPr="005F03C1">
        <w:rPr>
          <w:rFonts w:ascii="Arial" w:hAnsi="Arial" w:cs="Arial"/>
          <w:b/>
          <w:sz w:val="22"/>
          <w:szCs w:val="22"/>
        </w:rPr>
        <w:t>receipt of</w:t>
      </w:r>
      <w:r w:rsidRPr="005F03C1">
        <w:rPr>
          <w:rFonts w:ascii="Arial" w:hAnsi="Arial" w:cs="Arial"/>
          <w:b/>
          <w:sz w:val="22"/>
          <w:szCs w:val="22"/>
        </w:rPr>
        <w:t xml:space="preserve"> </w:t>
      </w:r>
      <w:r w:rsidRPr="005F03C1">
        <w:rPr>
          <w:rFonts w:ascii="Arial" w:hAnsi="Arial" w:cs="Arial"/>
          <w:b/>
          <w:sz w:val="22"/>
          <w:szCs w:val="22"/>
        </w:rPr>
        <w:t>it;</w:t>
      </w:r>
    </w:p>
    <w:p w:rsidR="00FA14F6" w:rsidRPr="005F03C1"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respondents to submit more than an original and two copies of any </w:t>
      </w:r>
      <w:r w:rsidRPr="005F03C1">
        <w:rPr>
          <w:rFonts w:ascii="Arial" w:hAnsi="Arial" w:cs="Arial"/>
          <w:b/>
          <w:sz w:val="22"/>
          <w:szCs w:val="22"/>
        </w:rPr>
        <w:t>document;</w:t>
      </w:r>
    </w:p>
    <w:p w:rsidR="00FA14F6" w:rsidRPr="005F03C1"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respondents to retain records, other than health, medical, government contract, grant-in-aid, or tax records, for more than three </w:t>
      </w:r>
      <w:r w:rsidRPr="005F03C1">
        <w:rPr>
          <w:rFonts w:ascii="Arial" w:hAnsi="Arial" w:cs="Arial"/>
          <w:b/>
          <w:sz w:val="22"/>
          <w:szCs w:val="22"/>
        </w:rPr>
        <w:t>years;</w:t>
      </w:r>
    </w:p>
    <w:p w:rsidR="00FA14F6" w:rsidRPr="005F03C1"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in</w:t>
      </w:r>
      <w:r w:rsidRPr="005F03C1">
        <w:rPr>
          <w:rFonts w:ascii="Arial" w:hAnsi="Arial" w:cs="Arial"/>
          <w:b/>
          <w:sz w:val="22"/>
          <w:szCs w:val="22"/>
        </w:rPr>
        <w:t xml:space="preserve"> connection with a statistical survey that is not designed to produce valid and reliable results that can be generalized to the universe of </w:t>
      </w:r>
      <w:r w:rsidRPr="005F03C1">
        <w:rPr>
          <w:rFonts w:ascii="Arial" w:hAnsi="Arial" w:cs="Arial"/>
          <w:b/>
          <w:sz w:val="22"/>
          <w:szCs w:val="22"/>
        </w:rPr>
        <w:t>study;</w:t>
      </w:r>
    </w:p>
    <w:p w:rsidR="00FA14F6" w:rsidRPr="005F03C1"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the use of a statistical data classification that has not been reviewed and approved by </w:t>
      </w:r>
      <w:r w:rsidRPr="005F03C1">
        <w:rPr>
          <w:rFonts w:ascii="Arial" w:hAnsi="Arial" w:cs="Arial"/>
          <w:b/>
          <w:sz w:val="22"/>
          <w:szCs w:val="22"/>
        </w:rPr>
        <w:t>OMB;</w:t>
      </w:r>
    </w:p>
    <w:p w:rsidR="00FA14F6" w:rsidRPr="005F03C1"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that</w:t>
      </w:r>
      <w:r w:rsidRPr="005F03C1">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5F03C1" w:rsidP="00FA14F6" w14:paraId="65773B73" w14:textId="77777777">
      <w:pPr>
        <w:tabs>
          <w:tab w:val="left" w:pos="-1080"/>
          <w:tab w:val="left" w:pos="-720"/>
          <w:tab w:val="left" w:pos="360"/>
          <w:tab w:val="left" w:pos="720"/>
        </w:tabs>
        <w:ind w:left="720" w:hanging="720"/>
        <w:rPr>
          <w:rFonts w:ascii="Arial" w:hAnsi="Arial" w:cs="Arial"/>
          <w:sz w:val="22"/>
          <w:szCs w:val="22"/>
        </w:rPr>
      </w:pPr>
      <w:r w:rsidRPr="005F03C1">
        <w:rPr>
          <w:rFonts w:ascii="Arial" w:hAnsi="Arial" w:cs="Arial"/>
          <w:b/>
          <w:sz w:val="22"/>
          <w:szCs w:val="22"/>
        </w:rPr>
        <w:tab/>
        <w:t>*</w:t>
      </w:r>
      <w:r w:rsidRPr="005F03C1">
        <w:rPr>
          <w:rFonts w:ascii="Arial" w:hAnsi="Arial" w:cs="Arial"/>
          <w:b/>
          <w:sz w:val="22"/>
          <w:szCs w:val="22"/>
        </w:rPr>
        <w:tab/>
      </w:r>
      <w:r w:rsidRPr="005F03C1">
        <w:rPr>
          <w:rFonts w:ascii="Arial" w:hAnsi="Arial" w:cs="Arial"/>
          <w:b/>
          <w:sz w:val="22"/>
          <w:szCs w:val="22"/>
        </w:rPr>
        <w:t>requiring</w:t>
      </w:r>
      <w:r w:rsidRPr="005F03C1">
        <w:rPr>
          <w:rFonts w:ascii="Arial" w:hAnsi="Arial" w:cs="Arial"/>
          <w:b/>
          <w:sz w:val="22"/>
          <w:szCs w:val="22"/>
        </w:rPr>
        <w:t xml:space="preserve"> respondents to submit proprietary trade secrets, or other confidential information, unless the agency can demonstrate that it has instituted procedures </w:t>
      </w:r>
      <w:r w:rsidRPr="005F03C1">
        <w:rPr>
          <w:rFonts w:ascii="Arial" w:hAnsi="Arial" w:cs="Arial"/>
          <w:b/>
          <w:sz w:val="22"/>
          <w:szCs w:val="22"/>
        </w:rPr>
        <w:t>to protect the information's confidentiality to the extent permitted by law.</w:t>
      </w:r>
    </w:p>
    <w:p w:rsidR="008D65EF" w:rsidRPr="005F03C1" w:rsidP="00FA14F6" w14:paraId="53A86871" w14:textId="2FFFDBEB">
      <w:pPr>
        <w:tabs>
          <w:tab w:val="left" w:pos="-1080"/>
          <w:tab w:val="left" w:pos="-720"/>
          <w:tab w:val="left" w:pos="360"/>
          <w:tab w:val="left" w:pos="720"/>
        </w:tabs>
        <w:rPr>
          <w:rFonts w:ascii="Arial" w:hAnsi="Arial" w:cs="Arial"/>
          <w:sz w:val="22"/>
          <w:szCs w:val="22"/>
        </w:rPr>
      </w:pPr>
    </w:p>
    <w:p w:rsidR="008D65EF" w:rsidRPr="005F03C1" w:rsidP="76D73D69" w14:paraId="477A9FFF" w14:textId="63A674B1">
      <w:pPr>
        <w:tabs>
          <w:tab w:val="left" w:pos="360"/>
          <w:tab w:val="left" w:pos="720"/>
        </w:tabs>
        <w:rPr>
          <w:rFonts w:ascii="Arial" w:hAnsi="Arial" w:cs="Arial"/>
          <w:sz w:val="22"/>
          <w:szCs w:val="22"/>
        </w:rPr>
      </w:pPr>
      <w:r w:rsidRPr="005F03C1">
        <w:rPr>
          <w:rFonts w:ascii="Arial" w:hAnsi="Arial" w:cs="Arial"/>
          <w:sz w:val="22"/>
          <w:szCs w:val="22"/>
        </w:rPr>
        <w:t xml:space="preserve">There are no circumstances that require the information </w:t>
      </w:r>
      <w:r w:rsidRPr="005F03C1">
        <w:rPr>
          <w:rFonts w:ascii="Arial" w:hAnsi="Arial" w:cs="Arial"/>
          <w:sz w:val="22"/>
          <w:szCs w:val="22"/>
        </w:rPr>
        <w:t>be</w:t>
      </w:r>
      <w:r w:rsidRPr="005F03C1">
        <w:rPr>
          <w:rFonts w:ascii="Arial" w:hAnsi="Arial" w:cs="Arial"/>
          <w:sz w:val="22"/>
          <w:szCs w:val="22"/>
        </w:rPr>
        <w:t xml:space="preserve"> collected in a manner inconsistent with OMB guidelines. </w:t>
      </w:r>
      <w:r w:rsidRPr="005F03C1">
        <w:rPr>
          <w:rFonts w:ascii="Arial" w:hAnsi="Arial" w:cs="Arial"/>
          <w:sz w:val="22"/>
          <w:szCs w:val="22"/>
        </w:rPr>
        <w:t> </w:t>
      </w:r>
    </w:p>
    <w:p w:rsidR="00FA14F6" w:rsidRPr="005F03C1" w:rsidP="00FA14F6" w14:paraId="3C30CA30" w14:textId="77777777">
      <w:pPr>
        <w:tabs>
          <w:tab w:val="left" w:pos="-1080"/>
          <w:tab w:val="left" w:pos="-720"/>
          <w:tab w:val="left" w:pos="360"/>
          <w:tab w:val="left" w:pos="720"/>
        </w:tabs>
        <w:rPr>
          <w:rFonts w:ascii="Arial" w:hAnsi="Arial" w:cs="Arial"/>
          <w:sz w:val="22"/>
          <w:szCs w:val="22"/>
        </w:rPr>
      </w:pPr>
    </w:p>
    <w:p w:rsidR="00FA14F6" w:rsidRPr="005F03C1" w:rsidP="00FA14F6" w14:paraId="36C97080" w14:textId="77777777">
      <w:pPr>
        <w:tabs>
          <w:tab w:val="left" w:pos="-1080"/>
          <w:tab w:val="left" w:pos="-720"/>
          <w:tab w:val="left" w:pos="360"/>
          <w:tab w:val="left" w:pos="720"/>
        </w:tabs>
        <w:rPr>
          <w:rFonts w:ascii="Arial" w:hAnsi="Arial" w:cs="Arial"/>
          <w:sz w:val="22"/>
          <w:szCs w:val="22"/>
        </w:rPr>
      </w:pPr>
      <w:r w:rsidRPr="005F03C1">
        <w:rPr>
          <w:rFonts w:ascii="Arial" w:hAnsi="Arial" w:cs="Arial"/>
          <w:b/>
          <w:sz w:val="22"/>
          <w:szCs w:val="22"/>
        </w:rPr>
        <w:t>8.</w:t>
      </w:r>
      <w:r w:rsidRPr="005F03C1">
        <w:rPr>
          <w:rFonts w:ascii="Arial" w:hAnsi="Arial" w:cs="Arial"/>
          <w:sz w:val="22"/>
          <w:szCs w:val="22"/>
        </w:rPr>
        <w:tab/>
      </w:r>
      <w:r w:rsidRPr="005F03C1">
        <w:rPr>
          <w:rFonts w:ascii="Arial" w:hAnsi="Arial" w:cs="Arial"/>
          <w:b/>
          <w:sz w:val="22"/>
          <w:szCs w:val="22"/>
        </w:rPr>
        <w:t xml:space="preserve">If applicable, provide a copy and identify the date and page number of </w:t>
      </w:r>
      <w:r w:rsidRPr="005F03C1">
        <w:rPr>
          <w:rFonts w:ascii="Arial" w:hAnsi="Arial" w:cs="Arial"/>
          <w:b/>
          <w:sz w:val="22"/>
          <w:szCs w:val="22"/>
        </w:rPr>
        <w:t>publication</w:t>
      </w:r>
      <w:r w:rsidRPr="005F03C1">
        <w:rPr>
          <w:rFonts w:ascii="Arial" w:hAnsi="Arial" w:cs="Arial"/>
          <w:b/>
          <w:sz w:val="22"/>
          <w:szCs w:val="22"/>
        </w:rPr>
        <w:t xml:space="preserve"> in the </w:t>
      </w:r>
      <w:r w:rsidRPr="005F03C1">
        <w:rPr>
          <w:rFonts w:ascii="Arial" w:hAnsi="Arial" w:cs="Arial"/>
          <w:b/>
          <w:i/>
          <w:sz w:val="22"/>
          <w:szCs w:val="22"/>
        </w:rPr>
        <w:t>Federal Register</w:t>
      </w:r>
      <w:r w:rsidRPr="005F03C1">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5F03C1" w:rsidP="00FA14F6" w14:paraId="68EDA8E7" w14:textId="77777777">
      <w:pPr>
        <w:tabs>
          <w:tab w:val="left" w:pos="-1080"/>
          <w:tab w:val="left" w:pos="-720"/>
          <w:tab w:val="left" w:pos="360"/>
          <w:tab w:val="left" w:pos="720"/>
        </w:tabs>
        <w:rPr>
          <w:rFonts w:ascii="Arial" w:hAnsi="Arial" w:cs="Arial"/>
          <w:b/>
          <w:sz w:val="22"/>
          <w:szCs w:val="22"/>
        </w:rPr>
      </w:pPr>
    </w:p>
    <w:p w:rsidR="00FA14F6" w:rsidRPr="005F03C1" w:rsidP="00FA14F6" w14:paraId="00758DEC"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 xml:space="preserve">Describe efforts to consult with </w:t>
      </w:r>
      <w:r w:rsidRPr="005F03C1">
        <w:rPr>
          <w:rFonts w:ascii="Arial" w:hAnsi="Arial" w:cs="Arial"/>
          <w:b/>
          <w:sz w:val="22"/>
          <w:szCs w:val="22"/>
        </w:rPr>
        <w:t>persons</w:t>
      </w:r>
      <w:r w:rsidRPr="005F03C1">
        <w:rPr>
          <w:rFonts w:ascii="Arial" w:hAnsi="Arial" w:cs="Arial"/>
          <w:b/>
          <w:sz w:val="22"/>
          <w:szCs w:val="22"/>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A14F6" w:rsidRPr="005F03C1" w:rsidP="00FA14F6" w14:paraId="38D24EB5" w14:textId="77777777">
      <w:pPr>
        <w:tabs>
          <w:tab w:val="left" w:pos="-1080"/>
          <w:tab w:val="left" w:pos="-720"/>
          <w:tab w:val="left" w:pos="360"/>
          <w:tab w:val="left" w:pos="720"/>
        </w:tabs>
        <w:rPr>
          <w:rFonts w:ascii="Arial" w:hAnsi="Arial" w:cs="Arial"/>
          <w:b/>
          <w:sz w:val="22"/>
          <w:szCs w:val="22"/>
        </w:rPr>
      </w:pPr>
    </w:p>
    <w:p w:rsidR="00FA14F6" w:rsidRPr="005F03C1" w:rsidP="00FA14F6" w14:paraId="77224387" w14:textId="77777777">
      <w:pPr>
        <w:tabs>
          <w:tab w:val="left" w:pos="-1080"/>
          <w:tab w:val="left" w:pos="-720"/>
          <w:tab w:val="left" w:pos="360"/>
          <w:tab w:val="left" w:pos="720"/>
        </w:tabs>
        <w:rPr>
          <w:rFonts w:ascii="Arial" w:hAnsi="Arial" w:cs="Arial"/>
          <w:sz w:val="22"/>
          <w:szCs w:val="22"/>
        </w:rPr>
      </w:pPr>
      <w:r w:rsidRPr="005F03C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5F03C1" w:rsidP="00FA14F6" w14:paraId="076C2204" w14:textId="77777777">
      <w:pPr>
        <w:tabs>
          <w:tab w:val="left" w:pos="-1080"/>
          <w:tab w:val="left" w:pos="-720"/>
          <w:tab w:val="left" w:pos="360"/>
          <w:tab w:val="left" w:pos="720"/>
        </w:tabs>
        <w:rPr>
          <w:rFonts w:ascii="Arial" w:hAnsi="Arial" w:cs="Arial"/>
          <w:sz w:val="22"/>
          <w:szCs w:val="22"/>
        </w:rPr>
      </w:pPr>
    </w:p>
    <w:p w:rsidR="00FA14F6" w:rsidRPr="005F03C1" w:rsidP="00FA14F6" w14:paraId="166F70DA" w14:textId="32B9DF5C">
      <w:pPr>
        <w:tabs>
          <w:tab w:val="left" w:pos="-1080"/>
          <w:tab w:val="left" w:pos="-720"/>
          <w:tab w:val="left" w:pos="360"/>
          <w:tab w:val="left" w:pos="720"/>
        </w:tabs>
        <w:rPr>
          <w:rFonts w:ascii="Arial" w:hAnsi="Arial" w:cs="Arial"/>
          <w:sz w:val="22"/>
          <w:szCs w:val="22"/>
        </w:rPr>
      </w:pPr>
      <w:r w:rsidRPr="005F03C1">
        <w:rPr>
          <w:rFonts w:ascii="Arial" w:hAnsi="Arial" w:cs="Arial"/>
          <w:sz w:val="22"/>
          <w:szCs w:val="22"/>
        </w:rPr>
        <w:t xml:space="preserve">On </w:t>
      </w:r>
      <w:r w:rsidRPr="005F03C1" w:rsidR="00512516">
        <w:rPr>
          <w:rFonts w:ascii="Arial" w:hAnsi="Arial" w:cs="Arial"/>
          <w:sz w:val="22"/>
          <w:szCs w:val="22"/>
        </w:rPr>
        <w:t>March 18, 2026</w:t>
      </w:r>
      <w:r w:rsidRPr="005F03C1">
        <w:rPr>
          <w:rFonts w:ascii="Arial" w:hAnsi="Arial" w:cs="Arial"/>
          <w:sz w:val="22"/>
          <w:szCs w:val="22"/>
        </w:rPr>
        <w:t xml:space="preserve">, </w:t>
      </w:r>
      <w:r w:rsidRPr="005F03C1" w:rsidR="00020495">
        <w:rPr>
          <w:rFonts w:ascii="Arial" w:hAnsi="Arial" w:cs="Arial"/>
          <w:sz w:val="22"/>
          <w:szCs w:val="22"/>
        </w:rPr>
        <w:t xml:space="preserve">we published </w:t>
      </w:r>
      <w:r w:rsidRPr="005F03C1">
        <w:rPr>
          <w:rFonts w:ascii="Arial" w:hAnsi="Arial" w:cs="Arial"/>
          <w:sz w:val="22"/>
          <w:szCs w:val="22"/>
        </w:rPr>
        <w:t xml:space="preserve">a 60-Day </w:t>
      </w:r>
      <w:r w:rsidRPr="005F03C1">
        <w:rPr>
          <w:rFonts w:ascii="Arial" w:hAnsi="Arial" w:cs="Arial"/>
          <w:i/>
          <w:iCs/>
          <w:sz w:val="22"/>
          <w:szCs w:val="22"/>
        </w:rPr>
        <w:t>Federal Register</w:t>
      </w:r>
      <w:r w:rsidRPr="005F03C1">
        <w:rPr>
          <w:rFonts w:ascii="Arial" w:hAnsi="Arial" w:cs="Arial"/>
          <w:sz w:val="22"/>
          <w:szCs w:val="22"/>
        </w:rPr>
        <w:t xml:space="preserve"> notice </w:t>
      </w:r>
      <w:r w:rsidRPr="005F03C1" w:rsidR="00020495">
        <w:rPr>
          <w:rFonts w:ascii="Arial" w:hAnsi="Arial" w:cs="Arial"/>
          <w:sz w:val="22"/>
          <w:szCs w:val="22"/>
        </w:rPr>
        <w:t>(</w:t>
      </w:r>
      <w:r w:rsidRPr="005F03C1" w:rsidR="003548F9">
        <w:rPr>
          <w:rFonts w:ascii="Arial" w:hAnsi="Arial" w:cs="Arial"/>
          <w:sz w:val="22"/>
          <w:szCs w:val="22"/>
        </w:rPr>
        <w:t>91 FR 13051</w:t>
      </w:r>
      <w:r w:rsidRPr="005F03C1" w:rsidR="00020495">
        <w:rPr>
          <w:rFonts w:ascii="Arial" w:hAnsi="Arial" w:cs="Arial"/>
          <w:sz w:val="22"/>
          <w:szCs w:val="22"/>
        </w:rPr>
        <w:t>)</w:t>
      </w:r>
      <w:r w:rsidRPr="005F03C1">
        <w:rPr>
          <w:rFonts w:ascii="Arial" w:hAnsi="Arial" w:cs="Arial"/>
          <w:sz w:val="22"/>
          <w:szCs w:val="22"/>
        </w:rPr>
        <w:t xml:space="preserve">.  We did not receive any comments in response to that notice.  </w:t>
      </w:r>
    </w:p>
    <w:p w:rsidR="00FA14F6" w:rsidRPr="005F03C1" w:rsidP="00FA14F6" w14:paraId="4C491111" w14:textId="77777777">
      <w:pPr>
        <w:tabs>
          <w:tab w:val="left" w:pos="-1080"/>
          <w:tab w:val="left" w:pos="-720"/>
          <w:tab w:val="left" w:pos="360"/>
          <w:tab w:val="left" w:pos="720"/>
        </w:tabs>
        <w:rPr>
          <w:rFonts w:ascii="Arial" w:hAnsi="Arial" w:cs="Arial"/>
          <w:sz w:val="22"/>
          <w:szCs w:val="22"/>
        </w:rPr>
      </w:pPr>
    </w:p>
    <w:p w:rsidR="00FA14F6" w:rsidRPr="005F03C1" w:rsidP="00FA14F6" w14:paraId="4FC9DBC5" w14:textId="6CE224BA">
      <w:pPr>
        <w:tabs>
          <w:tab w:val="left" w:pos="360"/>
          <w:tab w:val="left" w:pos="720"/>
          <w:tab w:val="left" w:pos="1440"/>
        </w:tabs>
        <w:rPr>
          <w:rFonts w:ascii="Arial" w:hAnsi="Arial" w:cs="Arial"/>
          <w:sz w:val="22"/>
          <w:szCs w:val="22"/>
        </w:rPr>
      </w:pPr>
      <w:r w:rsidRPr="005F03C1">
        <w:rPr>
          <w:rFonts w:ascii="Arial" w:hAnsi="Arial" w:cs="Arial"/>
          <w:sz w:val="22"/>
          <w:szCs w:val="22"/>
        </w:rPr>
        <w:t xml:space="preserve">In addition to the </w:t>
      </w:r>
      <w:r w:rsidRPr="005F03C1">
        <w:rPr>
          <w:rFonts w:ascii="Arial" w:hAnsi="Arial" w:cs="Arial"/>
          <w:i/>
          <w:iCs/>
          <w:sz w:val="22"/>
          <w:szCs w:val="22"/>
        </w:rPr>
        <w:t>Federal Register</w:t>
      </w:r>
      <w:r w:rsidRPr="005F03C1">
        <w:rPr>
          <w:rFonts w:ascii="Arial" w:hAnsi="Arial" w:cs="Arial"/>
          <w:sz w:val="22"/>
          <w:szCs w:val="22"/>
        </w:rPr>
        <w:t xml:space="preserve"> notice, we consulted with </w:t>
      </w:r>
      <w:r w:rsidRPr="005F03C1" w:rsidR="3DD05A25">
        <w:rPr>
          <w:rFonts w:ascii="Arial" w:hAnsi="Arial" w:cs="Arial"/>
          <w:sz w:val="22"/>
          <w:szCs w:val="22"/>
        </w:rPr>
        <w:t>seven</w:t>
      </w:r>
      <w:r w:rsidRPr="005F03C1" w:rsidR="4570B5AE">
        <w:rPr>
          <w:rFonts w:ascii="Arial" w:hAnsi="Arial" w:cs="Arial"/>
          <w:sz w:val="22"/>
          <w:szCs w:val="22"/>
        </w:rPr>
        <w:t xml:space="preserve"> (</w:t>
      </w:r>
      <w:r w:rsidRPr="005F03C1" w:rsidR="4F8986CD">
        <w:rPr>
          <w:rFonts w:ascii="Arial" w:hAnsi="Arial" w:cs="Arial"/>
          <w:sz w:val="22"/>
          <w:szCs w:val="22"/>
        </w:rPr>
        <w:t>7</w:t>
      </w:r>
      <w:r w:rsidRPr="005F03C1" w:rsidR="09146844">
        <w:rPr>
          <w:rFonts w:ascii="Arial" w:hAnsi="Arial" w:cs="Arial"/>
          <w:sz w:val="22"/>
          <w:szCs w:val="22"/>
        </w:rPr>
        <w:t>)</w:t>
      </w:r>
      <w:r w:rsidRPr="005F03C1" w:rsidR="4563355B">
        <w:rPr>
          <w:rFonts w:ascii="Arial" w:hAnsi="Arial" w:cs="Arial"/>
          <w:sz w:val="22"/>
          <w:szCs w:val="22"/>
        </w:rPr>
        <w:t xml:space="preserve"> </w:t>
      </w:r>
      <w:r w:rsidRPr="005F03C1" w:rsidR="5C04B2AF">
        <w:rPr>
          <w:rFonts w:ascii="Arial" w:hAnsi="Arial" w:cs="Arial"/>
          <w:sz w:val="22"/>
          <w:szCs w:val="22"/>
        </w:rPr>
        <w:t>individuals</w:t>
      </w:r>
      <w:r w:rsidRPr="005F03C1">
        <w:rPr>
          <w:rFonts w:ascii="Arial" w:hAnsi="Arial" w:cs="Arial"/>
          <w:sz w:val="22"/>
          <w:szCs w:val="22"/>
        </w:rPr>
        <w:t xml:space="preserve"> identified in Table </w:t>
      </w:r>
      <w:r w:rsidRPr="005F03C1" w:rsidR="4B9ADA72">
        <w:rPr>
          <w:rFonts w:ascii="Arial" w:hAnsi="Arial" w:cs="Arial"/>
          <w:sz w:val="22"/>
          <w:szCs w:val="22"/>
        </w:rPr>
        <w:t>1</w:t>
      </w:r>
      <w:r w:rsidRPr="005F03C1">
        <w:rPr>
          <w:rFonts w:ascii="Arial" w:hAnsi="Arial" w:cs="Arial"/>
          <w:sz w:val="22"/>
          <w:szCs w:val="22"/>
        </w:rPr>
        <w:t xml:space="preserve"> who are familiar with this collection of information </w:t>
      </w:r>
      <w:r w:rsidRPr="005F03C1">
        <w:rPr>
          <w:rFonts w:ascii="Arial" w:hAnsi="Arial" w:cs="Arial"/>
          <w:sz w:val="22"/>
          <w:szCs w:val="22"/>
        </w:rPr>
        <w:t>in order to</w:t>
      </w:r>
      <w:r w:rsidRPr="005F03C1">
        <w:rPr>
          <w:rFonts w:ascii="Arial" w:hAnsi="Arial" w:cs="Arial"/>
          <w:sz w:val="22"/>
          <w:szCs w:val="22"/>
        </w:rPr>
        <w:t xml:space="preserve"> validate our time burden estimates and asked for comments on the questions below:</w:t>
      </w:r>
    </w:p>
    <w:p w:rsidR="00FA14F6" w:rsidRPr="005F03C1" w:rsidP="00FA14F6" w14:paraId="0E00F634" w14:textId="77777777">
      <w:pPr>
        <w:tabs>
          <w:tab w:val="left" w:pos="360"/>
          <w:tab w:val="left" w:pos="720"/>
          <w:tab w:val="left" w:pos="1440"/>
        </w:tabs>
        <w:rPr>
          <w:rFonts w:ascii="Arial" w:hAnsi="Arial" w:cs="Arial"/>
          <w:sz w:val="22"/>
          <w:szCs w:val="22"/>
        </w:rPr>
      </w:pPr>
    </w:p>
    <w:p w:rsidR="00FA14F6" w:rsidRPr="005F03C1" w:rsidP="76D73D69" w14:paraId="38C58929" w14:textId="2ACBFFE0">
      <w:pPr>
        <w:tabs>
          <w:tab w:val="left" w:pos="360"/>
          <w:tab w:val="left" w:pos="720"/>
          <w:tab w:val="left" w:pos="1440"/>
        </w:tabs>
        <w:rPr>
          <w:rFonts w:ascii="Arial" w:hAnsi="Arial" w:cs="Arial"/>
          <w:b/>
          <w:bCs/>
          <w:sz w:val="22"/>
          <w:szCs w:val="22"/>
        </w:rPr>
      </w:pPr>
      <w:r w:rsidRPr="005F03C1">
        <w:rPr>
          <w:rFonts w:ascii="Arial" w:hAnsi="Arial" w:cs="Arial"/>
          <w:b/>
          <w:bCs/>
          <w:sz w:val="22"/>
          <w:szCs w:val="22"/>
        </w:rPr>
        <w:t>Table 1</w:t>
      </w:r>
      <w:r w:rsidRPr="005F03C1" w:rsidR="31993E6B">
        <w:rPr>
          <w:rFonts w:ascii="Arial" w:hAnsi="Arial" w:cs="Arial"/>
          <w:b/>
          <w:bCs/>
          <w:sz w:val="22"/>
          <w:szCs w:val="22"/>
        </w:rPr>
        <w:t>. Individuals Contacted</w:t>
      </w:r>
    </w:p>
    <w:tbl>
      <w:tblPr>
        <w:tblStyle w:val="TableGrid"/>
        <w:tblW w:w="0" w:type="auto"/>
        <w:tblInd w:w="198" w:type="dxa"/>
        <w:tblLook w:val="04A0"/>
      </w:tblPr>
      <w:tblGrid>
        <w:gridCol w:w="4665"/>
        <w:gridCol w:w="4487"/>
        <w:gridCol w:w="113"/>
      </w:tblGrid>
      <w:tr w14:paraId="5F88398E" w14:textId="77777777" w:rsidTr="003B0C2A">
        <w:tblPrEx>
          <w:tblW w:w="0" w:type="auto"/>
          <w:tblInd w:w="198" w:type="dxa"/>
          <w:tblLook w:val="04A0"/>
        </w:tblPrEx>
        <w:trPr>
          <w:gridAfter w:val="1"/>
          <w:wAfter w:w="113" w:type="dxa"/>
        </w:trPr>
        <w:tc>
          <w:tcPr>
            <w:tcW w:w="4665" w:type="dxa"/>
            <w:shd w:val="clear" w:color="auto" w:fill="D9D9D9" w:themeFill="background1" w:themeFillShade="D9"/>
          </w:tcPr>
          <w:p w:rsidR="00FA14F6" w:rsidRPr="005F03C1" w:rsidP="00FF1D53" w14:paraId="0D2BB8B9" w14:textId="77777777">
            <w:pPr>
              <w:tabs>
                <w:tab w:val="left" w:pos="360"/>
                <w:tab w:val="left" w:pos="720"/>
                <w:tab w:val="left" w:pos="1440"/>
              </w:tabs>
              <w:jc w:val="center"/>
              <w:rPr>
                <w:rFonts w:ascii="Arial" w:hAnsi="Arial" w:cs="Arial"/>
                <w:b/>
                <w:sz w:val="22"/>
                <w:szCs w:val="22"/>
              </w:rPr>
            </w:pPr>
            <w:r w:rsidRPr="005F03C1">
              <w:rPr>
                <w:rFonts w:ascii="Arial" w:hAnsi="Arial" w:cs="Arial"/>
                <w:b/>
                <w:sz w:val="22"/>
                <w:szCs w:val="22"/>
              </w:rPr>
              <w:t>Organization</w:t>
            </w:r>
          </w:p>
        </w:tc>
        <w:tc>
          <w:tcPr>
            <w:tcW w:w="4487" w:type="dxa"/>
            <w:shd w:val="clear" w:color="auto" w:fill="D9D9D9" w:themeFill="background1" w:themeFillShade="D9"/>
          </w:tcPr>
          <w:p w:rsidR="00FA14F6" w:rsidRPr="005F03C1" w:rsidP="00FF1D53" w14:paraId="615A47FA" w14:textId="77777777">
            <w:pPr>
              <w:tabs>
                <w:tab w:val="left" w:pos="360"/>
                <w:tab w:val="left" w:pos="720"/>
                <w:tab w:val="left" w:pos="1440"/>
              </w:tabs>
              <w:jc w:val="center"/>
              <w:rPr>
                <w:rFonts w:ascii="Arial" w:hAnsi="Arial" w:cs="Arial"/>
                <w:b/>
                <w:sz w:val="22"/>
                <w:szCs w:val="22"/>
              </w:rPr>
            </w:pPr>
            <w:r w:rsidRPr="005F03C1">
              <w:rPr>
                <w:rFonts w:ascii="Arial" w:hAnsi="Arial" w:cs="Arial"/>
                <w:b/>
                <w:sz w:val="22"/>
                <w:szCs w:val="22"/>
              </w:rPr>
              <w:t>Title</w:t>
            </w:r>
          </w:p>
        </w:tc>
      </w:tr>
      <w:tr w14:paraId="1799BFC2" w14:textId="77777777" w:rsidTr="003B0C2A">
        <w:tblPrEx>
          <w:tblW w:w="0" w:type="auto"/>
          <w:tblInd w:w="198" w:type="dxa"/>
          <w:tblLook w:val="04A0"/>
        </w:tblPrEx>
        <w:tc>
          <w:tcPr>
            <w:tcW w:w="4665" w:type="dxa"/>
          </w:tcPr>
          <w:p w:rsidR="00FA14F6" w:rsidRPr="005F03C1" w:rsidP="00FF1D53" w14:paraId="13921D97" w14:textId="4A87B572">
            <w:pPr>
              <w:tabs>
                <w:tab w:val="left" w:pos="360"/>
                <w:tab w:val="left" w:pos="720"/>
                <w:tab w:val="left" w:pos="1440"/>
              </w:tabs>
              <w:rPr>
                <w:rFonts w:ascii="Arial" w:hAnsi="Arial" w:cs="Arial"/>
                <w:sz w:val="22"/>
                <w:szCs w:val="22"/>
              </w:rPr>
            </w:pPr>
            <w:r w:rsidRPr="005F03C1">
              <w:rPr>
                <w:rFonts w:ascii="Arial" w:hAnsi="Arial" w:cs="Arial"/>
                <w:sz w:val="22"/>
                <w:szCs w:val="22"/>
              </w:rPr>
              <w:t>Oklahoma Geological Survey</w:t>
            </w:r>
          </w:p>
        </w:tc>
        <w:tc>
          <w:tcPr>
            <w:tcW w:w="4487" w:type="dxa"/>
            <w:gridSpan w:val="2"/>
          </w:tcPr>
          <w:p w:rsidR="00FA14F6" w:rsidRPr="005F03C1" w:rsidP="00FF1D53" w14:paraId="6785EB1E" w14:textId="2A8ED5CC">
            <w:pPr>
              <w:tabs>
                <w:tab w:val="left" w:pos="360"/>
                <w:tab w:val="left" w:pos="720"/>
                <w:tab w:val="left" w:pos="1440"/>
              </w:tabs>
              <w:rPr>
                <w:rFonts w:ascii="Arial" w:hAnsi="Arial" w:cs="Arial"/>
                <w:sz w:val="22"/>
                <w:szCs w:val="22"/>
              </w:rPr>
            </w:pPr>
            <w:r w:rsidRPr="005F03C1">
              <w:rPr>
                <w:rFonts w:ascii="Arial" w:hAnsi="Arial" w:cs="Arial"/>
                <w:sz w:val="22"/>
                <w:szCs w:val="22"/>
              </w:rPr>
              <w:t>Survey Staff</w:t>
            </w:r>
          </w:p>
        </w:tc>
      </w:tr>
      <w:tr w14:paraId="1165FFFE" w14:textId="77777777" w:rsidTr="003B0C2A">
        <w:tblPrEx>
          <w:tblW w:w="0" w:type="auto"/>
          <w:tblInd w:w="198" w:type="dxa"/>
          <w:tblLook w:val="04A0"/>
        </w:tblPrEx>
        <w:tc>
          <w:tcPr>
            <w:tcW w:w="4665" w:type="dxa"/>
          </w:tcPr>
          <w:p w:rsidR="00FA14F6" w:rsidRPr="005F03C1" w:rsidP="00FF1D53" w14:paraId="005E3180" w14:textId="433136E2">
            <w:pPr>
              <w:tabs>
                <w:tab w:val="left" w:pos="360"/>
                <w:tab w:val="left" w:pos="720"/>
                <w:tab w:val="left" w:pos="1440"/>
              </w:tabs>
              <w:rPr>
                <w:rFonts w:ascii="Arial" w:hAnsi="Arial" w:cs="Arial"/>
                <w:sz w:val="22"/>
                <w:szCs w:val="22"/>
              </w:rPr>
            </w:pPr>
            <w:r w:rsidRPr="005F03C1">
              <w:rPr>
                <w:rFonts w:ascii="Arial" w:hAnsi="Arial" w:cs="Arial"/>
                <w:sz w:val="22"/>
                <w:szCs w:val="22"/>
              </w:rPr>
              <w:t>New York Geological Survey</w:t>
            </w:r>
          </w:p>
        </w:tc>
        <w:tc>
          <w:tcPr>
            <w:tcW w:w="4487" w:type="dxa"/>
            <w:gridSpan w:val="2"/>
          </w:tcPr>
          <w:p w:rsidR="00FA14F6" w:rsidRPr="005F03C1" w:rsidP="00FF1D53" w14:paraId="389D9B92" w14:textId="4E6F60CA">
            <w:pPr>
              <w:tabs>
                <w:tab w:val="left" w:pos="360"/>
                <w:tab w:val="left" w:pos="720"/>
                <w:tab w:val="left" w:pos="1440"/>
              </w:tabs>
              <w:rPr>
                <w:rFonts w:ascii="Arial" w:hAnsi="Arial" w:cs="Arial"/>
                <w:sz w:val="22"/>
                <w:szCs w:val="22"/>
              </w:rPr>
            </w:pPr>
            <w:r w:rsidRPr="005F03C1">
              <w:rPr>
                <w:rFonts w:ascii="Arial" w:hAnsi="Arial" w:cs="Arial"/>
                <w:sz w:val="22"/>
                <w:szCs w:val="22"/>
              </w:rPr>
              <w:t>Survey Staff</w:t>
            </w:r>
          </w:p>
        </w:tc>
      </w:tr>
      <w:tr w14:paraId="16CC453D" w14:textId="77777777" w:rsidTr="003B0C2A">
        <w:tblPrEx>
          <w:tblW w:w="0" w:type="auto"/>
          <w:tblInd w:w="198" w:type="dxa"/>
          <w:tblLook w:val="04A0"/>
        </w:tblPrEx>
        <w:tc>
          <w:tcPr>
            <w:tcW w:w="4665" w:type="dxa"/>
          </w:tcPr>
          <w:p w:rsidR="00FA14F6" w:rsidRPr="005F03C1" w:rsidP="00FF1D53" w14:paraId="111A6DDF" w14:textId="3CD373A4">
            <w:pPr>
              <w:tabs>
                <w:tab w:val="left" w:pos="360"/>
                <w:tab w:val="left" w:pos="720"/>
                <w:tab w:val="left" w:pos="1440"/>
              </w:tabs>
              <w:rPr>
                <w:rFonts w:ascii="Arial" w:hAnsi="Arial" w:cs="Arial"/>
                <w:sz w:val="22"/>
                <w:szCs w:val="22"/>
              </w:rPr>
            </w:pPr>
            <w:r w:rsidRPr="005F03C1">
              <w:rPr>
                <w:rFonts w:ascii="Arial" w:hAnsi="Arial" w:cs="Arial"/>
                <w:sz w:val="22"/>
                <w:szCs w:val="22"/>
              </w:rPr>
              <w:t>Colorado Geological Survey</w:t>
            </w:r>
          </w:p>
        </w:tc>
        <w:tc>
          <w:tcPr>
            <w:tcW w:w="4487" w:type="dxa"/>
            <w:gridSpan w:val="2"/>
          </w:tcPr>
          <w:p w:rsidR="00FA14F6" w:rsidRPr="005F03C1" w:rsidP="00FF1D53" w14:paraId="3DF5B923" w14:textId="6281711F">
            <w:pPr>
              <w:tabs>
                <w:tab w:val="left" w:pos="360"/>
                <w:tab w:val="left" w:pos="720"/>
                <w:tab w:val="left" w:pos="1440"/>
              </w:tabs>
              <w:rPr>
                <w:rFonts w:ascii="Arial" w:hAnsi="Arial" w:cs="Arial"/>
                <w:sz w:val="22"/>
                <w:szCs w:val="22"/>
              </w:rPr>
            </w:pPr>
            <w:r w:rsidRPr="005F03C1">
              <w:rPr>
                <w:rFonts w:ascii="Arial" w:hAnsi="Arial" w:cs="Arial"/>
                <w:sz w:val="22"/>
                <w:szCs w:val="22"/>
              </w:rPr>
              <w:t>Geologist</w:t>
            </w:r>
          </w:p>
        </w:tc>
      </w:tr>
      <w:tr w14:paraId="0AB4E8DF" w14:textId="77777777" w:rsidTr="003B0C2A">
        <w:tblPrEx>
          <w:tblW w:w="0" w:type="auto"/>
          <w:tblInd w:w="198" w:type="dxa"/>
          <w:tblLook w:val="04A0"/>
        </w:tblPrEx>
        <w:tc>
          <w:tcPr>
            <w:tcW w:w="4665" w:type="dxa"/>
          </w:tcPr>
          <w:p w:rsidR="00FA14F6" w:rsidRPr="005F03C1" w:rsidP="00FF1D53" w14:paraId="3589009D" w14:textId="6B41BF47">
            <w:pPr>
              <w:tabs>
                <w:tab w:val="left" w:pos="360"/>
                <w:tab w:val="left" w:pos="720"/>
                <w:tab w:val="left" w:pos="1440"/>
              </w:tabs>
              <w:rPr>
                <w:rFonts w:ascii="Arial" w:hAnsi="Arial" w:cs="Arial"/>
                <w:sz w:val="22"/>
                <w:szCs w:val="22"/>
              </w:rPr>
            </w:pPr>
            <w:r w:rsidRPr="005F03C1">
              <w:rPr>
                <w:rFonts w:ascii="Arial" w:hAnsi="Arial" w:cs="Arial"/>
                <w:sz w:val="22"/>
                <w:szCs w:val="22"/>
              </w:rPr>
              <w:t>Idaho Geological Survey</w:t>
            </w:r>
          </w:p>
        </w:tc>
        <w:tc>
          <w:tcPr>
            <w:tcW w:w="4487" w:type="dxa"/>
            <w:gridSpan w:val="2"/>
          </w:tcPr>
          <w:p w:rsidR="00FA14F6" w:rsidRPr="005F03C1" w:rsidP="00FF1D53" w14:paraId="63E95D80" w14:textId="2E56C96E">
            <w:pPr>
              <w:tabs>
                <w:tab w:val="left" w:pos="360"/>
                <w:tab w:val="left" w:pos="720"/>
                <w:tab w:val="left" w:pos="1440"/>
              </w:tabs>
              <w:rPr>
                <w:rFonts w:ascii="Arial" w:hAnsi="Arial" w:cs="Arial"/>
                <w:sz w:val="22"/>
                <w:szCs w:val="22"/>
              </w:rPr>
            </w:pPr>
            <w:r w:rsidRPr="005F03C1">
              <w:rPr>
                <w:rFonts w:ascii="Arial" w:hAnsi="Arial" w:cs="Arial"/>
                <w:sz w:val="22"/>
                <w:szCs w:val="22"/>
              </w:rPr>
              <w:t>Survey Staff</w:t>
            </w:r>
          </w:p>
        </w:tc>
      </w:tr>
      <w:tr w14:paraId="7990A9F7" w14:textId="77777777" w:rsidTr="003B0C2A">
        <w:tblPrEx>
          <w:tblW w:w="0" w:type="auto"/>
          <w:tblInd w:w="198" w:type="dxa"/>
          <w:tblLook w:val="04A0"/>
        </w:tblPrEx>
        <w:tc>
          <w:tcPr>
            <w:tcW w:w="4665" w:type="dxa"/>
          </w:tcPr>
          <w:p w:rsidR="00FA14F6" w:rsidRPr="005F03C1" w:rsidP="00FF1D53" w14:paraId="59565FAB" w14:textId="792CC6D0">
            <w:pPr>
              <w:tabs>
                <w:tab w:val="left" w:pos="360"/>
                <w:tab w:val="left" w:pos="720"/>
                <w:tab w:val="left" w:pos="1440"/>
              </w:tabs>
              <w:rPr>
                <w:rFonts w:ascii="Arial" w:hAnsi="Arial" w:cs="Arial"/>
                <w:sz w:val="22"/>
                <w:szCs w:val="22"/>
              </w:rPr>
            </w:pPr>
            <w:r w:rsidRPr="005F03C1">
              <w:rPr>
                <w:rFonts w:ascii="Arial" w:hAnsi="Arial" w:cs="Arial"/>
                <w:sz w:val="22"/>
                <w:szCs w:val="22"/>
              </w:rPr>
              <w:t>California Geological Survey</w:t>
            </w:r>
          </w:p>
        </w:tc>
        <w:tc>
          <w:tcPr>
            <w:tcW w:w="4487" w:type="dxa"/>
            <w:gridSpan w:val="2"/>
          </w:tcPr>
          <w:p w:rsidR="00FA14F6" w:rsidRPr="005F03C1" w:rsidP="00FF1D53" w14:paraId="61A106D9" w14:textId="22DF68B5">
            <w:pPr>
              <w:tabs>
                <w:tab w:val="left" w:pos="360"/>
                <w:tab w:val="left" w:pos="720"/>
                <w:tab w:val="left" w:pos="1440"/>
              </w:tabs>
              <w:rPr>
                <w:rFonts w:ascii="Arial" w:hAnsi="Arial" w:cs="Arial"/>
                <w:sz w:val="22"/>
                <w:szCs w:val="22"/>
              </w:rPr>
            </w:pPr>
            <w:r w:rsidRPr="005F03C1">
              <w:rPr>
                <w:rFonts w:ascii="Arial" w:hAnsi="Arial" w:cs="Arial"/>
                <w:sz w:val="22"/>
                <w:szCs w:val="22"/>
              </w:rPr>
              <w:t>S</w:t>
            </w:r>
            <w:r w:rsidRPr="005F03C1" w:rsidR="32C3A532">
              <w:rPr>
                <w:rFonts w:ascii="Arial" w:hAnsi="Arial" w:cs="Arial"/>
                <w:sz w:val="22"/>
                <w:szCs w:val="22"/>
              </w:rPr>
              <w:t>enior Geologist</w:t>
            </w:r>
          </w:p>
        </w:tc>
      </w:tr>
      <w:tr w14:paraId="2F3BBA1D" w14:textId="77777777" w:rsidTr="003B0C2A">
        <w:tblPrEx>
          <w:tblW w:w="0" w:type="auto"/>
          <w:tblInd w:w="198" w:type="dxa"/>
          <w:tblLook w:val="04A0"/>
        </w:tblPrEx>
        <w:tc>
          <w:tcPr>
            <w:tcW w:w="4665" w:type="dxa"/>
          </w:tcPr>
          <w:p w:rsidR="00FA14F6" w:rsidRPr="005F03C1" w:rsidP="00FF1D53" w14:paraId="3DD56197" w14:textId="72390B89">
            <w:pPr>
              <w:tabs>
                <w:tab w:val="left" w:pos="360"/>
                <w:tab w:val="left" w:pos="720"/>
                <w:tab w:val="left" w:pos="1440"/>
              </w:tabs>
              <w:rPr>
                <w:rFonts w:ascii="Arial" w:hAnsi="Arial" w:cs="Arial"/>
                <w:sz w:val="22"/>
                <w:szCs w:val="22"/>
              </w:rPr>
            </w:pPr>
            <w:r w:rsidRPr="005F03C1">
              <w:rPr>
                <w:rFonts w:ascii="Arial" w:hAnsi="Arial" w:cs="Arial"/>
                <w:sz w:val="22"/>
                <w:szCs w:val="22"/>
              </w:rPr>
              <w:t>Oregon Geological Survey</w:t>
            </w:r>
          </w:p>
        </w:tc>
        <w:tc>
          <w:tcPr>
            <w:tcW w:w="4487" w:type="dxa"/>
            <w:gridSpan w:val="2"/>
          </w:tcPr>
          <w:p w:rsidR="00FA14F6" w:rsidRPr="005F03C1" w:rsidP="00FF1D53" w14:paraId="3E0DB73F" w14:textId="520164B1">
            <w:pPr>
              <w:tabs>
                <w:tab w:val="left" w:pos="360"/>
                <w:tab w:val="left" w:pos="720"/>
                <w:tab w:val="left" w:pos="1440"/>
              </w:tabs>
              <w:rPr>
                <w:rFonts w:ascii="Arial" w:hAnsi="Arial" w:cs="Arial"/>
                <w:sz w:val="22"/>
                <w:szCs w:val="22"/>
              </w:rPr>
            </w:pPr>
            <w:r w:rsidRPr="005F03C1">
              <w:rPr>
                <w:rFonts w:ascii="Arial" w:hAnsi="Arial" w:cs="Arial"/>
                <w:sz w:val="22"/>
                <w:szCs w:val="22"/>
              </w:rPr>
              <w:t>Geologist</w:t>
            </w:r>
          </w:p>
        </w:tc>
      </w:tr>
      <w:tr w14:paraId="25EAD8CE" w14:textId="77777777" w:rsidTr="003B0C2A">
        <w:tblPrEx>
          <w:tblW w:w="0" w:type="auto"/>
          <w:tblInd w:w="198" w:type="dxa"/>
          <w:tblLook w:val="04A0"/>
        </w:tblPrEx>
        <w:tc>
          <w:tcPr>
            <w:tcW w:w="4665" w:type="dxa"/>
          </w:tcPr>
          <w:p w:rsidR="00FA14F6" w:rsidRPr="005F03C1" w:rsidP="00FF1D53" w14:paraId="215FB64A" w14:textId="31CDD286">
            <w:pPr>
              <w:tabs>
                <w:tab w:val="left" w:pos="360"/>
                <w:tab w:val="left" w:pos="720"/>
                <w:tab w:val="left" w:pos="1440"/>
              </w:tabs>
              <w:rPr>
                <w:rFonts w:ascii="Arial" w:hAnsi="Arial" w:cs="Arial"/>
                <w:sz w:val="22"/>
                <w:szCs w:val="22"/>
              </w:rPr>
            </w:pPr>
            <w:r w:rsidRPr="005F03C1">
              <w:rPr>
                <w:rFonts w:ascii="Arial" w:hAnsi="Arial" w:cs="Arial"/>
                <w:sz w:val="22"/>
                <w:szCs w:val="22"/>
              </w:rPr>
              <w:t>Alabama Geological Survey</w:t>
            </w:r>
          </w:p>
        </w:tc>
        <w:tc>
          <w:tcPr>
            <w:tcW w:w="4487" w:type="dxa"/>
            <w:gridSpan w:val="2"/>
          </w:tcPr>
          <w:p w:rsidR="00FA14F6" w:rsidRPr="005F03C1" w:rsidP="00FF1D53" w14:paraId="6FE100DC" w14:textId="5639D3F0">
            <w:pPr>
              <w:tabs>
                <w:tab w:val="left" w:pos="360"/>
                <w:tab w:val="left" w:pos="720"/>
                <w:tab w:val="left" w:pos="1440"/>
              </w:tabs>
              <w:rPr>
                <w:rFonts w:ascii="Arial" w:hAnsi="Arial" w:cs="Arial"/>
                <w:sz w:val="22"/>
                <w:szCs w:val="22"/>
              </w:rPr>
            </w:pPr>
            <w:r w:rsidRPr="005F03C1">
              <w:rPr>
                <w:rFonts w:ascii="Arial" w:hAnsi="Arial" w:cs="Arial"/>
                <w:sz w:val="22"/>
                <w:szCs w:val="22"/>
              </w:rPr>
              <w:t>Survey Staff</w:t>
            </w:r>
          </w:p>
        </w:tc>
      </w:tr>
    </w:tbl>
    <w:p w:rsidR="00FA14F6" w:rsidRPr="005F03C1" w:rsidP="00FA14F6" w14:paraId="3D8C2B6E" w14:textId="77777777">
      <w:pPr>
        <w:tabs>
          <w:tab w:val="left" w:pos="360"/>
          <w:tab w:val="left" w:pos="720"/>
          <w:tab w:val="left" w:pos="1440"/>
        </w:tabs>
        <w:rPr>
          <w:rFonts w:ascii="Arial" w:hAnsi="Arial" w:cs="Arial"/>
          <w:sz w:val="22"/>
          <w:szCs w:val="22"/>
        </w:rPr>
      </w:pPr>
    </w:p>
    <w:p w:rsidR="00FA14F6" w:rsidRPr="005F03C1" w:rsidP="00FA14F6" w14:paraId="456AF793" w14:textId="77777777">
      <w:pPr>
        <w:tabs>
          <w:tab w:val="left" w:pos="360"/>
          <w:tab w:val="left" w:pos="720"/>
          <w:tab w:val="left" w:pos="1440"/>
        </w:tabs>
        <w:rPr>
          <w:rFonts w:ascii="Arial" w:hAnsi="Arial" w:cs="Arial"/>
          <w:b/>
          <w:i/>
          <w:sz w:val="22"/>
          <w:szCs w:val="22"/>
        </w:rPr>
      </w:pPr>
      <w:r w:rsidRPr="005F03C1">
        <w:rPr>
          <w:rFonts w:ascii="Arial" w:hAnsi="Arial" w:cs="Arial"/>
          <w:sz w:val="22"/>
          <w:szCs w:val="22"/>
        </w:rPr>
        <w:t>“</w:t>
      </w:r>
      <w:r w:rsidRPr="005F03C1">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rsidR="00FA14F6" w:rsidRPr="005F03C1" w:rsidP="00FA14F6" w14:paraId="33A8895C" w14:textId="77777777">
      <w:pPr>
        <w:tabs>
          <w:tab w:val="left" w:pos="360"/>
          <w:tab w:val="left" w:pos="720"/>
          <w:tab w:val="left" w:pos="1440"/>
        </w:tabs>
        <w:rPr>
          <w:rFonts w:ascii="Arial" w:hAnsi="Arial" w:cs="Arial"/>
          <w:sz w:val="22"/>
          <w:szCs w:val="22"/>
        </w:rPr>
      </w:pPr>
      <w:r w:rsidRPr="005F03C1">
        <w:rPr>
          <w:rFonts w:ascii="Arial" w:hAnsi="Arial" w:cs="Arial"/>
          <w:sz w:val="22"/>
          <w:szCs w:val="22"/>
        </w:rPr>
        <w:tab/>
      </w:r>
    </w:p>
    <w:p w:rsidR="00FA14F6" w:rsidRPr="005F03C1" w:rsidP="00020495" w14:paraId="63AA68C9" w14:textId="04C8A4C9">
      <w:pPr>
        <w:tabs>
          <w:tab w:val="left" w:pos="360"/>
          <w:tab w:val="left" w:pos="720"/>
          <w:tab w:val="left" w:pos="1710"/>
        </w:tabs>
        <w:ind w:left="360" w:hanging="360"/>
        <w:rPr>
          <w:rFonts w:ascii="Arial" w:hAnsi="Arial" w:cs="Arial"/>
          <w:sz w:val="22"/>
          <w:szCs w:val="22"/>
        </w:rPr>
      </w:pPr>
      <w:r w:rsidRPr="005F03C1">
        <w:rPr>
          <w:rFonts w:ascii="Arial" w:hAnsi="Arial" w:cs="Arial"/>
          <w:sz w:val="22"/>
          <w:szCs w:val="22"/>
        </w:rPr>
        <w:tab/>
      </w:r>
      <w:r w:rsidRPr="005F03C1">
        <w:rPr>
          <w:rFonts w:ascii="Arial" w:hAnsi="Arial" w:cs="Arial"/>
          <w:i/>
          <w:iCs/>
          <w:sz w:val="22"/>
          <w:szCs w:val="22"/>
          <w:u w:val="single"/>
        </w:rPr>
        <w:t>Comments</w:t>
      </w:r>
      <w:r w:rsidRPr="005F03C1">
        <w:rPr>
          <w:rFonts w:ascii="Arial" w:hAnsi="Arial" w:cs="Arial"/>
          <w:i/>
          <w:iCs/>
          <w:sz w:val="22"/>
          <w:szCs w:val="22"/>
        </w:rPr>
        <w:t>:</w:t>
      </w:r>
      <w:r w:rsidRPr="005F03C1">
        <w:rPr>
          <w:rFonts w:ascii="Arial" w:hAnsi="Arial" w:cs="Arial"/>
          <w:sz w:val="22"/>
          <w:szCs w:val="22"/>
        </w:rPr>
        <w:tab/>
      </w:r>
      <w:r w:rsidRPr="005F03C1" w:rsidR="43B218C6">
        <w:rPr>
          <w:rFonts w:ascii="Arial" w:hAnsi="Arial" w:cs="Arial"/>
          <w:sz w:val="22"/>
          <w:szCs w:val="22"/>
        </w:rPr>
        <w:t>Respondents stated that the collection of information was necessary and had practical utility. There were no questions that they felt were unnecessary.</w:t>
      </w:r>
    </w:p>
    <w:p w:rsidR="00FA14F6" w:rsidRPr="005F03C1" w:rsidP="00FA14F6" w14:paraId="1B82C31C" w14:textId="77777777">
      <w:pPr>
        <w:tabs>
          <w:tab w:val="left" w:pos="360"/>
          <w:tab w:val="left" w:pos="720"/>
          <w:tab w:val="left" w:pos="1440"/>
        </w:tabs>
        <w:ind w:left="1800" w:hanging="1800"/>
        <w:rPr>
          <w:rFonts w:ascii="Arial" w:hAnsi="Arial" w:cs="Arial"/>
          <w:sz w:val="22"/>
          <w:szCs w:val="22"/>
        </w:rPr>
      </w:pPr>
    </w:p>
    <w:p w:rsidR="00FA14F6" w:rsidRPr="005F03C1" w:rsidP="00FA14F6" w14:paraId="0283C5B8" w14:textId="206657A9">
      <w:pPr>
        <w:tabs>
          <w:tab w:val="left" w:pos="360"/>
          <w:tab w:val="left" w:pos="720"/>
          <w:tab w:val="left" w:pos="1440"/>
        </w:tabs>
        <w:ind w:left="360" w:hanging="360"/>
        <w:rPr>
          <w:rFonts w:ascii="Arial" w:hAnsi="Arial" w:cs="Arial"/>
          <w:sz w:val="22"/>
          <w:szCs w:val="22"/>
        </w:rPr>
      </w:pPr>
      <w:r w:rsidRPr="005F03C1">
        <w:rPr>
          <w:rFonts w:ascii="Arial" w:hAnsi="Arial" w:cs="Arial"/>
          <w:sz w:val="22"/>
          <w:szCs w:val="22"/>
        </w:rPr>
        <w:tab/>
      </w:r>
      <w:r w:rsidRPr="005F03C1">
        <w:rPr>
          <w:rFonts w:ascii="Arial" w:hAnsi="Arial" w:cs="Arial"/>
          <w:i/>
          <w:sz w:val="22"/>
          <w:szCs w:val="22"/>
          <w:u w:val="single"/>
        </w:rPr>
        <w:t>Agency Response/Action Taken</w:t>
      </w:r>
      <w:r w:rsidRPr="005F03C1">
        <w:rPr>
          <w:rFonts w:ascii="Arial" w:hAnsi="Arial" w:cs="Arial"/>
          <w:i/>
          <w:sz w:val="22"/>
          <w:szCs w:val="22"/>
        </w:rPr>
        <w:t>:</w:t>
      </w:r>
      <w:r w:rsidRPr="005F03C1">
        <w:rPr>
          <w:rFonts w:ascii="Arial" w:hAnsi="Arial" w:cs="Arial"/>
          <w:sz w:val="22"/>
          <w:szCs w:val="22"/>
        </w:rPr>
        <w:t xml:space="preserve">  </w:t>
      </w:r>
      <w:r w:rsidRPr="005F03C1" w:rsidR="3888E31C">
        <w:rPr>
          <w:rFonts w:ascii="Arial" w:hAnsi="Arial" w:cs="Arial"/>
          <w:sz w:val="22"/>
          <w:szCs w:val="22"/>
        </w:rPr>
        <w:t>NA</w:t>
      </w:r>
    </w:p>
    <w:p w:rsidR="00FA14F6" w:rsidRPr="005F03C1" w:rsidP="00FA14F6" w14:paraId="1444CE55" w14:textId="77777777">
      <w:pPr>
        <w:tabs>
          <w:tab w:val="left" w:pos="360"/>
          <w:tab w:val="left" w:pos="720"/>
          <w:tab w:val="left" w:pos="1440"/>
        </w:tabs>
        <w:ind w:left="1530" w:hanging="1530"/>
        <w:rPr>
          <w:rFonts w:ascii="Arial" w:hAnsi="Arial" w:cs="Arial"/>
          <w:sz w:val="22"/>
          <w:szCs w:val="22"/>
        </w:rPr>
      </w:pPr>
    </w:p>
    <w:p w:rsidR="00FA14F6" w:rsidRPr="005F03C1" w:rsidP="00FA14F6" w14:paraId="22059A62" w14:textId="77777777">
      <w:pPr>
        <w:tabs>
          <w:tab w:val="left" w:pos="360"/>
          <w:tab w:val="left" w:pos="720"/>
          <w:tab w:val="left" w:pos="1440"/>
        </w:tabs>
        <w:rPr>
          <w:rFonts w:ascii="Arial" w:hAnsi="Arial" w:cs="Arial"/>
          <w:b/>
          <w:i/>
          <w:sz w:val="22"/>
          <w:szCs w:val="22"/>
        </w:rPr>
      </w:pPr>
      <w:r w:rsidRPr="005F03C1">
        <w:rPr>
          <w:rFonts w:ascii="Arial" w:hAnsi="Arial" w:cs="Arial"/>
          <w:b/>
          <w:i/>
          <w:sz w:val="22"/>
          <w:szCs w:val="22"/>
        </w:rPr>
        <w:t>“The accuracy of our estimate of the burden for this collection of information”</w:t>
      </w:r>
    </w:p>
    <w:p w:rsidR="00FA14F6" w:rsidRPr="005F03C1" w:rsidP="00FA14F6" w14:paraId="4C00602B" w14:textId="77777777">
      <w:pPr>
        <w:tabs>
          <w:tab w:val="left" w:pos="360"/>
          <w:tab w:val="left" w:pos="720"/>
          <w:tab w:val="left" w:pos="1440"/>
        </w:tabs>
        <w:ind w:left="1530" w:hanging="1530"/>
        <w:rPr>
          <w:rFonts w:ascii="Arial" w:hAnsi="Arial" w:cs="Arial"/>
          <w:sz w:val="22"/>
          <w:szCs w:val="22"/>
        </w:rPr>
      </w:pPr>
      <w:r w:rsidRPr="005F03C1">
        <w:rPr>
          <w:rFonts w:ascii="Arial" w:hAnsi="Arial" w:cs="Arial"/>
          <w:sz w:val="22"/>
          <w:szCs w:val="22"/>
        </w:rPr>
        <w:tab/>
      </w:r>
    </w:p>
    <w:p w:rsidR="00E118CB" w:rsidRPr="005F03C1" w:rsidP="00E118CB" w14:paraId="684268C7" w14:textId="1E248253">
      <w:pPr>
        <w:tabs>
          <w:tab w:val="left" w:pos="360"/>
          <w:tab w:val="left" w:pos="720"/>
          <w:tab w:val="left" w:pos="1710"/>
        </w:tabs>
        <w:ind w:left="360" w:hanging="360"/>
        <w:rPr>
          <w:rFonts w:ascii="Arial" w:hAnsi="Arial" w:cs="Arial"/>
          <w:sz w:val="22"/>
          <w:szCs w:val="22"/>
        </w:rPr>
      </w:pPr>
      <w:r w:rsidRPr="005F03C1">
        <w:rPr>
          <w:rFonts w:ascii="Arial" w:hAnsi="Arial" w:cs="Arial"/>
          <w:i/>
          <w:sz w:val="22"/>
          <w:szCs w:val="22"/>
          <w:u w:val="single"/>
        </w:rPr>
        <w:t>Comments</w:t>
      </w:r>
      <w:r w:rsidRPr="005F03C1">
        <w:rPr>
          <w:rFonts w:ascii="Arial" w:hAnsi="Arial" w:cs="Arial"/>
          <w:i/>
          <w:sz w:val="22"/>
          <w:szCs w:val="22"/>
        </w:rPr>
        <w:t>:</w:t>
      </w:r>
      <w:r w:rsidRPr="005F03C1">
        <w:rPr>
          <w:rFonts w:ascii="Arial" w:hAnsi="Arial" w:cs="Arial"/>
          <w:sz w:val="22"/>
          <w:szCs w:val="22"/>
        </w:rPr>
        <w:tab/>
      </w:r>
      <w:r w:rsidRPr="005F03C1" w:rsidR="1F48F0B2">
        <w:rPr>
          <w:rFonts w:ascii="Arial" w:hAnsi="Arial" w:cs="Arial"/>
          <w:sz w:val="22"/>
          <w:szCs w:val="22"/>
        </w:rPr>
        <w:t>T</w:t>
      </w:r>
      <w:r w:rsidRPr="005F03C1" w:rsidR="78B272CB">
        <w:rPr>
          <w:rFonts w:ascii="Arial" w:hAnsi="Arial" w:cs="Arial"/>
          <w:sz w:val="22"/>
          <w:szCs w:val="22"/>
        </w:rPr>
        <w:t>he majority of</w:t>
      </w:r>
      <w:r w:rsidRPr="005F03C1" w:rsidR="78B272CB">
        <w:rPr>
          <w:rFonts w:ascii="Arial" w:hAnsi="Arial" w:cs="Arial"/>
          <w:sz w:val="22"/>
          <w:szCs w:val="22"/>
        </w:rPr>
        <w:t xml:space="preserve"> respondents stated that</w:t>
      </w:r>
      <w:r w:rsidRPr="005F03C1">
        <w:rPr>
          <w:rFonts w:ascii="Arial" w:hAnsi="Arial" w:cs="Arial"/>
          <w:sz w:val="22"/>
          <w:szCs w:val="22"/>
        </w:rPr>
        <w:t xml:space="preserve"> the </w:t>
      </w:r>
      <w:r w:rsidRPr="005F03C1" w:rsidR="78B272CB">
        <w:rPr>
          <w:rFonts w:ascii="Arial" w:hAnsi="Arial" w:cs="Arial"/>
          <w:sz w:val="22"/>
          <w:szCs w:val="22"/>
        </w:rPr>
        <w:t>estimate of the burden for</w:t>
      </w:r>
      <w:r w:rsidRPr="005F03C1">
        <w:rPr>
          <w:rFonts w:ascii="Arial" w:hAnsi="Arial" w:cs="Arial"/>
          <w:sz w:val="22"/>
          <w:szCs w:val="22"/>
        </w:rPr>
        <w:t xml:space="preserve"> this </w:t>
      </w:r>
      <w:r w:rsidRPr="005F03C1" w:rsidR="78B272CB">
        <w:rPr>
          <w:rFonts w:ascii="Arial" w:hAnsi="Arial" w:cs="Arial"/>
          <w:sz w:val="22"/>
          <w:szCs w:val="22"/>
        </w:rPr>
        <w:t>collection of information is accurate</w:t>
      </w:r>
      <w:r w:rsidRPr="005F03C1" w:rsidR="356E129E">
        <w:rPr>
          <w:rFonts w:ascii="Arial" w:hAnsi="Arial" w:cs="Arial"/>
          <w:sz w:val="22"/>
          <w:szCs w:val="22"/>
        </w:rPr>
        <w:t>.</w:t>
      </w:r>
      <w:r w:rsidRPr="005F03C1" w:rsidR="02D601DD">
        <w:rPr>
          <w:rFonts w:ascii="Arial" w:hAnsi="Arial" w:cs="Arial"/>
          <w:sz w:val="22"/>
          <w:szCs w:val="22"/>
        </w:rPr>
        <w:t xml:space="preserve"> </w:t>
      </w:r>
    </w:p>
    <w:p w:rsidR="00E118CB" w:rsidRPr="005F03C1" w:rsidP="00E118CB" w14:paraId="56BA8331" w14:textId="77777777">
      <w:pPr>
        <w:tabs>
          <w:tab w:val="left" w:pos="360"/>
          <w:tab w:val="left" w:pos="720"/>
          <w:tab w:val="left" w:pos="1440"/>
        </w:tabs>
        <w:ind w:left="1800" w:hanging="1800"/>
        <w:rPr>
          <w:rFonts w:ascii="Arial" w:hAnsi="Arial" w:cs="Arial"/>
          <w:sz w:val="22"/>
          <w:szCs w:val="22"/>
        </w:rPr>
      </w:pPr>
    </w:p>
    <w:p w:rsidR="00FA14F6" w:rsidRPr="005F03C1" w:rsidP="00FA14F6" w14:paraId="0C40E301" w14:textId="4B089C11">
      <w:pPr>
        <w:tabs>
          <w:tab w:val="left" w:pos="360"/>
          <w:tab w:val="left" w:pos="720"/>
          <w:tab w:val="left" w:pos="1440"/>
        </w:tabs>
        <w:ind w:left="360" w:hanging="360"/>
        <w:rPr>
          <w:rFonts w:ascii="Arial" w:hAnsi="Arial" w:cs="Arial"/>
          <w:sz w:val="22"/>
          <w:szCs w:val="22"/>
        </w:rPr>
      </w:pPr>
      <w:r w:rsidRPr="005F03C1">
        <w:rPr>
          <w:rFonts w:ascii="Arial" w:hAnsi="Arial" w:cs="Arial"/>
          <w:sz w:val="22"/>
          <w:szCs w:val="22"/>
        </w:rPr>
        <w:tab/>
      </w:r>
      <w:r w:rsidRPr="005F03C1">
        <w:rPr>
          <w:rFonts w:ascii="Arial" w:hAnsi="Arial" w:cs="Arial"/>
          <w:i/>
          <w:sz w:val="22"/>
          <w:szCs w:val="22"/>
          <w:u w:val="single"/>
        </w:rPr>
        <w:t>Agency Response/Action Taken</w:t>
      </w:r>
      <w:r w:rsidRPr="005F03C1">
        <w:rPr>
          <w:rFonts w:ascii="Arial" w:hAnsi="Arial" w:cs="Arial"/>
          <w:i/>
          <w:sz w:val="22"/>
          <w:szCs w:val="22"/>
        </w:rPr>
        <w:t>:</w:t>
      </w:r>
      <w:r w:rsidRPr="005F03C1">
        <w:rPr>
          <w:rFonts w:ascii="Arial" w:hAnsi="Arial" w:cs="Arial"/>
          <w:sz w:val="22"/>
          <w:szCs w:val="22"/>
        </w:rPr>
        <w:t xml:space="preserve">  </w:t>
      </w:r>
      <w:r w:rsidRPr="005F03C1" w:rsidR="6AD8793C">
        <w:rPr>
          <w:rFonts w:ascii="Arial" w:hAnsi="Arial" w:cs="Arial"/>
          <w:sz w:val="22"/>
          <w:szCs w:val="22"/>
        </w:rPr>
        <w:t>Since</w:t>
      </w:r>
      <w:r w:rsidRPr="005F03C1">
        <w:rPr>
          <w:rFonts w:ascii="Arial" w:hAnsi="Arial" w:cs="Arial"/>
          <w:sz w:val="22"/>
          <w:szCs w:val="22"/>
        </w:rPr>
        <w:t xml:space="preserve"> </w:t>
      </w:r>
      <w:r w:rsidRPr="005F03C1">
        <w:rPr>
          <w:rFonts w:ascii="Arial" w:hAnsi="Arial" w:cs="Arial"/>
          <w:sz w:val="22"/>
          <w:szCs w:val="22"/>
        </w:rPr>
        <w:t xml:space="preserve">the </w:t>
      </w:r>
      <w:r w:rsidRPr="005F03C1" w:rsidR="6AD8793C">
        <w:rPr>
          <w:rFonts w:ascii="Arial" w:hAnsi="Arial" w:cs="Arial"/>
          <w:sz w:val="22"/>
          <w:szCs w:val="22"/>
        </w:rPr>
        <w:t>majority of</w:t>
      </w:r>
      <w:r w:rsidRPr="005F03C1" w:rsidR="6AD8793C">
        <w:rPr>
          <w:rFonts w:ascii="Arial" w:hAnsi="Arial" w:cs="Arial"/>
          <w:sz w:val="22"/>
          <w:szCs w:val="22"/>
        </w:rPr>
        <w:t xml:space="preserve"> respondents concurred that the </w:t>
      </w:r>
      <w:r w:rsidRPr="005F03C1" w:rsidR="39A79FDF">
        <w:rPr>
          <w:rFonts w:ascii="Arial" w:hAnsi="Arial" w:cs="Arial"/>
          <w:sz w:val="22"/>
          <w:szCs w:val="22"/>
        </w:rPr>
        <w:t xml:space="preserve">burden </w:t>
      </w:r>
      <w:r w:rsidRPr="005F03C1" w:rsidR="6AD8793C">
        <w:rPr>
          <w:rFonts w:ascii="Arial" w:hAnsi="Arial" w:cs="Arial"/>
          <w:sz w:val="22"/>
          <w:szCs w:val="22"/>
        </w:rPr>
        <w:t>estimate</w:t>
      </w:r>
      <w:r w:rsidRPr="005F03C1" w:rsidR="6AD8793C">
        <w:rPr>
          <w:rFonts w:ascii="Arial" w:hAnsi="Arial" w:cs="Arial"/>
          <w:sz w:val="22"/>
          <w:szCs w:val="22"/>
        </w:rPr>
        <w:t xml:space="preserve"> is accurate, the estimate</w:t>
      </w:r>
      <w:r w:rsidRPr="005F03C1" w:rsidR="1C1F13DD">
        <w:rPr>
          <w:rFonts w:ascii="Arial" w:hAnsi="Arial" w:cs="Arial"/>
          <w:sz w:val="22"/>
          <w:szCs w:val="22"/>
        </w:rPr>
        <w:t xml:space="preserve"> will remain the same</w:t>
      </w:r>
      <w:r w:rsidRPr="005F03C1" w:rsidR="6AD8793C">
        <w:rPr>
          <w:rFonts w:ascii="Arial" w:hAnsi="Arial" w:cs="Arial"/>
          <w:sz w:val="22"/>
          <w:szCs w:val="22"/>
        </w:rPr>
        <w:t>.</w:t>
      </w:r>
    </w:p>
    <w:p w:rsidR="00FA14F6" w:rsidRPr="005F03C1" w:rsidP="00FA14F6" w14:paraId="305152A3" w14:textId="77777777">
      <w:pPr>
        <w:tabs>
          <w:tab w:val="left" w:pos="360"/>
          <w:tab w:val="left" w:pos="720"/>
          <w:tab w:val="left" w:pos="1440"/>
        </w:tabs>
        <w:ind w:left="1530" w:hanging="1530"/>
        <w:rPr>
          <w:rFonts w:ascii="Arial" w:hAnsi="Arial" w:cs="Arial"/>
          <w:sz w:val="22"/>
          <w:szCs w:val="22"/>
        </w:rPr>
      </w:pPr>
    </w:p>
    <w:p w:rsidR="00FA14F6" w:rsidRPr="005F03C1" w:rsidP="00FA14F6" w14:paraId="285EAE0F" w14:textId="77777777">
      <w:pPr>
        <w:tabs>
          <w:tab w:val="left" w:pos="360"/>
          <w:tab w:val="left" w:pos="720"/>
          <w:tab w:val="left" w:pos="1440"/>
        </w:tabs>
        <w:rPr>
          <w:rFonts w:ascii="Arial" w:hAnsi="Arial" w:cs="Arial"/>
          <w:b/>
          <w:i/>
          <w:sz w:val="22"/>
          <w:szCs w:val="22"/>
        </w:rPr>
      </w:pPr>
      <w:r w:rsidRPr="005F03C1">
        <w:rPr>
          <w:rFonts w:ascii="Arial" w:hAnsi="Arial" w:cs="Arial"/>
          <w:b/>
          <w:i/>
          <w:sz w:val="22"/>
          <w:szCs w:val="22"/>
        </w:rPr>
        <w:t>“Ways to enhance the quality, utility, and clarity of the information to be collected”</w:t>
      </w:r>
    </w:p>
    <w:p w:rsidR="00FA14F6" w:rsidRPr="005F03C1" w:rsidP="00FA14F6" w14:paraId="53484CAA" w14:textId="77777777">
      <w:pPr>
        <w:tabs>
          <w:tab w:val="left" w:pos="360"/>
          <w:tab w:val="left" w:pos="720"/>
          <w:tab w:val="left" w:pos="1440"/>
        </w:tabs>
        <w:ind w:left="1530" w:hanging="1530"/>
        <w:rPr>
          <w:rFonts w:ascii="Arial" w:hAnsi="Arial" w:cs="Arial"/>
          <w:sz w:val="22"/>
          <w:szCs w:val="22"/>
        </w:rPr>
      </w:pPr>
    </w:p>
    <w:p w:rsidR="00E118CB" w:rsidRPr="005F03C1" w:rsidP="00E118CB" w14:paraId="7B577D69" w14:textId="2FEB5AEA">
      <w:pPr>
        <w:tabs>
          <w:tab w:val="left" w:pos="360"/>
          <w:tab w:val="left" w:pos="720"/>
          <w:tab w:val="left" w:pos="1710"/>
        </w:tabs>
        <w:ind w:left="360" w:hanging="360"/>
        <w:rPr>
          <w:rFonts w:ascii="Arial" w:hAnsi="Arial" w:cs="Arial"/>
          <w:sz w:val="22"/>
          <w:szCs w:val="22"/>
        </w:rPr>
      </w:pPr>
      <w:r w:rsidRPr="005F03C1">
        <w:rPr>
          <w:rFonts w:ascii="Arial" w:hAnsi="Arial" w:cs="Arial"/>
          <w:i/>
          <w:iCs/>
          <w:sz w:val="22"/>
          <w:szCs w:val="22"/>
          <w:u w:val="single"/>
        </w:rPr>
        <w:t>Comments</w:t>
      </w:r>
      <w:r w:rsidRPr="005F03C1">
        <w:rPr>
          <w:rFonts w:ascii="Arial" w:hAnsi="Arial" w:cs="Arial"/>
          <w:i/>
          <w:iCs/>
          <w:sz w:val="22"/>
          <w:szCs w:val="22"/>
        </w:rPr>
        <w:t>:</w:t>
      </w:r>
      <w:r w:rsidRPr="005F03C1">
        <w:rPr>
          <w:rFonts w:ascii="Arial" w:hAnsi="Arial" w:cs="Arial"/>
          <w:sz w:val="22"/>
          <w:szCs w:val="22"/>
        </w:rPr>
        <w:tab/>
      </w:r>
      <w:r w:rsidRPr="005F03C1" w:rsidR="03EE4E1E">
        <w:rPr>
          <w:rFonts w:ascii="Arial" w:hAnsi="Arial" w:cs="Arial"/>
          <w:sz w:val="22"/>
          <w:szCs w:val="22"/>
        </w:rPr>
        <w:t xml:space="preserve">Respondents </w:t>
      </w:r>
      <w:r w:rsidRPr="005F03C1" w:rsidR="7EBD9548">
        <w:rPr>
          <w:rFonts w:ascii="Arial" w:hAnsi="Arial" w:cs="Arial"/>
          <w:sz w:val="22"/>
          <w:szCs w:val="22"/>
        </w:rPr>
        <w:t xml:space="preserve">suggested improving </w:t>
      </w:r>
      <w:r w:rsidRPr="005F03C1" w:rsidR="1DB4326F">
        <w:rPr>
          <w:rFonts w:ascii="Arial" w:hAnsi="Arial" w:cs="Arial"/>
          <w:sz w:val="22"/>
          <w:szCs w:val="22"/>
        </w:rPr>
        <w:t xml:space="preserve">the </w:t>
      </w:r>
      <w:r w:rsidRPr="005F03C1" w:rsidR="5C448425">
        <w:rPr>
          <w:rFonts w:ascii="Arial" w:hAnsi="Arial" w:cs="Arial"/>
          <w:sz w:val="22"/>
          <w:szCs w:val="22"/>
        </w:rPr>
        <w:t xml:space="preserve">quality and utility of </w:t>
      </w:r>
      <w:r w:rsidRPr="005F03C1" w:rsidR="03EE4E1E">
        <w:rPr>
          <w:rFonts w:ascii="Arial" w:hAnsi="Arial" w:cs="Arial"/>
          <w:sz w:val="22"/>
          <w:szCs w:val="22"/>
        </w:rPr>
        <w:t>the information collected</w:t>
      </w:r>
      <w:r w:rsidRPr="005F03C1" w:rsidR="42B5FD49">
        <w:rPr>
          <w:rFonts w:ascii="Arial" w:hAnsi="Arial" w:cs="Arial"/>
          <w:sz w:val="22"/>
          <w:szCs w:val="22"/>
        </w:rPr>
        <w:t xml:space="preserve"> by providing </w:t>
      </w:r>
      <w:r w:rsidRPr="005F03C1" w:rsidR="03EE4E1E">
        <w:rPr>
          <w:rFonts w:ascii="Arial" w:hAnsi="Arial" w:cs="Arial"/>
          <w:sz w:val="22"/>
          <w:szCs w:val="22"/>
        </w:rPr>
        <w:t xml:space="preserve">a template </w:t>
      </w:r>
      <w:r w:rsidRPr="005F03C1" w:rsidR="48E45957">
        <w:rPr>
          <w:rFonts w:ascii="Arial" w:hAnsi="Arial" w:cs="Arial"/>
          <w:sz w:val="22"/>
          <w:szCs w:val="22"/>
        </w:rPr>
        <w:t>for required progress reports.</w:t>
      </w:r>
      <w:r w:rsidRPr="005F03C1" w:rsidR="3786170C">
        <w:rPr>
          <w:rFonts w:ascii="Arial" w:hAnsi="Arial" w:cs="Arial"/>
          <w:sz w:val="22"/>
          <w:szCs w:val="22"/>
        </w:rPr>
        <w:t xml:space="preserve"> </w:t>
      </w:r>
    </w:p>
    <w:p w:rsidR="00E118CB" w:rsidRPr="005F03C1" w:rsidP="00E118CB" w14:paraId="66731DDA" w14:textId="77777777">
      <w:pPr>
        <w:tabs>
          <w:tab w:val="left" w:pos="360"/>
          <w:tab w:val="left" w:pos="720"/>
          <w:tab w:val="left" w:pos="1440"/>
        </w:tabs>
        <w:ind w:left="1800" w:hanging="1800"/>
        <w:rPr>
          <w:rFonts w:ascii="Arial" w:hAnsi="Arial" w:cs="Arial"/>
          <w:sz w:val="22"/>
          <w:szCs w:val="22"/>
        </w:rPr>
      </w:pPr>
    </w:p>
    <w:p w:rsidR="00FA14F6" w:rsidRPr="005F03C1" w:rsidP="00FA14F6" w14:paraId="5317A0F3" w14:textId="1E1D130F">
      <w:pPr>
        <w:tabs>
          <w:tab w:val="left" w:pos="360"/>
          <w:tab w:val="left" w:pos="720"/>
          <w:tab w:val="left" w:pos="1440"/>
        </w:tabs>
        <w:ind w:left="360" w:hanging="360"/>
        <w:rPr>
          <w:rFonts w:ascii="Arial" w:hAnsi="Arial" w:cs="Arial"/>
          <w:sz w:val="22"/>
          <w:szCs w:val="22"/>
        </w:rPr>
      </w:pPr>
      <w:r w:rsidRPr="005F03C1">
        <w:rPr>
          <w:rFonts w:ascii="Arial" w:hAnsi="Arial" w:cs="Arial"/>
          <w:sz w:val="22"/>
          <w:szCs w:val="22"/>
        </w:rPr>
        <w:tab/>
      </w:r>
      <w:r w:rsidRPr="005F03C1">
        <w:rPr>
          <w:rFonts w:ascii="Arial" w:hAnsi="Arial" w:cs="Arial"/>
          <w:i/>
          <w:sz w:val="22"/>
          <w:szCs w:val="22"/>
          <w:u w:val="single"/>
        </w:rPr>
        <w:t>Agency Response/Action Taken</w:t>
      </w:r>
      <w:r w:rsidRPr="005F03C1">
        <w:rPr>
          <w:rFonts w:ascii="Arial" w:hAnsi="Arial" w:cs="Arial"/>
          <w:i/>
          <w:sz w:val="22"/>
          <w:szCs w:val="22"/>
        </w:rPr>
        <w:t>:</w:t>
      </w:r>
      <w:r w:rsidRPr="005F03C1">
        <w:rPr>
          <w:rFonts w:ascii="Arial" w:hAnsi="Arial" w:cs="Arial"/>
          <w:sz w:val="22"/>
          <w:szCs w:val="22"/>
        </w:rPr>
        <w:t xml:space="preserve">  </w:t>
      </w:r>
      <w:r w:rsidRPr="005F03C1" w:rsidR="5023C671">
        <w:rPr>
          <w:rFonts w:ascii="Arial" w:hAnsi="Arial" w:cs="Arial"/>
          <w:sz w:val="22"/>
          <w:szCs w:val="22"/>
        </w:rPr>
        <w:t>The</w:t>
      </w:r>
      <w:r w:rsidRPr="005F03C1" w:rsidR="5023C671">
        <w:rPr>
          <w:rFonts w:ascii="Arial" w:hAnsi="Arial" w:cs="Arial"/>
          <w:sz w:val="22"/>
          <w:szCs w:val="22"/>
        </w:rPr>
        <w:t xml:space="preserve"> </w:t>
      </w:r>
      <w:r w:rsidRPr="005F03C1">
        <w:rPr>
          <w:rFonts w:ascii="Arial" w:hAnsi="Arial" w:cs="Arial"/>
          <w:sz w:val="22"/>
          <w:szCs w:val="22"/>
        </w:rPr>
        <w:t xml:space="preserve">program </w:t>
      </w:r>
      <w:r w:rsidRPr="005F03C1" w:rsidR="5023C671">
        <w:rPr>
          <w:rFonts w:ascii="Arial" w:hAnsi="Arial" w:cs="Arial"/>
          <w:sz w:val="22"/>
          <w:szCs w:val="22"/>
        </w:rPr>
        <w:t>will develop a progress report template for award recipients.</w:t>
      </w:r>
    </w:p>
    <w:p w:rsidR="00FA14F6" w:rsidRPr="005F03C1" w:rsidP="00FA14F6" w14:paraId="4C865E32" w14:textId="77777777">
      <w:pPr>
        <w:tabs>
          <w:tab w:val="left" w:pos="360"/>
          <w:tab w:val="left" w:pos="720"/>
          <w:tab w:val="left" w:pos="1440"/>
        </w:tabs>
        <w:ind w:left="1530" w:hanging="1530"/>
        <w:rPr>
          <w:rFonts w:ascii="Arial" w:hAnsi="Arial" w:cs="Arial"/>
          <w:sz w:val="22"/>
          <w:szCs w:val="22"/>
        </w:rPr>
      </w:pPr>
    </w:p>
    <w:p w:rsidR="00FA14F6" w:rsidRPr="005F03C1" w:rsidP="00FA14F6" w14:paraId="59D88EC9" w14:textId="77777777">
      <w:pPr>
        <w:tabs>
          <w:tab w:val="left" w:pos="360"/>
          <w:tab w:val="left" w:pos="720"/>
          <w:tab w:val="left" w:pos="1440"/>
        </w:tabs>
        <w:ind w:left="1530" w:hanging="1530"/>
        <w:rPr>
          <w:rFonts w:ascii="Arial" w:hAnsi="Arial" w:cs="Arial"/>
          <w:sz w:val="22"/>
          <w:szCs w:val="22"/>
        </w:rPr>
      </w:pPr>
      <w:r w:rsidRPr="005F03C1">
        <w:rPr>
          <w:rFonts w:ascii="Arial" w:hAnsi="Arial" w:cs="Arial"/>
          <w:sz w:val="22"/>
          <w:szCs w:val="22"/>
        </w:rPr>
        <w:tab/>
        <w:t>And</w:t>
      </w:r>
    </w:p>
    <w:p w:rsidR="00FA14F6" w:rsidRPr="005F03C1" w:rsidP="00FA14F6" w14:paraId="63EAA110" w14:textId="77777777">
      <w:pPr>
        <w:tabs>
          <w:tab w:val="left" w:pos="360"/>
          <w:tab w:val="left" w:pos="720"/>
          <w:tab w:val="left" w:pos="1440"/>
        </w:tabs>
        <w:ind w:left="1530" w:hanging="1530"/>
        <w:rPr>
          <w:rFonts w:ascii="Arial" w:hAnsi="Arial" w:cs="Arial"/>
          <w:sz w:val="22"/>
          <w:szCs w:val="22"/>
        </w:rPr>
      </w:pPr>
    </w:p>
    <w:p w:rsidR="00FA14F6" w:rsidRPr="005F03C1" w:rsidP="00FA14F6" w14:paraId="3B31E02B" w14:textId="77777777">
      <w:pPr>
        <w:tabs>
          <w:tab w:val="left" w:pos="360"/>
          <w:tab w:val="left" w:pos="720"/>
          <w:tab w:val="left" w:pos="1440"/>
        </w:tabs>
        <w:ind w:left="1530" w:hanging="1530"/>
        <w:rPr>
          <w:rFonts w:ascii="Arial" w:hAnsi="Arial" w:cs="Arial"/>
          <w:b/>
          <w:i/>
          <w:sz w:val="22"/>
          <w:szCs w:val="22"/>
        </w:rPr>
      </w:pPr>
      <w:r w:rsidRPr="005F03C1">
        <w:rPr>
          <w:rFonts w:ascii="Arial" w:hAnsi="Arial" w:cs="Arial"/>
          <w:b/>
          <w:i/>
          <w:sz w:val="22"/>
          <w:szCs w:val="22"/>
        </w:rPr>
        <w:t>“Ways to minimize the burden of the collection of information on respondents”</w:t>
      </w:r>
    </w:p>
    <w:p w:rsidR="00FA14F6" w:rsidRPr="005F03C1" w:rsidP="00FA14F6" w14:paraId="0371A70B" w14:textId="77777777">
      <w:pPr>
        <w:tabs>
          <w:tab w:val="left" w:pos="360"/>
          <w:tab w:val="left" w:pos="720"/>
          <w:tab w:val="left" w:pos="1440"/>
        </w:tabs>
        <w:ind w:left="1530" w:hanging="1530"/>
        <w:rPr>
          <w:rFonts w:ascii="Arial" w:hAnsi="Arial" w:cs="Arial"/>
          <w:sz w:val="22"/>
          <w:szCs w:val="22"/>
        </w:rPr>
      </w:pPr>
    </w:p>
    <w:p w:rsidR="00E118CB" w:rsidRPr="005F03C1" w:rsidP="00E118CB" w14:paraId="70713FA3" w14:textId="6E40B25A">
      <w:pPr>
        <w:tabs>
          <w:tab w:val="left" w:pos="360"/>
          <w:tab w:val="left" w:pos="720"/>
          <w:tab w:val="left" w:pos="1710"/>
        </w:tabs>
        <w:ind w:left="360" w:hanging="360"/>
        <w:rPr>
          <w:rFonts w:ascii="Arial" w:hAnsi="Arial" w:cs="Arial"/>
          <w:sz w:val="22"/>
          <w:szCs w:val="22"/>
        </w:rPr>
      </w:pPr>
      <w:r w:rsidRPr="005F03C1">
        <w:rPr>
          <w:rFonts w:ascii="Arial" w:hAnsi="Arial" w:cs="Arial"/>
          <w:i/>
          <w:iCs/>
          <w:sz w:val="22"/>
          <w:szCs w:val="22"/>
          <w:u w:val="single"/>
        </w:rPr>
        <w:t>Comments</w:t>
      </w:r>
      <w:r w:rsidRPr="005F03C1">
        <w:rPr>
          <w:rFonts w:ascii="Arial" w:hAnsi="Arial" w:cs="Arial"/>
          <w:i/>
          <w:iCs/>
          <w:sz w:val="22"/>
          <w:szCs w:val="22"/>
        </w:rPr>
        <w:t>:</w:t>
      </w:r>
      <w:r w:rsidRPr="005F03C1">
        <w:rPr>
          <w:rFonts w:ascii="Arial" w:hAnsi="Arial" w:cs="Arial"/>
          <w:sz w:val="22"/>
          <w:szCs w:val="22"/>
        </w:rPr>
        <w:tab/>
      </w:r>
      <w:r w:rsidRPr="005F03C1" w:rsidR="620987F4">
        <w:rPr>
          <w:rFonts w:ascii="Arial" w:hAnsi="Arial" w:cs="Arial"/>
          <w:sz w:val="22"/>
          <w:szCs w:val="22"/>
        </w:rPr>
        <w:t xml:space="preserve"> Respondents</w:t>
      </w:r>
      <w:r w:rsidRPr="005F03C1" w:rsidR="620987F4">
        <w:rPr>
          <w:rFonts w:ascii="Arial" w:hAnsi="Arial" w:cs="Arial"/>
          <w:sz w:val="22"/>
          <w:szCs w:val="22"/>
        </w:rPr>
        <w:t xml:space="preserve"> submitted </w:t>
      </w:r>
      <w:r w:rsidRPr="005F03C1" w:rsidR="6ABD6FC7">
        <w:rPr>
          <w:rFonts w:ascii="Arial" w:hAnsi="Arial" w:cs="Arial"/>
          <w:sz w:val="22"/>
          <w:szCs w:val="22"/>
        </w:rPr>
        <w:t>suggestions to improve</w:t>
      </w:r>
      <w:r w:rsidRPr="005F03C1" w:rsidR="620987F4">
        <w:rPr>
          <w:rFonts w:ascii="Arial" w:hAnsi="Arial" w:cs="Arial"/>
          <w:sz w:val="22"/>
          <w:szCs w:val="22"/>
        </w:rPr>
        <w:t xml:space="preserve"> the readability of the Notice of Funding Opportunity (i.e., condensing sections</w:t>
      </w:r>
      <w:r w:rsidRPr="005F03C1" w:rsidR="47D25998">
        <w:rPr>
          <w:rFonts w:ascii="Arial" w:hAnsi="Arial" w:cs="Arial"/>
          <w:sz w:val="22"/>
          <w:szCs w:val="22"/>
        </w:rPr>
        <w:t>, summarizing sections more clearly,</w:t>
      </w:r>
      <w:r w:rsidRPr="005F03C1" w:rsidR="620987F4">
        <w:rPr>
          <w:rFonts w:ascii="Arial" w:hAnsi="Arial" w:cs="Arial"/>
          <w:sz w:val="22"/>
          <w:szCs w:val="22"/>
        </w:rPr>
        <w:t xml:space="preserve"> </w:t>
      </w:r>
      <w:r w:rsidRPr="005F03C1" w:rsidR="016200F8">
        <w:rPr>
          <w:rFonts w:ascii="Arial" w:hAnsi="Arial" w:cs="Arial"/>
          <w:sz w:val="22"/>
          <w:szCs w:val="22"/>
        </w:rPr>
        <w:t xml:space="preserve">and eliminating duplicative sections </w:t>
      </w:r>
      <w:r w:rsidRPr="005F03C1" w:rsidR="620987F4">
        <w:rPr>
          <w:rFonts w:ascii="Arial" w:hAnsi="Arial" w:cs="Arial"/>
          <w:sz w:val="22"/>
          <w:szCs w:val="22"/>
        </w:rPr>
        <w:t>within the Notice)</w:t>
      </w:r>
      <w:r w:rsidRPr="005F03C1" w:rsidR="697FA371">
        <w:rPr>
          <w:rFonts w:ascii="Arial" w:hAnsi="Arial" w:cs="Arial"/>
          <w:sz w:val="22"/>
          <w:szCs w:val="22"/>
        </w:rPr>
        <w:t xml:space="preserve"> and</w:t>
      </w:r>
      <w:r w:rsidRPr="005F03C1" w:rsidR="5972AE14">
        <w:rPr>
          <w:rFonts w:ascii="Arial" w:hAnsi="Arial" w:cs="Arial"/>
          <w:sz w:val="22"/>
          <w:szCs w:val="22"/>
        </w:rPr>
        <w:t xml:space="preserve"> providing the budget table in multiple formats</w:t>
      </w:r>
      <w:r w:rsidRPr="005F03C1" w:rsidR="620987F4">
        <w:rPr>
          <w:rFonts w:ascii="Arial" w:hAnsi="Arial" w:cs="Arial"/>
          <w:sz w:val="22"/>
          <w:szCs w:val="22"/>
        </w:rPr>
        <w:t>.</w:t>
      </w:r>
    </w:p>
    <w:p w:rsidR="00E118CB" w:rsidRPr="005F03C1" w:rsidP="00E118CB" w14:paraId="43A33598" w14:textId="77777777">
      <w:pPr>
        <w:tabs>
          <w:tab w:val="left" w:pos="360"/>
          <w:tab w:val="left" w:pos="720"/>
          <w:tab w:val="left" w:pos="1440"/>
        </w:tabs>
        <w:ind w:left="1800" w:hanging="1800"/>
        <w:rPr>
          <w:rFonts w:ascii="Arial" w:hAnsi="Arial" w:cs="Arial"/>
          <w:sz w:val="22"/>
          <w:szCs w:val="22"/>
        </w:rPr>
      </w:pPr>
    </w:p>
    <w:p w:rsidR="00FA14F6" w:rsidRPr="005F03C1" w:rsidP="00FA14F6" w14:paraId="4D0548F1" w14:textId="2E236B4A">
      <w:pPr>
        <w:tabs>
          <w:tab w:val="left" w:pos="360"/>
          <w:tab w:val="left" w:pos="720"/>
          <w:tab w:val="left" w:pos="1440"/>
        </w:tabs>
        <w:ind w:left="360" w:hanging="360"/>
        <w:rPr>
          <w:rFonts w:ascii="Arial" w:hAnsi="Arial" w:cs="Arial"/>
          <w:sz w:val="22"/>
          <w:szCs w:val="22"/>
        </w:rPr>
      </w:pPr>
      <w:r w:rsidRPr="005F03C1">
        <w:rPr>
          <w:rFonts w:ascii="Arial" w:hAnsi="Arial" w:cs="Arial"/>
          <w:sz w:val="22"/>
          <w:szCs w:val="22"/>
        </w:rPr>
        <w:tab/>
      </w:r>
      <w:r w:rsidRPr="005F03C1">
        <w:rPr>
          <w:rFonts w:ascii="Arial" w:hAnsi="Arial" w:cs="Arial"/>
          <w:i/>
          <w:sz w:val="22"/>
          <w:szCs w:val="22"/>
          <w:u w:val="single"/>
        </w:rPr>
        <w:t>Agency Response/Action Taken</w:t>
      </w:r>
      <w:r w:rsidRPr="005F03C1">
        <w:rPr>
          <w:rFonts w:ascii="Arial" w:hAnsi="Arial" w:cs="Arial"/>
          <w:i/>
          <w:sz w:val="22"/>
          <w:szCs w:val="22"/>
        </w:rPr>
        <w:t>:</w:t>
      </w:r>
      <w:r w:rsidRPr="005F03C1">
        <w:rPr>
          <w:rFonts w:ascii="Arial" w:hAnsi="Arial" w:cs="Arial"/>
          <w:sz w:val="22"/>
          <w:szCs w:val="22"/>
        </w:rPr>
        <w:t xml:space="preserve">  </w:t>
      </w:r>
      <w:r w:rsidRPr="005F03C1" w:rsidR="5F9AD566">
        <w:rPr>
          <w:rFonts w:ascii="Arial" w:hAnsi="Arial" w:cs="Arial"/>
          <w:sz w:val="22"/>
          <w:szCs w:val="22"/>
        </w:rPr>
        <w:t xml:space="preserve"> </w:t>
      </w:r>
      <w:r w:rsidRPr="005F03C1" w:rsidR="6B80BEA4">
        <w:rPr>
          <w:rFonts w:ascii="Arial" w:hAnsi="Arial" w:cs="Arial"/>
          <w:sz w:val="22"/>
          <w:szCs w:val="22"/>
        </w:rPr>
        <w:t xml:space="preserve">For future opportunities, the </w:t>
      </w:r>
      <w:r w:rsidRPr="005F03C1">
        <w:rPr>
          <w:rFonts w:ascii="Arial" w:hAnsi="Arial" w:cs="Arial"/>
          <w:sz w:val="22"/>
          <w:szCs w:val="22"/>
        </w:rPr>
        <w:t xml:space="preserve">program </w:t>
      </w:r>
      <w:r w:rsidRPr="005F03C1" w:rsidR="6B80BEA4">
        <w:rPr>
          <w:rFonts w:ascii="Arial" w:hAnsi="Arial" w:cs="Arial"/>
          <w:sz w:val="22"/>
          <w:szCs w:val="22"/>
        </w:rPr>
        <w:t>will revise the Notice</w:t>
      </w:r>
      <w:r w:rsidRPr="005F03C1">
        <w:rPr>
          <w:rFonts w:ascii="Arial" w:hAnsi="Arial" w:cs="Arial"/>
          <w:sz w:val="22"/>
          <w:szCs w:val="22"/>
        </w:rPr>
        <w:t xml:space="preserve"> to </w:t>
      </w:r>
      <w:r w:rsidRPr="005F03C1" w:rsidR="6B80BEA4">
        <w:rPr>
          <w:rFonts w:ascii="Arial" w:hAnsi="Arial" w:cs="Arial"/>
          <w:sz w:val="22"/>
          <w:szCs w:val="22"/>
        </w:rPr>
        <w:t>improve readability where possible and in alignment with the required Notice template</w:t>
      </w:r>
      <w:r w:rsidRPr="005F03C1" w:rsidR="076D9982">
        <w:rPr>
          <w:rFonts w:ascii="Arial" w:hAnsi="Arial" w:cs="Arial"/>
          <w:sz w:val="22"/>
          <w:szCs w:val="22"/>
        </w:rPr>
        <w:t xml:space="preserve"> and will provide both Word and Excel format budget tables.</w:t>
      </w:r>
      <w:r w:rsidRPr="005F03C1" w:rsidR="6C7B9876">
        <w:rPr>
          <w:rFonts w:ascii="Arial" w:hAnsi="Arial" w:cs="Arial"/>
          <w:sz w:val="22"/>
          <w:szCs w:val="22"/>
        </w:rPr>
        <w:t xml:space="preserve"> </w:t>
      </w:r>
    </w:p>
    <w:p w:rsidR="00FA14F6" w:rsidRPr="005F03C1" w:rsidP="00FA14F6" w14:paraId="5ECC2143" w14:textId="77777777">
      <w:pPr>
        <w:tabs>
          <w:tab w:val="left" w:pos="360"/>
          <w:tab w:val="left" w:pos="720"/>
          <w:tab w:val="left" w:pos="1440"/>
        </w:tabs>
        <w:rPr>
          <w:rFonts w:ascii="Arial" w:hAnsi="Arial" w:cs="Arial"/>
          <w:sz w:val="22"/>
          <w:szCs w:val="22"/>
        </w:rPr>
      </w:pPr>
    </w:p>
    <w:p w:rsidR="00FA14F6" w:rsidRPr="005F03C1" w:rsidP="76D73D69" w14:paraId="5484B9BC" w14:textId="3763997C">
      <w:pPr>
        <w:tabs>
          <w:tab w:val="left" w:pos="360"/>
          <w:tab w:val="left" w:pos="720"/>
          <w:tab w:val="left" w:pos="1440"/>
        </w:tabs>
        <w:rPr>
          <w:rFonts w:ascii="Arial" w:hAnsi="Arial" w:cs="Arial"/>
          <w:sz w:val="22"/>
          <w:szCs w:val="22"/>
        </w:rPr>
      </w:pPr>
      <w:r w:rsidRPr="005F03C1">
        <w:rPr>
          <w:rFonts w:ascii="Arial" w:hAnsi="Arial" w:cs="Arial"/>
          <w:sz w:val="22"/>
          <w:szCs w:val="22"/>
        </w:rPr>
        <w:tab/>
      </w:r>
      <w:r w:rsidRPr="005F03C1">
        <w:rPr>
          <w:rFonts w:ascii="Arial" w:hAnsi="Arial" w:cs="Arial"/>
          <w:sz w:val="22"/>
          <w:szCs w:val="22"/>
        </w:rPr>
        <w:tab/>
      </w:r>
      <w:r w:rsidRPr="005F03C1">
        <w:rPr>
          <w:rFonts w:ascii="Arial" w:hAnsi="Arial" w:cs="Arial"/>
          <w:sz w:val="22"/>
          <w:szCs w:val="22"/>
        </w:rPr>
        <w:tab/>
      </w:r>
    </w:p>
    <w:p w:rsidR="00FA14F6" w:rsidRPr="005F03C1" w:rsidP="00FA14F6" w14:paraId="02D64661" w14:textId="77777777">
      <w:pPr>
        <w:tabs>
          <w:tab w:val="left" w:pos="-1080"/>
          <w:tab w:val="left" w:pos="-720"/>
          <w:tab w:val="left" w:pos="360"/>
          <w:tab w:val="left" w:pos="720"/>
        </w:tabs>
        <w:rPr>
          <w:rFonts w:ascii="Arial" w:hAnsi="Arial" w:cs="Arial"/>
          <w:b/>
          <w:sz w:val="22"/>
          <w:szCs w:val="22"/>
        </w:rPr>
      </w:pPr>
      <w:r w:rsidRPr="005F03C1">
        <w:rPr>
          <w:rFonts w:ascii="Arial" w:hAnsi="Arial" w:cs="Arial"/>
          <w:b/>
          <w:sz w:val="22"/>
          <w:szCs w:val="22"/>
        </w:rPr>
        <w:t>9.</w:t>
      </w:r>
      <w:r w:rsidRPr="005F03C1">
        <w:rPr>
          <w:rFonts w:ascii="Arial" w:hAnsi="Arial" w:cs="Arial"/>
          <w:b/>
          <w:sz w:val="22"/>
          <w:szCs w:val="22"/>
        </w:rPr>
        <w:tab/>
        <w:t>Explain any decision to provide any payment or gift to respondents, other than remuneration of contractors or grantees.</w:t>
      </w:r>
    </w:p>
    <w:p w:rsidR="008D65EF" w:rsidRPr="005F03C1" w:rsidP="008D65EF" w14:paraId="15DB278E" w14:textId="2DF7B3BD">
      <w:pPr>
        <w:tabs>
          <w:tab w:val="left" w:pos="-1080"/>
          <w:tab w:val="left" w:pos="-720"/>
          <w:tab w:val="left" w:pos="360"/>
          <w:tab w:val="left" w:pos="720"/>
        </w:tabs>
        <w:rPr>
          <w:rFonts w:ascii="Arial" w:hAnsi="Arial" w:cs="Arial"/>
          <w:sz w:val="22"/>
          <w:szCs w:val="22"/>
        </w:rPr>
      </w:pPr>
    </w:p>
    <w:p w:rsidR="008D65EF" w:rsidRPr="005F03C1" w:rsidP="76D73D69" w14:paraId="4F83CDFC" w14:textId="6AB180D3">
      <w:pPr>
        <w:tabs>
          <w:tab w:val="left" w:pos="360"/>
          <w:tab w:val="left" w:pos="720"/>
        </w:tabs>
        <w:rPr>
          <w:rFonts w:ascii="Arial" w:hAnsi="Arial" w:cs="Arial"/>
          <w:sz w:val="22"/>
          <w:szCs w:val="22"/>
        </w:rPr>
      </w:pPr>
      <w:r w:rsidRPr="005F03C1">
        <w:rPr>
          <w:rFonts w:ascii="Arial" w:hAnsi="Arial" w:cs="Arial"/>
          <w:sz w:val="22"/>
          <w:szCs w:val="22"/>
        </w:rPr>
        <w:t xml:space="preserve">Not applicable. We </w:t>
      </w:r>
      <w:r w:rsidRPr="005F03C1" w:rsidR="5C3829B1">
        <w:rPr>
          <w:rFonts w:ascii="Arial" w:hAnsi="Arial" w:cs="Arial"/>
          <w:sz w:val="22"/>
          <w:szCs w:val="22"/>
        </w:rPr>
        <w:t>do</w:t>
      </w:r>
      <w:r w:rsidRPr="005F03C1">
        <w:rPr>
          <w:rFonts w:ascii="Arial" w:hAnsi="Arial" w:cs="Arial"/>
          <w:sz w:val="22"/>
          <w:szCs w:val="22"/>
        </w:rPr>
        <w:t xml:space="preserve"> not provide any payments or gifts to respondents. </w:t>
      </w:r>
    </w:p>
    <w:p w:rsidR="00FA14F6" w:rsidRPr="005F03C1" w:rsidP="00FA14F6" w14:paraId="104498CF" w14:textId="77777777">
      <w:pPr>
        <w:tabs>
          <w:tab w:val="left" w:pos="-1080"/>
          <w:tab w:val="left" w:pos="-720"/>
          <w:tab w:val="left" w:pos="360"/>
          <w:tab w:val="left" w:pos="720"/>
        </w:tabs>
        <w:rPr>
          <w:rFonts w:ascii="Arial" w:hAnsi="Arial" w:cs="Arial"/>
          <w:sz w:val="22"/>
          <w:szCs w:val="22"/>
        </w:rPr>
      </w:pPr>
    </w:p>
    <w:p w:rsidR="00FA14F6" w:rsidRPr="005F03C1" w:rsidP="76D73D69" w14:paraId="32A70415" w14:textId="77777777">
      <w:pPr>
        <w:tabs>
          <w:tab w:val="left" w:pos="450"/>
          <w:tab w:val="left" w:pos="720"/>
        </w:tabs>
        <w:rPr>
          <w:rFonts w:ascii="Arial" w:hAnsi="Arial" w:cs="Arial"/>
          <w:b/>
          <w:bCs/>
          <w:sz w:val="22"/>
          <w:szCs w:val="22"/>
        </w:rPr>
      </w:pPr>
      <w:r w:rsidRPr="005F03C1">
        <w:rPr>
          <w:rFonts w:ascii="Arial" w:hAnsi="Arial" w:cs="Arial"/>
          <w:b/>
          <w:bCs/>
          <w:sz w:val="22"/>
          <w:szCs w:val="22"/>
        </w:rPr>
        <w:t>10.</w:t>
      </w:r>
      <w:r w:rsidRPr="005F03C1">
        <w:rPr>
          <w:rFonts w:ascii="Arial" w:hAnsi="Arial" w:cs="Arial"/>
          <w:sz w:val="22"/>
          <w:szCs w:val="22"/>
        </w:rPr>
        <w:tab/>
      </w:r>
      <w:r w:rsidRPr="005F03C1">
        <w:rPr>
          <w:rFonts w:ascii="Arial" w:hAnsi="Arial" w:cs="Arial"/>
          <w:b/>
          <w:bCs/>
          <w:sz w:val="22"/>
          <w:szCs w:val="22"/>
        </w:rPr>
        <w:t>Describe any assurance of confidentiality provided to respondents and the basis for the assurance in statute, regulation, or agency policy.</w:t>
      </w:r>
    </w:p>
    <w:p w:rsidR="00FA14F6" w:rsidRPr="005F03C1" w:rsidP="76D73D69" w14:paraId="7C603D31" w14:textId="5151734E">
      <w:pPr>
        <w:tabs>
          <w:tab w:val="left" w:pos="450"/>
          <w:tab w:val="left" w:pos="720"/>
        </w:tabs>
        <w:rPr>
          <w:rFonts w:ascii="Arial" w:eastAsia="Arial" w:hAnsi="Arial" w:cs="Arial"/>
          <w:sz w:val="22"/>
          <w:szCs w:val="22"/>
        </w:rPr>
      </w:pPr>
    </w:p>
    <w:p w:rsidR="00FA14F6" w:rsidRPr="005F03C1" w:rsidP="76D73D69" w14:paraId="5395221E" w14:textId="0FE9D44B">
      <w:pPr>
        <w:tabs>
          <w:tab w:val="left" w:pos="450"/>
          <w:tab w:val="left" w:pos="720"/>
        </w:tabs>
        <w:rPr>
          <w:rFonts w:ascii="Arial" w:hAnsi="Arial" w:cs="Arial"/>
          <w:sz w:val="22"/>
          <w:szCs w:val="22"/>
        </w:rPr>
      </w:pPr>
      <w:r w:rsidRPr="005F03C1">
        <w:rPr>
          <w:rFonts w:ascii="Arial" w:eastAsia="Arial" w:hAnsi="Arial" w:cs="Arial"/>
          <w:sz w:val="22"/>
          <w:szCs w:val="22"/>
        </w:rPr>
        <w:t>No assurance of confidentiality is given to respondents.</w:t>
      </w:r>
    </w:p>
    <w:p w:rsidR="00FA14F6" w:rsidRPr="005F03C1" w:rsidP="00FA14F6" w14:paraId="1B4ACC4A" w14:textId="77777777">
      <w:pPr>
        <w:tabs>
          <w:tab w:val="left" w:pos="-1080"/>
          <w:tab w:val="left" w:pos="-720"/>
          <w:tab w:val="left" w:pos="450"/>
          <w:tab w:val="left" w:pos="720"/>
        </w:tabs>
        <w:rPr>
          <w:rFonts w:ascii="Arial" w:hAnsi="Arial" w:cs="Arial"/>
          <w:sz w:val="22"/>
          <w:szCs w:val="22"/>
        </w:rPr>
      </w:pPr>
    </w:p>
    <w:p w:rsidR="00FA14F6" w:rsidRPr="005F03C1" w:rsidP="00FA14F6" w14:paraId="1F8C023C"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11.</w:t>
      </w:r>
      <w:r w:rsidRPr="005F03C1">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F03C1">
        <w:rPr>
          <w:rFonts w:ascii="Arial" w:hAnsi="Arial" w:cs="Arial"/>
          <w:b/>
          <w:sz w:val="22"/>
          <w:szCs w:val="22"/>
        </w:rPr>
        <w:t>persons</w:t>
      </w:r>
      <w:r w:rsidRPr="005F03C1">
        <w:rPr>
          <w:rFonts w:ascii="Arial" w:hAnsi="Arial" w:cs="Arial"/>
          <w:b/>
          <w:sz w:val="22"/>
          <w:szCs w:val="22"/>
        </w:rPr>
        <w:t xml:space="preserve"> from whom the information is requested, and any steps to be taken to obtain their consent.</w:t>
      </w:r>
    </w:p>
    <w:p w:rsidR="00050A6F" w:rsidRPr="005F03C1" w:rsidP="00FA14F6" w14:paraId="2865C804" w14:textId="77777777">
      <w:pPr>
        <w:tabs>
          <w:tab w:val="left" w:pos="-1080"/>
          <w:tab w:val="left" w:pos="-720"/>
          <w:tab w:val="left" w:pos="450"/>
          <w:tab w:val="left" w:pos="720"/>
        </w:tabs>
        <w:rPr>
          <w:rFonts w:ascii="Arial" w:hAnsi="Arial" w:cs="Arial"/>
          <w:sz w:val="22"/>
          <w:szCs w:val="22"/>
        </w:rPr>
      </w:pPr>
    </w:p>
    <w:p w:rsidR="008D65EF" w:rsidRPr="005F03C1" w:rsidP="00FA14F6" w14:paraId="3F69138E" w14:textId="28E83C07">
      <w:pPr>
        <w:tabs>
          <w:tab w:val="left" w:pos="-1080"/>
          <w:tab w:val="left" w:pos="-720"/>
          <w:tab w:val="left" w:pos="450"/>
          <w:tab w:val="left" w:pos="720"/>
        </w:tabs>
        <w:rPr>
          <w:rFonts w:ascii="Arial" w:hAnsi="Arial" w:cs="Arial"/>
          <w:sz w:val="22"/>
          <w:szCs w:val="22"/>
        </w:rPr>
      </w:pPr>
      <w:r w:rsidRPr="005F03C1">
        <w:rPr>
          <w:rFonts w:ascii="Arial" w:hAnsi="Arial" w:cs="Arial"/>
          <w:sz w:val="22"/>
          <w:szCs w:val="22"/>
        </w:rPr>
        <w:t xml:space="preserve">We </w:t>
      </w:r>
      <w:r w:rsidRPr="005F03C1" w:rsidR="00050A6F">
        <w:rPr>
          <w:rFonts w:ascii="Arial" w:hAnsi="Arial" w:cs="Arial"/>
          <w:sz w:val="22"/>
          <w:szCs w:val="22"/>
        </w:rPr>
        <w:t>do</w:t>
      </w:r>
      <w:r w:rsidRPr="005F03C1">
        <w:rPr>
          <w:rFonts w:ascii="Arial" w:hAnsi="Arial" w:cs="Arial"/>
          <w:sz w:val="22"/>
          <w:szCs w:val="22"/>
        </w:rPr>
        <w:t xml:space="preserve"> not ask questions of a sensitive nature. </w:t>
      </w:r>
    </w:p>
    <w:p w:rsidR="00FA14F6" w:rsidRPr="005F03C1" w:rsidP="00FA14F6" w14:paraId="722D015F" w14:textId="77777777">
      <w:pPr>
        <w:tabs>
          <w:tab w:val="left" w:pos="-1080"/>
          <w:tab w:val="left" w:pos="-720"/>
          <w:tab w:val="left" w:pos="450"/>
          <w:tab w:val="left" w:pos="720"/>
        </w:tabs>
        <w:rPr>
          <w:rFonts w:ascii="Arial" w:hAnsi="Arial" w:cs="Arial"/>
          <w:sz w:val="22"/>
          <w:szCs w:val="22"/>
        </w:rPr>
      </w:pPr>
    </w:p>
    <w:p w:rsidR="00FA14F6" w:rsidRPr="005F03C1" w:rsidP="00FA14F6" w14:paraId="439A80B0"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12.</w:t>
      </w:r>
      <w:r w:rsidRPr="005F03C1">
        <w:rPr>
          <w:rFonts w:ascii="Arial" w:hAnsi="Arial" w:cs="Arial"/>
          <w:b/>
          <w:sz w:val="22"/>
          <w:szCs w:val="22"/>
        </w:rPr>
        <w:tab/>
        <w:t>Provide estimates of the hour burden of the collection of information.  The statement should:</w:t>
      </w:r>
    </w:p>
    <w:p w:rsidR="00FA14F6" w:rsidRPr="005F03C1" w:rsidP="68B34EAC" w14:paraId="1947BE6D" w14:textId="77777777">
      <w:pPr>
        <w:tabs>
          <w:tab w:val="left" w:pos="360"/>
          <w:tab w:val="left" w:pos="720"/>
        </w:tabs>
        <w:ind w:left="720" w:hanging="720"/>
        <w:rPr>
          <w:rFonts w:ascii="Arial" w:hAnsi="Arial" w:cs="Arial"/>
          <w:b/>
          <w:bCs/>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5F03C1" w:rsidP="68B34EAC" w14:paraId="706110F2" w14:textId="77777777">
      <w:pPr>
        <w:tabs>
          <w:tab w:val="left" w:pos="360"/>
          <w:tab w:val="left" w:pos="720"/>
        </w:tabs>
        <w:ind w:left="720" w:hanging="720"/>
        <w:rPr>
          <w:rFonts w:ascii="Arial" w:hAnsi="Arial" w:cs="Arial"/>
          <w:b/>
          <w:bCs/>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If this request for approval covers more than one form, provide separate hour burden estimates for each form and aggregate the hour burdens.</w:t>
      </w:r>
    </w:p>
    <w:p w:rsidR="00F817E0" w:rsidRPr="005F03C1" w:rsidP="00175087" w14:paraId="61AB00BF" w14:textId="77777777">
      <w:pPr>
        <w:tabs>
          <w:tab w:val="left" w:pos="360"/>
          <w:tab w:val="left" w:pos="720"/>
        </w:tabs>
        <w:ind w:left="720" w:hanging="720"/>
        <w:rPr>
          <w:rFonts w:ascii="Arial" w:hAnsi="Arial" w:cs="Arial"/>
          <w:b/>
          <w:color w:val="C00000"/>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 xml:space="preserve">Provide estimates of annualized </w:t>
      </w:r>
      <w:r w:rsidRPr="005F03C1">
        <w:rPr>
          <w:rFonts w:ascii="Arial" w:hAnsi="Arial" w:cs="Arial"/>
          <w:b/>
          <w:bCs/>
          <w:sz w:val="22"/>
          <w:szCs w:val="22"/>
        </w:rPr>
        <w:t>cost</w:t>
      </w:r>
      <w:r w:rsidRPr="005F03C1">
        <w:rPr>
          <w:rFonts w:ascii="Arial" w:hAnsi="Arial" w:cs="Arial"/>
          <w:b/>
          <w:bCs/>
          <w:sz w:val="22"/>
          <w:szCs w:val="22"/>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F817E0" w:rsidRPr="005F03C1" w:rsidP="00175087" w14:paraId="13D78446" w14:textId="77777777">
      <w:pPr>
        <w:tabs>
          <w:tab w:val="left" w:pos="360"/>
          <w:tab w:val="left" w:pos="720"/>
        </w:tabs>
        <w:ind w:left="720" w:hanging="720"/>
        <w:rPr>
          <w:rFonts w:ascii="Arial" w:hAnsi="Arial" w:cs="Arial"/>
          <w:b/>
          <w:color w:val="C00000"/>
          <w:sz w:val="22"/>
          <w:szCs w:val="22"/>
        </w:rPr>
      </w:pPr>
    </w:p>
    <w:p w:rsidR="007D4ADB" w:rsidRPr="005F03C1" w:rsidP="00F817E0" w14:paraId="7801764B" w14:textId="09DA966F">
      <w:pPr>
        <w:widowControl/>
        <w:tabs>
          <w:tab w:val="left" w:pos="720"/>
        </w:tabs>
        <w:rPr>
          <w:rFonts w:ascii="Arial" w:hAnsi="Arial" w:cs="Arial"/>
          <w:sz w:val="22"/>
          <w:szCs w:val="22"/>
        </w:rPr>
      </w:pPr>
      <w:r w:rsidRPr="005F03C1">
        <w:rPr>
          <w:rFonts w:ascii="Arial" w:hAnsi="Arial" w:cs="Arial"/>
          <w:sz w:val="22"/>
          <w:szCs w:val="22"/>
        </w:rPr>
        <w:t xml:space="preserve">We estimate that there will be approximately </w:t>
      </w:r>
      <w:r w:rsidRPr="005F03C1">
        <w:rPr>
          <w:rFonts w:ascii="Arial" w:hAnsi="Arial" w:cs="Arial"/>
          <w:b/>
          <w:bCs/>
          <w:sz w:val="22"/>
          <w:szCs w:val="22"/>
        </w:rPr>
        <w:t>25 respondents</w:t>
      </w:r>
      <w:r w:rsidRPr="005F03C1">
        <w:rPr>
          <w:rFonts w:ascii="Arial" w:hAnsi="Arial" w:cs="Arial"/>
          <w:sz w:val="22"/>
          <w:szCs w:val="22"/>
        </w:rPr>
        <w:t xml:space="preserve"> and approximately </w:t>
      </w:r>
      <w:r w:rsidRPr="005F03C1">
        <w:rPr>
          <w:rFonts w:ascii="Arial" w:hAnsi="Arial" w:cs="Arial"/>
          <w:b/>
          <w:bCs/>
          <w:sz w:val="22"/>
          <w:szCs w:val="22"/>
        </w:rPr>
        <w:t>125 responses</w:t>
      </w:r>
      <w:r w:rsidRPr="005F03C1" w:rsidR="00F817E0">
        <w:rPr>
          <w:rFonts w:ascii="Arial" w:hAnsi="Arial" w:cs="Arial"/>
          <w:sz w:val="22"/>
          <w:szCs w:val="22"/>
        </w:rPr>
        <w:t xml:space="preserve"> </w:t>
      </w:r>
      <w:r w:rsidRPr="005F03C1">
        <w:rPr>
          <w:rFonts w:ascii="Arial" w:hAnsi="Arial" w:cs="Arial"/>
          <w:sz w:val="22"/>
          <w:szCs w:val="22"/>
        </w:rPr>
        <w:t>annually</w:t>
      </w:r>
      <w:r w:rsidRPr="005F03C1" w:rsidR="00EF4821">
        <w:rPr>
          <w:rFonts w:ascii="Arial" w:hAnsi="Arial" w:cs="Arial"/>
          <w:sz w:val="22"/>
          <w:szCs w:val="22"/>
        </w:rPr>
        <w:t>,</w:t>
      </w:r>
      <w:r w:rsidRPr="005F03C1" w:rsidR="00FA0310">
        <w:rPr>
          <w:rFonts w:ascii="Arial" w:hAnsi="Arial" w:cs="Arial"/>
          <w:sz w:val="22"/>
          <w:szCs w:val="22"/>
        </w:rPr>
        <w:t xml:space="preserve"> </w:t>
      </w:r>
      <w:r w:rsidRPr="005F03C1" w:rsidR="00DA434C">
        <w:rPr>
          <w:rFonts w:ascii="Arial" w:hAnsi="Arial" w:cs="Arial"/>
          <w:sz w:val="22"/>
          <w:szCs w:val="22"/>
        </w:rPr>
        <w:t>totaling</w:t>
      </w:r>
      <w:r w:rsidRPr="005F03C1" w:rsidR="00FA0310">
        <w:rPr>
          <w:rFonts w:ascii="Arial" w:hAnsi="Arial" w:cs="Arial"/>
          <w:sz w:val="22"/>
          <w:szCs w:val="22"/>
        </w:rPr>
        <w:t xml:space="preserve"> </w:t>
      </w:r>
      <w:r w:rsidRPr="005F03C1" w:rsidR="00FA0310">
        <w:rPr>
          <w:rFonts w:ascii="Arial" w:hAnsi="Arial" w:cs="Arial"/>
          <w:b/>
          <w:bCs/>
          <w:sz w:val="22"/>
          <w:szCs w:val="22"/>
        </w:rPr>
        <w:t>2,600 annual burden hours</w:t>
      </w:r>
      <w:r w:rsidRPr="005F03C1" w:rsidR="00FA0310">
        <w:rPr>
          <w:rFonts w:ascii="Arial" w:hAnsi="Arial" w:cs="Arial"/>
          <w:sz w:val="22"/>
          <w:szCs w:val="22"/>
        </w:rPr>
        <w:t>.</w:t>
      </w:r>
      <w:r w:rsidRPr="005F03C1" w:rsidR="00D50F37">
        <w:rPr>
          <w:rFonts w:ascii="Arial" w:hAnsi="Arial" w:cs="Arial"/>
          <w:sz w:val="22"/>
          <w:szCs w:val="22"/>
        </w:rPr>
        <w:t xml:space="preserve"> We estimate the annual dollar value of the burden hours is </w:t>
      </w:r>
      <w:r w:rsidRPr="005F03C1" w:rsidR="00D50F37">
        <w:rPr>
          <w:rFonts w:ascii="Arial" w:hAnsi="Arial" w:cs="Arial"/>
          <w:b/>
          <w:bCs/>
          <w:sz w:val="22"/>
          <w:szCs w:val="22"/>
        </w:rPr>
        <w:t>$</w:t>
      </w:r>
      <w:r w:rsidRPr="005F03C1" w:rsidR="00C84BB2">
        <w:rPr>
          <w:rFonts w:ascii="Arial" w:hAnsi="Arial" w:cs="Arial"/>
          <w:b/>
          <w:bCs/>
          <w:sz w:val="22"/>
          <w:szCs w:val="22"/>
        </w:rPr>
        <w:t>169,728</w:t>
      </w:r>
      <w:r w:rsidRPr="005F03C1" w:rsidR="00D50F37">
        <w:rPr>
          <w:rFonts w:ascii="Arial" w:hAnsi="Arial" w:cs="Arial"/>
          <w:sz w:val="22"/>
          <w:szCs w:val="22"/>
        </w:rPr>
        <w:t>. </w:t>
      </w:r>
    </w:p>
    <w:p w:rsidR="007D4ADB" w:rsidRPr="005F03C1" w:rsidP="007D4ADB" w14:paraId="5876ACB9" w14:textId="77777777">
      <w:pPr>
        <w:widowControl/>
        <w:tabs>
          <w:tab w:val="left" w:pos="720"/>
        </w:tabs>
        <w:rPr>
          <w:rFonts w:ascii="Arial" w:hAnsi="Arial" w:cs="Arial"/>
          <w:sz w:val="22"/>
          <w:szCs w:val="22"/>
        </w:rPr>
      </w:pPr>
    </w:p>
    <w:p w:rsidR="00FA14F6" w:rsidRPr="005F03C1" w:rsidP="00FA14F6" w14:paraId="1E78F7A9" w14:textId="0A2DA3E8">
      <w:pPr>
        <w:widowControl/>
        <w:tabs>
          <w:tab w:val="left" w:pos="720"/>
        </w:tabs>
        <w:rPr>
          <w:rFonts w:ascii="Arial" w:hAnsi="Arial" w:cs="Arial"/>
          <w:sz w:val="22"/>
          <w:szCs w:val="22"/>
        </w:rPr>
      </w:pPr>
      <w:r w:rsidRPr="005F03C1">
        <w:rPr>
          <w:rFonts w:ascii="Arial" w:hAnsi="Arial" w:cs="Arial"/>
          <w:sz w:val="22"/>
          <w:szCs w:val="22"/>
        </w:rPr>
        <w:t>We expect to receive approximately 25 applications, each taking approximately 60 hours to complete (</w:t>
      </w:r>
      <w:r w:rsidRPr="005F03C1" w:rsidR="00B271BC">
        <w:rPr>
          <w:rFonts w:ascii="Arial" w:hAnsi="Arial" w:cs="Arial"/>
          <w:sz w:val="22"/>
          <w:szCs w:val="22"/>
        </w:rPr>
        <w:t>25</w:t>
      </w:r>
      <w:r w:rsidRPr="005F03C1" w:rsidR="00E95E69">
        <w:rPr>
          <w:rFonts w:ascii="Arial" w:hAnsi="Arial" w:cs="Arial"/>
          <w:sz w:val="22"/>
          <w:szCs w:val="22"/>
        </w:rPr>
        <w:t xml:space="preserve"> r</w:t>
      </w:r>
      <w:r w:rsidRPr="005F03C1" w:rsidR="0060714D">
        <w:rPr>
          <w:rFonts w:ascii="Arial" w:hAnsi="Arial" w:cs="Arial"/>
          <w:sz w:val="22"/>
          <w:szCs w:val="22"/>
        </w:rPr>
        <w:t>espondents</w:t>
      </w:r>
      <w:r w:rsidRPr="005F03C1" w:rsidR="00B271BC">
        <w:rPr>
          <w:rFonts w:ascii="Arial" w:hAnsi="Arial" w:cs="Arial"/>
          <w:sz w:val="22"/>
          <w:szCs w:val="22"/>
        </w:rPr>
        <w:t xml:space="preserve"> x </w:t>
      </w:r>
      <w:r w:rsidRPr="005F03C1" w:rsidR="00E95E69">
        <w:rPr>
          <w:rFonts w:ascii="Arial" w:hAnsi="Arial" w:cs="Arial"/>
          <w:sz w:val="22"/>
          <w:szCs w:val="22"/>
        </w:rPr>
        <w:t>60 hours =</w:t>
      </w:r>
      <w:r w:rsidRPr="005F03C1">
        <w:rPr>
          <w:rFonts w:ascii="Arial" w:hAnsi="Arial" w:cs="Arial"/>
          <w:sz w:val="22"/>
          <w:szCs w:val="22"/>
        </w:rPr>
        <w:t xml:space="preserve"> 1,500 hours). We anticipate awarding an average of 25 </w:t>
      </w:r>
      <w:r w:rsidRPr="005F03C1" w:rsidR="007D4ADB">
        <w:rPr>
          <w:rFonts w:ascii="Arial" w:hAnsi="Arial" w:cs="Arial"/>
          <w:sz w:val="22"/>
          <w:szCs w:val="22"/>
        </w:rPr>
        <w:t xml:space="preserve">cooperative </w:t>
      </w:r>
      <w:r w:rsidRPr="005F03C1">
        <w:rPr>
          <w:rFonts w:ascii="Arial" w:hAnsi="Arial" w:cs="Arial"/>
          <w:sz w:val="22"/>
          <w:szCs w:val="22"/>
        </w:rPr>
        <w:t>agreements per year. The award recipients are required to submit 6-month progress reports throughout the duration of the project</w:t>
      </w:r>
      <w:r w:rsidRPr="005F03C1" w:rsidR="000E0E10">
        <w:rPr>
          <w:rFonts w:ascii="Arial" w:hAnsi="Arial" w:cs="Arial"/>
          <w:sz w:val="22"/>
          <w:szCs w:val="22"/>
        </w:rPr>
        <w:t xml:space="preserve"> (3 reports per recipient)</w:t>
      </w:r>
      <w:r w:rsidRPr="005F03C1">
        <w:rPr>
          <w:rFonts w:ascii="Arial" w:hAnsi="Arial" w:cs="Arial"/>
          <w:sz w:val="22"/>
          <w:szCs w:val="22"/>
        </w:rPr>
        <w:t>, and a final technical report.  We estimate an additional 8 hours for each 6-month progress report (2</w:t>
      </w:r>
      <w:r w:rsidRPr="005F03C1" w:rsidR="00B271BC">
        <w:rPr>
          <w:rFonts w:ascii="Arial" w:hAnsi="Arial" w:cs="Arial"/>
          <w:sz w:val="22"/>
          <w:szCs w:val="22"/>
        </w:rPr>
        <w:t xml:space="preserve">5 </w:t>
      </w:r>
      <w:r w:rsidRPr="005F03C1" w:rsidR="0060714D">
        <w:rPr>
          <w:rFonts w:ascii="Arial" w:hAnsi="Arial" w:cs="Arial"/>
          <w:sz w:val="22"/>
          <w:szCs w:val="22"/>
        </w:rPr>
        <w:t>recipients x (3 reports x 8 hours) = 600 hours)</w:t>
      </w:r>
      <w:r w:rsidRPr="005F03C1">
        <w:rPr>
          <w:rFonts w:ascii="Arial" w:hAnsi="Arial" w:cs="Arial"/>
          <w:sz w:val="22"/>
          <w:szCs w:val="22"/>
        </w:rPr>
        <w:t xml:space="preserve"> and 20 hours for each final technical report (</w:t>
      </w:r>
      <w:r w:rsidRPr="005F03C1" w:rsidR="00A47012">
        <w:rPr>
          <w:rFonts w:ascii="Arial" w:hAnsi="Arial" w:cs="Arial"/>
          <w:sz w:val="22"/>
          <w:szCs w:val="22"/>
        </w:rPr>
        <w:t>25 recipients x 20 hours = 500 hours</w:t>
      </w:r>
      <w:r w:rsidRPr="005F03C1">
        <w:rPr>
          <w:rFonts w:ascii="Arial" w:hAnsi="Arial" w:cs="Arial"/>
          <w:sz w:val="22"/>
          <w:szCs w:val="22"/>
        </w:rPr>
        <w:t>).</w:t>
      </w:r>
      <w:r w:rsidRPr="005F03C1" w:rsidR="00A47012">
        <w:rPr>
          <w:rFonts w:ascii="Arial" w:hAnsi="Arial" w:cs="Arial"/>
          <w:sz w:val="22"/>
          <w:szCs w:val="22"/>
        </w:rPr>
        <w:t xml:space="preserve"> The total estimated number of annual burden hours is 2,600 hours (1,500 + 600 + 500).</w:t>
      </w:r>
      <w:r w:rsidRPr="005F03C1">
        <w:rPr>
          <w:rFonts w:ascii="Arial" w:hAnsi="Arial" w:cs="Arial"/>
          <w:sz w:val="22"/>
          <w:szCs w:val="22"/>
        </w:rPr>
        <w:t>  </w:t>
      </w:r>
      <w:r w:rsidRPr="005F03C1" w:rsidR="00642977">
        <w:rPr>
          <w:rFonts w:ascii="Arial" w:hAnsi="Arial" w:cs="Arial"/>
          <w:sz w:val="22"/>
          <w:szCs w:val="22"/>
        </w:rPr>
        <w:t>These estimates are based on</w:t>
      </w:r>
      <w:r w:rsidRPr="005F03C1" w:rsidR="006B7B66">
        <w:rPr>
          <w:rFonts w:ascii="Arial" w:hAnsi="Arial" w:cs="Arial"/>
          <w:sz w:val="22"/>
          <w:szCs w:val="22"/>
        </w:rPr>
        <w:t xml:space="preserve"> </w:t>
      </w:r>
      <w:r w:rsidRPr="005F03C1" w:rsidR="00642977">
        <w:rPr>
          <w:rFonts w:ascii="Arial" w:hAnsi="Arial" w:cs="Arial"/>
          <w:sz w:val="22"/>
          <w:szCs w:val="22"/>
        </w:rPr>
        <w:t xml:space="preserve">interactions with State geological survey staff </w:t>
      </w:r>
      <w:r w:rsidRPr="005F03C1" w:rsidR="00542DEB">
        <w:rPr>
          <w:rFonts w:ascii="Arial" w:hAnsi="Arial" w:cs="Arial"/>
          <w:sz w:val="22"/>
          <w:szCs w:val="22"/>
        </w:rPr>
        <w:t xml:space="preserve">at the annual Earth MRI workshop </w:t>
      </w:r>
      <w:r w:rsidRPr="005F03C1" w:rsidR="00C019B3">
        <w:rPr>
          <w:rFonts w:ascii="Arial" w:hAnsi="Arial" w:cs="Arial"/>
          <w:sz w:val="22"/>
          <w:szCs w:val="22"/>
        </w:rPr>
        <w:t>about prior years</w:t>
      </w:r>
      <w:r w:rsidRPr="005F03C1" w:rsidR="00542DEB">
        <w:rPr>
          <w:rFonts w:ascii="Arial" w:hAnsi="Arial" w:cs="Arial"/>
          <w:sz w:val="22"/>
          <w:szCs w:val="22"/>
        </w:rPr>
        <w:t>’</w:t>
      </w:r>
      <w:r w:rsidRPr="005F03C1" w:rsidR="00C019B3">
        <w:rPr>
          <w:rFonts w:ascii="Arial" w:hAnsi="Arial" w:cs="Arial"/>
          <w:sz w:val="22"/>
          <w:szCs w:val="22"/>
        </w:rPr>
        <w:t xml:space="preserve"> NOFO</w:t>
      </w:r>
      <w:r w:rsidRPr="005F03C1" w:rsidR="2D658B5D">
        <w:rPr>
          <w:rFonts w:ascii="Arial" w:hAnsi="Arial" w:cs="Arial"/>
          <w:sz w:val="22"/>
          <w:szCs w:val="22"/>
        </w:rPr>
        <w:t>s</w:t>
      </w:r>
      <w:r w:rsidRPr="005F03C1" w:rsidR="00542DEB">
        <w:rPr>
          <w:rFonts w:ascii="Arial" w:hAnsi="Arial" w:cs="Arial"/>
          <w:sz w:val="22"/>
          <w:szCs w:val="22"/>
        </w:rPr>
        <w:t>.</w:t>
      </w:r>
    </w:p>
    <w:p w:rsidR="006E6EF7" w:rsidRPr="005F03C1" w:rsidP="00FA14F6" w14:paraId="7A9720AF" w14:textId="77777777">
      <w:pPr>
        <w:widowControl/>
        <w:tabs>
          <w:tab w:val="left" w:pos="720"/>
        </w:tabs>
        <w:rPr>
          <w:rFonts w:ascii="Arial" w:hAnsi="Arial" w:cs="Arial"/>
          <w:sz w:val="22"/>
          <w:szCs w:val="22"/>
        </w:rPr>
      </w:pPr>
    </w:p>
    <w:p w:rsidR="006E6EF7" w:rsidRPr="005F03C1" w:rsidP="006E6EF7" w14:paraId="60698F90" w14:textId="53861EFC">
      <w:pPr>
        <w:widowControl/>
        <w:tabs>
          <w:tab w:val="left" w:pos="720"/>
        </w:tabs>
        <w:rPr>
          <w:rFonts w:ascii="Arial" w:hAnsi="Arial" w:cs="Arial"/>
          <w:sz w:val="22"/>
          <w:szCs w:val="22"/>
        </w:rPr>
      </w:pPr>
      <w:r w:rsidRPr="005F03C1">
        <w:rPr>
          <w:rFonts w:ascii="Arial" w:hAnsi="Arial" w:cs="Arial"/>
          <w:sz w:val="22"/>
          <w:szCs w:val="22"/>
        </w:rPr>
        <w:t>We used the Bureau of Labor Statistics (BLS) News Release</w:t>
      </w:r>
      <w:r w:rsidRPr="005F03C1" w:rsidR="00853303">
        <w:rPr>
          <w:rFonts w:ascii="Arial" w:hAnsi="Arial" w:cs="Arial"/>
          <w:sz w:val="22"/>
          <w:szCs w:val="22"/>
        </w:rPr>
        <w:t xml:space="preserve"> </w:t>
      </w:r>
      <w:hyperlink r:id="rId8" w:history="1">
        <w:r w:rsidRPr="005F03C1" w:rsidR="00853303">
          <w:rPr>
            <w:rStyle w:val="Hyperlink"/>
            <w:rFonts w:ascii="Arial" w:hAnsi="Arial" w:cs="Arial"/>
            <w:sz w:val="22"/>
            <w:szCs w:val="22"/>
          </w:rPr>
          <w:t>USDL-26-0287</w:t>
        </w:r>
      </w:hyperlink>
      <w:r w:rsidRPr="005F03C1">
        <w:rPr>
          <w:rFonts w:ascii="Arial" w:hAnsi="Arial" w:cs="Arial"/>
          <w:sz w:val="22"/>
          <w:szCs w:val="22"/>
        </w:rPr>
        <w:t xml:space="preserve">, </w:t>
      </w:r>
      <w:r w:rsidRPr="005F03C1" w:rsidR="003B1CE6">
        <w:rPr>
          <w:rFonts w:ascii="Arial" w:hAnsi="Arial" w:cs="Arial"/>
          <w:sz w:val="22"/>
          <w:szCs w:val="22"/>
        </w:rPr>
        <w:t>February 24, 2026</w:t>
      </w:r>
      <w:r w:rsidRPr="005F03C1">
        <w:rPr>
          <w:rFonts w:ascii="Arial" w:hAnsi="Arial" w:cs="Arial"/>
          <w:sz w:val="22"/>
          <w:szCs w:val="22"/>
        </w:rPr>
        <w:t xml:space="preserve">, </w:t>
      </w:r>
      <w:r w:rsidRPr="005F03C1" w:rsidR="008F738F">
        <w:rPr>
          <w:rFonts w:ascii="Arial" w:hAnsi="Arial" w:cs="Arial"/>
          <w:sz w:val="22"/>
          <w:szCs w:val="22"/>
        </w:rPr>
        <w:t>Employer costs per hour worked for employee compensation, September 2025</w:t>
      </w:r>
      <w:r w:rsidRPr="005F03C1">
        <w:rPr>
          <w:rFonts w:ascii="Arial" w:hAnsi="Arial" w:cs="Arial"/>
          <w:sz w:val="22"/>
          <w:szCs w:val="22"/>
        </w:rPr>
        <w:t>, to calculate the cost of the total annual burden hours. </w:t>
      </w:r>
      <w:r w:rsidRPr="005F03C1" w:rsidR="00254AF5">
        <w:rPr>
          <w:rFonts w:ascii="Arial" w:hAnsi="Arial" w:cs="Arial"/>
          <w:sz w:val="22"/>
          <w:szCs w:val="22"/>
        </w:rPr>
        <w:t>The table</w:t>
      </w:r>
      <w:r w:rsidRPr="005F03C1">
        <w:rPr>
          <w:rFonts w:ascii="Arial" w:hAnsi="Arial" w:cs="Arial"/>
          <w:sz w:val="22"/>
          <w:szCs w:val="22"/>
        </w:rPr>
        <w:t xml:space="preserve"> lists the hourly rate for </w:t>
      </w:r>
      <w:r w:rsidRPr="005F03C1" w:rsidR="00075E1E">
        <w:rPr>
          <w:rFonts w:ascii="Arial" w:hAnsi="Arial" w:cs="Arial"/>
          <w:sz w:val="22"/>
          <w:szCs w:val="22"/>
        </w:rPr>
        <w:t>State and local government workers</w:t>
      </w:r>
      <w:r w:rsidRPr="005F03C1" w:rsidR="00E14632">
        <w:rPr>
          <w:rFonts w:ascii="Arial" w:hAnsi="Arial" w:cs="Arial"/>
          <w:sz w:val="22"/>
          <w:szCs w:val="22"/>
        </w:rPr>
        <w:t xml:space="preserve"> as</w:t>
      </w:r>
      <w:r w:rsidRPr="005F03C1">
        <w:rPr>
          <w:rFonts w:ascii="Arial" w:hAnsi="Arial" w:cs="Arial"/>
          <w:sz w:val="22"/>
          <w:szCs w:val="22"/>
        </w:rPr>
        <w:t xml:space="preserve"> $</w:t>
      </w:r>
      <w:r w:rsidRPr="005F03C1" w:rsidR="00211781">
        <w:rPr>
          <w:rFonts w:ascii="Arial" w:hAnsi="Arial" w:cs="Arial"/>
          <w:sz w:val="22"/>
          <w:szCs w:val="22"/>
        </w:rPr>
        <w:t>65.28</w:t>
      </w:r>
      <w:r w:rsidRPr="005F03C1">
        <w:rPr>
          <w:rFonts w:ascii="Arial" w:hAnsi="Arial" w:cs="Arial"/>
          <w:sz w:val="22"/>
          <w:szCs w:val="22"/>
        </w:rPr>
        <w:t xml:space="preserve">, including benefits. </w:t>
      </w:r>
      <w:r w:rsidRPr="005F03C1" w:rsidR="003D38F9">
        <w:rPr>
          <w:rFonts w:ascii="Arial" w:hAnsi="Arial" w:cs="Arial"/>
          <w:sz w:val="22"/>
          <w:szCs w:val="22"/>
        </w:rPr>
        <w:t>We estimate t</w:t>
      </w:r>
      <w:r w:rsidRPr="005F03C1">
        <w:rPr>
          <w:rFonts w:ascii="Arial" w:hAnsi="Arial" w:cs="Arial"/>
          <w:sz w:val="22"/>
          <w:szCs w:val="22"/>
        </w:rPr>
        <w:t>he annual dollar value of the burden hours is $</w:t>
      </w:r>
      <w:r w:rsidRPr="005F03C1" w:rsidR="00211781">
        <w:rPr>
          <w:rFonts w:ascii="Arial" w:hAnsi="Arial" w:cs="Arial"/>
          <w:sz w:val="22"/>
          <w:szCs w:val="22"/>
        </w:rPr>
        <w:t>169,</w:t>
      </w:r>
      <w:r w:rsidRPr="005F03C1" w:rsidR="00C84BB2">
        <w:rPr>
          <w:rFonts w:ascii="Arial" w:hAnsi="Arial" w:cs="Arial"/>
          <w:sz w:val="22"/>
          <w:szCs w:val="22"/>
        </w:rPr>
        <w:t>728</w:t>
      </w:r>
      <w:r w:rsidRPr="005F03C1">
        <w:rPr>
          <w:rFonts w:ascii="Arial" w:hAnsi="Arial" w:cs="Arial"/>
          <w:sz w:val="22"/>
          <w:szCs w:val="22"/>
        </w:rPr>
        <w:t xml:space="preserve"> (</w:t>
      </w:r>
      <w:r w:rsidRPr="005F03C1" w:rsidR="00E14632">
        <w:rPr>
          <w:rFonts w:ascii="Arial" w:hAnsi="Arial" w:cs="Arial"/>
          <w:sz w:val="22"/>
          <w:szCs w:val="22"/>
        </w:rPr>
        <w:t>2,600</w:t>
      </w:r>
      <w:r w:rsidRPr="005F03C1">
        <w:rPr>
          <w:rFonts w:ascii="Arial" w:hAnsi="Arial" w:cs="Arial"/>
          <w:sz w:val="22"/>
          <w:szCs w:val="22"/>
        </w:rPr>
        <w:t xml:space="preserve"> burden hours X $</w:t>
      </w:r>
      <w:r w:rsidRPr="005F03C1" w:rsidR="00C84BB2">
        <w:rPr>
          <w:rFonts w:ascii="Arial" w:hAnsi="Arial" w:cs="Arial"/>
          <w:sz w:val="22"/>
          <w:szCs w:val="22"/>
        </w:rPr>
        <w:t>65.28</w:t>
      </w:r>
      <w:r w:rsidRPr="005F03C1">
        <w:rPr>
          <w:rFonts w:ascii="Arial" w:hAnsi="Arial" w:cs="Arial"/>
          <w:sz w:val="22"/>
          <w:szCs w:val="22"/>
        </w:rPr>
        <w:t xml:space="preserve"> hourly rate). </w:t>
      </w:r>
    </w:p>
    <w:p w:rsidR="00FA14F6" w:rsidRPr="005F03C1" w:rsidP="00FA14F6" w14:paraId="066E2001" w14:textId="77777777">
      <w:pPr>
        <w:tabs>
          <w:tab w:val="left" w:pos="360"/>
          <w:tab w:val="left" w:pos="720"/>
        </w:tabs>
        <w:rPr>
          <w:rFonts w:ascii="Arial" w:hAnsi="Arial" w:cs="Arial"/>
          <w:sz w:val="22"/>
          <w:szCs w:val="22"/>
        </w:rPr>
      </w:pPr>
      <w:r w:rsidRPr="005F03C1">
        <w:rPr>
          <w:rFonts w:ascii="Arial" w:hAnsi="Arial" w:cs="Arial"/>
          <w:sz w:val="22"/>
          <w:szCs w:val="22"/>
        </w:rPr>
        <w:t xml:space="preserve">  </w:t>
      </w:r>
    </w:p>
    <w:p w:rsidR="00FA14F6" w:rsidRPr="005F03C1" w:rsidP="00FA14F6" w14:paraId="13752424"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13.</w:t>
      </w:r>
      <w:r w:rsidRPr="005F03C1">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5F03C1" w:rsidP="68B34EAC" w14:paraId="0FF8272A" w14:textId="77777777">
      <w:pPr>
        <w:tabs>
          <w:tab w:val="left" w:pos="360"/>
          <w:tab w:val="left" w:pos="720"/>
        </w:tabs>
        <w:ind w:left="720" w:hanging="720"/>
        <w:rPr>
          <w:rFonts w:ascii="Arial" w:hAnsi="Arial" w:cs="Arial"/>
          <w:b/>
          <w:bCs/>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 xml:space="preserve">The cost estimate should be split into two components: (a) </w:t>
      </w:r>
      <w:r w:rsidRPr="005F03C1">
        <w:rPr>
          <w:rFonts w:ascii="Arial" w:hAnsi="Arial" w:cs="Arial"/>
          <w:b/>
          <w:bCs/>
          <w:sz w:val="22"/>
          <w:szCs w:val="22"/>
        </w:rPr>
        <w:t>a total</w:t>
      </w:r>
      <w:r w:rsidRPr="005F03C1">
        <w:rPr>
          <w:rFonts w:ascii="Arial" w:hAnsi="Arial" w:cs="Arial"/>
          <w:b/>
          <w:bCs/>
          <w:sz w:val="22"/>
          <w:szCs w:val="22"/>
        </w:rPr>
        <w:t xml:space="preserve"> capital and start-up cost component (annualized over its expected useful life) and (b) </w:t>
      </w:r>
      <w:r w:rsidRPr="005F03C1">
        <w:rPr>
          <w:rFonts w:ascii="Arial" w:hAnsi="Arial" w:cs="Arial"/>
          <w:b/>
          <w:bCs/>
          <w:sz w:val="22"/>
          <w:szCs w:val="22"/>
        </w:rPr>
        <w:t>a total</w:t>
      </w:r>
      <w:r w:rsidRPr="005F03C1">
        <w:rPr>
          <w:rFonts w:ascii="Arial" w:hAnsi="Arial" w:cs="Arial"/>
          <w:b/>
          <w:bCs/>
          <w:sz w:val="22"/>
          <w:szCs w:val="22"/>
        </w:rPr>
        <w:t xml:space="preserve"> operation, maintenance, and purchase of services component.  The estimates should </w:t>
      </w:r>
      <w:r w:rsidRPr="005F03C1">
        <w:rPr>
          <w:rFonts w:ascii="Arial" w:hAnsi="Arial" w:cs="Arial"/>
          <w:b/>
          <w:bCs/>
          <w:sz w:val="22"/>
          <w:szCs w:val="22"/>
        </w:rPr>
        <w:t>take into account</w:t>
      </w:r>
      <w:r w:rsidRPr="005F03C1">
        <w:rPr>
          <w:rFonts w:ascii="Arial" w:hAnsi="Arial" w:cs="Arial"/>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5F03C1">
        <w:rPr>
          <w:rFonts w:ascii="Arial" w:hAnsi="Arial" w:cs="Arial"/>
          <w:b/>
          <w:bCs/>
          <w:sz w:val="22"/>
          <w:szCs w:val="22"/>
        </w:rPr>
        <w:t>time period</w:t>
      </w:r>
      <w:r w:rsidRPr="005F03C1">
        <w:rPr>
          <w:rFonts w:ascii="Arial" w:hAnsi="Arial" w:cs="Arial"/>
          <w:b/>
          <w:bCs/>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5F03C1" w:rsidP="68B34EAC" w14:paraId="3E031E92" w14:textId="77777777">
      <w:pPr>
        <w:tabs>
          <w:tab w:val="left" w:pos="360"/>
          <w:tab w:val="left" w:pos="720"/>
        </w:tabs>
        <w:ind w:left="720" w:hanging="720"/>
        <w:rPr>
          <w:rFonts w:ascii="Arial" w:hAnsi="Arial" w:cs="Arial"/>
          <w:b/>
          <w:bCs/>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 xml:space="preserve">If cost estimates are expected to vary widely, agencies should present ranges of cost </w:t>
      </w:r>
      <w:r w:rsidRPr="005F03C1">
        <w:rPr>
          <w:rFonts w:ascii="Arial" w:hAnsi="Arial" w:cs="Arial"/>
          <w:b/>
          <w:bCs/>
          <w:sz w:val="22"/>
          <w:szCs w:val="22"/>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5F03C1" w:rsidP="68B34EAC" w14:paraId="18B8963E" w14:textId="77777777">
      <w:pPr>
        <w:tabs>
          <w:tab w:val="left" w:pos="360"/>
          <w:tab w:val="left" w:pos="720"/>
        </w:tabs>
        <w:ind w:left="720" w:hanging="720"/>
        <w:rPr>
          <w:rFonts w:ascii="Arial" w:hAnsi="Arial" w:cs="Arial"/>
          <w:sz w:val="22"/>
          <w:szCs w:val="22"/>
        </w:rPr>
      </w:pPr>
      <w:r w:rsidRPr="005F03C1">
        <w:rPr>
          <w:rFonts w:ascii="Arial" w:hAnsi="Arial" w:cs="Arial"/>
          <w:b/>
          <w:bCs/>
          <w:sz w:val="22"/>
          <w:szCs w:val="22"/>
        </w:rPr>
        <w:t>*</w:t>
      </w:r>
      <w:r w:rsidRPr="005F03C1">
        <w:rPr>
          <w:rFonts w:ascii="Arial" w:hAnsi="Arial" w:cs="Arial"/>
          <w:b/>
          <w:sz w:val="22"/>
          <w:szCs w:val="22"/>
        </w:rPr>
        <w:tab/>
      </w:r>
      <w:r w:rsidRPr="005F03C1">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5F03C1" w:rsidP="00FA14F6" w14:paraId="7C687BC5" w14:textId="77777777">
      <w:pPr>
        <w:tabs>
          <w:tab w:val="left" w:pos="-1080"/>
          <w:tab w:val="left" w:pos="-720"/>
          <w:tab w:val="left" w:pos="450"/>
          <w:tab w:val="left" w:pos="720"/>
        </w:tabs>
        <w:rPr>
          <w:rFonts w:ascii="Arial" w:hAnsi="Arial" w:cs="Arial"/>
          <w:sz w:val="22"/>
          <w:szCs w:val="22"/>
        </w:rPr>
      </w:pPr>
    </w:p>
    <w:p w:rsidR="0190FD54" w:rsidRPr="005F03C1" w:rsidP="76D73D69" w14:paraId="210D1031" w14:textId="3FB2028D">
      <w:pPr>
        <w:tabs>
          <w:tab w:val="left" w:pos="450"/>
          <w:tab w:val="left" w:pos="720"/>
        </w:tabs>
        <w:rPr>
          <w:rFonts w:ascii="Arial" w:hAnsi="Arial" w:cs="Arial"/>
          <w:sz w:val="22"/>
          <w:szCs w:val="22"/>
        </w:rPr>
      </w:pPr>
      <w:r w:rsidRPr="005F03C1">
        <w:rPr>
          <w:rFonts w:ascii="Arial" w:hAnsi="Arial" w:cs="Arial"/>
          <w:sz w:val="22"/>
          <w:szCs w:val="22"/>
        </w:rPr>
        <w:t>There is no non-hour cost burden to applicants under this collection.  There is no fee for application, nor any fees associated with application requirements.</w:t>
      </w:r>
    </w:p>
    <w:p w:rsidR="008D65EF" w:rsidRPr="005F03C1" w:rsidP="00FA14F6" w14:paraId="7B1B8E48" w14:textId="77777777">
      <w:pPr>
        <w:tabs>
          <w:tab w:val="left" w:pos="-1080"/>
          <w:tab w:val="left" w:pos="-720"/>
          <w:tab w:val="left" w:pos="450"/>
          <w:tab w:val="left" w:pos="720"/>
        </w:tabs>
        <w:rPr>
          <w:rFonts w:ascii="Arial" w:hAnsi="Arial" w:cs="Arial"/>
          <w:sz w:val="22"/>
          <w:szCs w:val="22"/>
        </w:rPr>
      </w:pPr>
    </w:p>
    <w:p w:rsidR="00FA14F6" w:rsidRPr="005F03C1" w:rsidP="76D73D69" w14:paraId="32320BAE" w14:textId="77777777">
      <w:pPr>
        <w:tabs>
          <w:tab w:val="left" w:pos="450"/>
          <w:tab w:val="left" w:pos="720"/>
        </w:tabs>
        <w:rPr>
          <w:rFonts w:ascii="Arial" w:hAnsi="Arial" w:cs="Arial"/>
          <w:b/>
          <w:bCs/>
          <w:sz w:val="22"/>
          <w:szCs w:val="22"/>
        </w:rPr>
      </w:pPr>
      <w:r w:rsidRPr="005F03C1">
        <w:rPr>
          <w:rFonts w:ascii="Arial" w:hAnsi="Arial" w:cs="Arial"/>
          <w:b/>
          <w:bCs/>
          <w:sz w:val="22"/>
          <w:szCs w:val="22"/>
        </w:rPr>
        <w:t>14.</w:t>
      </w:r>
      <w:r w:rsidRPr="005F03C1">
        <w:rPr>
          <w:rFonts w:ascii="Arial" w:hAnsi="Arial" w:cs="Arial"/>
          <w:sz w:val="22"/>
          <w:szCs w:val="22"/>
        </w:rPr>
        <w:tab/>
      </w:r>
      <w:r w:rsidRPr="005F03C1">
        <w:rPr>
          <w:rFonts w:ascii="Arial" w:hAnsi="Arial" w:cs="Arial"/>
          <w:b/>
          <w:bCs/>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F03C1">
        <w:rPr>
          <w:rFonts w:ascii="Arial" w:hAnsi="Arial" w:cs="Arial"/>
          <w:b/>
          <w:bCs/>
          <w:sz w:val="22"/>
          <w:szCs w:val="22"/>
        </w:rPr>
        <w:t>expense</w:t>
      </w:r>
      <w:r w:rsidRPr="005F03C1">
        <w:rPr>
          <w:rFonts w:ascii="Arial" w:hAnsi="Arial" w:cs="Arial"/>
          <w:b/>
          <w:bCs/>
          <w:sz w:val="22"/>
          <w:szCs w:val="22"/>
        </w:rPr>
        <w:t xml:space="preserve"> that would not have been incurred without this collection of information. </w:t>
      </w:r>
    </w:p>
    <w:p w:rsidR="00FA14F6" w:rsidRPr="005F03C1" w:rsidP="00FA14F6" w14:paraId="44F6F14C" w14:textId="77777777">
      <w:pPr>
        <w:tabs>
          <w:tab w:val="left" w:pos="-1080"/>
          <w:tab w:val="left" w:pos="-720"/>
          <w:tab w:val="left" w:pos="450"/>
          <w:tab w:val="left" w:pos="720"/>
        </w:tabs>
        <w:rPr>
          <w:rFonts w:ascii="Arial" w:hAnsi="Arial" w:cs="Arial"/>
          <w:sz w:val="22"/>
          <w:szCs w:val="22"/>
        </w:rPr>
      </w:pPr>
    </w:p>
    <w:p w:rsidR="00474094" w:rsidRPr="005F03C1" w:rsidP="76D73D69" w14:paraId="7B0A9A93" w14:textId="33AE3344">
      <w:pPr>
        <w:tabs>
          <w:tab w:val="left" w:pos="450"/>
          <w:tab w:val="left" w:pos="720"/>
        </w:tabs>
        <w:rPr>
          <w:rFonts w:ascii="Arial" w:hAnsi="Arial" w:cs="Arial"/>
          <w:sz w:val="22"/>
          <w:szCs w:val="22"/>
        </w:rPr>
      </w:pPr>
      <w:r w:rsidRPr="005F03C1">
        <w:rPr>
          <w:rFonts w:ascii="Arial" w:hAnsi="Arial" w:cs="Arial"/>
          <w:sz w:val="22"/>
          <w:szCs w:val="22"/>
        </w:rPr>
        <w:t xml:space="preserve">The estimated total annual cost to the Federal Government to administer this information collection is </w:t>
      </w:r>
      <w:r w:rsidRPr="005F03C1" w:rsidR="002C7251">
        <w:rPr>
          <w:rFonts w:ascii="Arial" w:hAnsi="Arial" w:cs="Arial"/>
          <w:sz w:val="22"/>
          <w:szCs w:val="22"/>
        </w:rPr>
        <w:t>$</w:t>
      </w:r>
      <w:r w:rsidRPr="005F03C1" w:rsidR="00B253FD">
        <w:rPr>
          <w:rFonts w:ascii="Arial" w:hAnsi="Arial" w:cs="Arial"/>
          <w:sz w:val="22"/>
          <w:szCs w:val="22"/>
        </w:rPr>
        <w:t>60</w:t>
      </w:r>
      <w:r w:rsidRPr="005F03C1" w:rsidR="00057C26">
        <w:rPr>
          <w:rFonts w:ascii="Arial" w:hAnsi="Arial" w:cs="Arial"/>
          <w:sz w:val="22"/>
          <w:szCs w:val="22"/>
        </w:rPr>
        <w:t>,</w:t>
      </w:r>
      <w:r w:rsidRPr="005F03C1" w:rsidR="00B253FD">
        <w:rPr>
          <w:rFonts w:ascii="Arial" w:hAnsi="Arial" w:cs="Arial"/>
          <w:sz w:val="22"/>
          <w:szCs w:val="22"/>
        </w:rPr>
        <w:t>223</w:t>
      </w:r>
      <w:r w:rsidRPr="005F03C1" w:rsidR="00057C26">
        <w:rPr>
          <w:rFonts w:ascii="Arial" w:hAnsi="Arial" w:cs="Arial"/>
          <w:sz w:val="22"/>
          <w:szCs w:val="22"/>
        </w:rPr>
        <w:t xml:space="preserve"> (rounded)</w:t>
      </w:r>
      <w:r w:rsidRPr="005F03C1" w:rsidR="002C7251">
        <w:rPr>
          <w:rFonts w:ascii="Arial" w:hAnsi="Arial" w:cs="Arial"/>
          <w:sz w:val="22"/>
          <w:szCs w:val="22"/>
        </w:rPr>
        <w:t xml:space="preserve">. This includes salary and benefits for employees processing and evaluating proposals and reviewing reports </w:t>
      </w:r>
      <w:r w:rsidRPr="005F03C1" w:rsidR="002C7251">
        <w:rPr>
          <w:rFonts w:ascii="Arial" w:hAnsi="Arial" w:cs="Arial"/>
          <w:sz w:val="22"/>
          <w:szCs w:val="22"/>
        </w:rPr>
        <w:t>as a result of</w:t>
      </w:r>
      <w:r w:rsidRPr="005F03C1" w:rsidR="002C7251">
        <w:rPr>
          <w:rFonts w:ascii="Arial" w:hAnsi="Arial" w:cs="Arial"/>
          <w:sz w:val="22"/>
          <w:szCs w:val="22"/>
        </w:rPr>
        <w:t xml:space="preserve"> this collection of information. To determine average hourly rates, we used Office of Personnel Management Salary Table </w:t>
      </w:r>
      <w:hyperlink r:id="rId9">
        <w:r w:rsidRPr="005F03C1" w:rsidR="00635FD2">
          <w:rPr>
            <w:rStyle w:val="Hyperlink"/>
            <w:rFonts w:ascii="Arial" w:hAnsi="Arial" w:cs="Arial"/>
            <w:sz w:val="22"/>
            <w:szCs w:val="22"/>
          </w:rPr>
          <w:t>2026-DEN</w:t>
        </w:r>
      </w:hyperlink>
      <w:r w:rsidRPr="005F03C1">
        <w:rPr>
          <w:rFonts w:ascii="Arial" w:hAnsi="Arial" w:cs="Arial"/>
          <w:sz w:val="22"/>
          <w:szCs w:val="22"/>
        </w:rPr>
        <w:t xml:space="preserve"> (</w:t>
      </w:r>
      <w:r w:rsidRPr="005F03C1" w:rsidR="00635FD2">
        <w:rPr>
          <w:rFonts w:ascii="Arial" w:hAnsi="Arial" w:cs="Arial"/>
          <w:sz w:val="22"/>
          <w:szCs w:val="22"/>
        </w:rPr>
        <w:t>Denver-Aurora, CO</w:t>
      </w:r>
      <w:r w:rsidRPr="005F03C1">
        <w:rPr>
          <w:rFonts w:ascii="Arial" w:hAnsi="Arial" w:cs="Arial"/>
          <w:sz w:val="22"/>
          <w:szCs w:val="22"/>
        </w:rPr>
        <w:t>)</w:t>
      </w:r>
      <w:r w:rsidRPr="005F03C1" w:rsidR="00BE15BE">
        <w:rPr>
          <w:rFonts w:ascii="Arial" w:hAnsi="Arial" w:cs="Arial"/>
          <w:sz w:val="22"/>
          <w:szCs w:val="22"/>
        </w:rPr>
        <w:t xml:space="preserve"> as an average nationwide rate. W</w:t>
      </w:r>
      <w:r w:rsidRPr="005F03C1" w:rsidR="00E75423">
        <w:rPr>
          <w:rFonts w:ascii="Arial" w:hAnsi="Arial" w:cs="Arial"/>
          <w:sz w:val="22"/>
          <w:szCs w:val="22"/>
        </w:rPr>
        <w:t>e</w:t>
      </w:r>
      <w:r w:rsidRPr="005F03C1" w:rsidR="00BE15BE">
        <w:rPr>
          <w:rFonts w:ascii="Arial" w:hAnsi="Arial" w:cs="Arial"/>
          <w:sz w:val="22"/>
          <w:szCs w:val="22"/>
        </w:rPr>
        <w:t xml:space="preserve"> then multiplied the hourly rates by 1.</w:t>
      </w:r>
      <w:r w:rsidRPr="005F03C1" w:rsidR="00E75423">
        <w:rPr>
          <w:rFonts w:ascii="Arial" w:hAnsi="Arial" w:cs="Arial"/>
          <w:sz w:val="22"/>
          <w:szCs w:val="22"/>
        </w:rPr>
        <w:t>62</w:t>
      </w:r>
      <w:r w:rsidRPr="005F03C1" w:rsidR="00BE15BE">
        <w:rPr>
          <w:rFonts w:ascii="Arial" w:hAnsi="Arial" w:cs="Arial"/>
          <w:sz w:val="22"/>
          <w:szCs w:val="22"/>
        </w:rPr>
        <w:t xml:space="preserve"> in accordance with BLS News Release </w:t>
      </w:r>
      <w:hyperlink r:id="rId8">
        <w:r w:rsidRPr="005F03C1" w:rsidR="00E75423">
          <w:rPr>
            <w:rStyle w:val="Hyperlink"/>
            <w:rFonts w:ascii="Arial" w:hAnsi="Arial" w:cs="Arial"/>
            <w:sz w:val="22"/>
            <w:szCs w:val="22"/>
          </w:rPr>
          <w:t>USDL-26-0287</w:t>
        </w:r>
      </w:hyperlink>
      <w:r w:rsidRPr="005F03C1" w:rsidR="00F4652B">
        <w:rPr>
          <w:rFonts w:ascii="Arial" w:hAnsi="Arial" w:cs="Arial"/>
          <w:sz w:val="22"/>
          <w:szCs w:val="22"/>
        </w:rPr>
        <w:t>.</w:t>
      </w:r>
    </w:p>
    <w:p w:rsidR="00474094" w:rsidRPr="005F03C1" w:rsidP="76D73D69" w14:paraId="61D89E42" w14:textId="2823243E">
      <w:pPr>
        <w:tabs>
          <w:tab w:val="left" w:pos="360"/>
          <w:tab w:val="left" w:pos="720"/>
          <w:tab w:val="left" w:pos="1440"/>
        </w:tabs>
        <w:rPr>
          <w:rFonts w:ascii="Arial" w:hAnsi="Arial" w:cs="Arial"/>
          <w:b/>
          <w:bCs/>
          <w:sz w:val="22"/>
          <w:szCs w:val="22"/>
        </w:rPr>
      </w:pPr>
    </w:p>
    <w:p w:rsidR="00474094" w:rsidRPr="005F03C1" w:rsidP="76D73D69" w14:paraId="776E5AAA" w14:textId="528D9286">
      <w:pPr>
        <w:tabs>
          <w:tab w:val="left" w:pos="360"/>
          <w:tab w:val="left" w:pos="720"/>
          <w:tab w:val="left" w:pos="1440"/>
        </w:tabs>
        <w:rPr>
          <w:rFonts w:ascii="Arial" w:hAnsi="Arial" w:cs="Arial"/>
          <w:b/>
          <w:bCs/>
          <w:sz w:val="22"/>
          <w:szCs w:val="22"/>
        </w:rPr>
      </w:pPr>
      <w:r w:rsidRPr="005F03C1">
        <w:rPr>
          <w:rFonts w:ascii="Arial" w:hAnsi="Arial" w:cs="Arial"/>
          <w:b/>
          <w:bCs/>
          <w:sz w:val="22"/>
          <w:szCs w:val="22"/>
        </w:rPr>
        <w:t xml:space="preserve">Table 2. </w:t>
      </w:r>
      <w:r w:rsidRPr="005F03C1" w:rsidR="31B57024">
        <w:rPr>
          <w:rFonts w:ascii="Arial" w:hAnsi="Arial" w:cs="Arial"/>
          <w:b/>
          <w:bCs/>
          <w:sz w:val="22"/>
          <w:szCs w:val="22"/>
        </w:rPr>
        <w:t>Annual Cost to the Federal Government</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1455"/>
        <w:gridCol w:w="1260"/>
        <w:gridCol w:w="1365"/>
        <w:gridCol w:w="1453"/>
        <w:gridCol w:w="1568"/>
      </w:tblGrid>
      <w:tr w14:paraId="4D70CDE9" w14:textId="77777777" w:rsidTr="003B0C2A">
        <w:tblPrEx>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25"/>
          <w:jc w:val="center"/>
        </w:trPr>
        <w:tc>
          <w:tcPr>
            <w:tcW w:w="1815" w:type="dxa"/>
            <w:shd w:val="clear" w:color="auto" w:fill="D9D9D9" w:themeFill="background1" w:themeFillShade="D9"/>
            <w:vAlign w:val="center"/>
            <w:hideMark/>
          </w:tcPr>
          <w:p w:rsidR="00474094" w:rsidRPr="005F03C1" w:rsidP="76D73D69" w14:paraId="5599AA19"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rPr>
              <w:t>Position</w:t>
            </w:r>
          </w:p>
        </w:tc>
        <w:tc>
          <w:tcPr>
            <w:tcW w:w="1455" w:type="dxa"/>
            <w:shd w:val="clear" w:color="auto" w:fill="D9D9D9" w:themeFill="background1" w:themeFillShade="D9"/>
            <w:vAlign w:val="center"/>
            <w:hideMark/>
          </w:tcPr>
          <w:p w:rsidR="00474094" w:rsidRPr="005F03C1" w:rsidP="76D73D69" w14:paraId="031F57A1"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rPr>
              <w:t>Grade/Step</w:t>
            </w:r>
          </w:p>
        </w:tc>
        <w:tc>
          <w:tcPr>
            <w:tcW w:w="1260" w:type="dxa"/>
            <w:shd w:val="clear" w:color="auto" w:fill="D9D9D9" w:themeFill="background1" w:themeFillShade="D9"/>
            <w:vAlign w:val="center"/>
            <w:hideMark/>
          </w:tcPr>
          <w:p w:rsidR="00474094" w:rsidRPr="005F03C1" w:rsidP="76D73D69" w14:paraId="64716718"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rPr>
              <w:t>Hourly Rate</w:t>
            </w:r>
          </w:p>
        </w:tc>
        <w:tc>
          <w:tcPr>
            <w:tcW w:w="1365" w:type="dxa"/>
            <w:shd w:val="clear" w:color="auto" w:fill="D9D9D9" w:themeFill="background1" w:themeFillShade="D9"/>
            <w:vAlign w:val="center"/>
            <w:hideMark/>
          </w:tcPr>
          <w:p w:rsidR="00474094" w:rsidRPr="005F03C1" w:rsidP="76D73D69" w14:paraId="6D8CF8FB"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rPr>
              <w:t>Hourly Rate incl. benefits (1.62 x hourly pay rate)</w:t>
            </w:r>
          </w:p>
        </w:tc>
        <w:tc>
          <w:tcPr>
            <w:tcW w:w="1453" w:type="dxa"/>
            <w:shd w:val="clear" w:color="auto" w:fill="D9D9D9" w:themeFill="background1" w:themeFillShade="D9"/>
            <w:vAlign w:val="center"/>
            <w:hideMark/>
          </w:tcPr>
          <w:p w:rsidR="00474094" w:rsidRPr="005F03C1" w:rsidP="76D73D69" w14:paraId="5438B04A"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rPr>
              <w:t>Estimated time spent by Federal Employees</w:t>
            </w:r>
          </w:p>
        </w:tc>
        <w:tc>
          <w:tcPr>
            <w:tcW w:w="1568" w:type="dxa"/>
            <w:shd w:val="clear" w:color="auto" w:fill="D9D9D9" w:themeFill="background1" w:themeFillShade="D9"/>
            <w:vAlign w:val="center"/>
            <w:hideMark/>
          </w:tcPr>
          <w:p w:rsidR="00474094" w:rsidRPr="005F03C1" w:rsidP="76D73D69" w14:paraId="1DCFF182" w14:textId="77777777">
            <w:pPr>
              <w:tabs>
                <w:tab w:val="left" w:pos="450"/>
                <w:tab w:val="left" w:pos="720"/>
              </w:tabs>
              <w:spacing w:line="259" w:lineRule="auto"/>
              <w:jc w:val="center"/>
              <w:rPr>
                <w:rFonts w:ascii="Arial" w:hAnsi="Arial" w:cs="Arial"/>
                <w:b/>
                <w:bCs/>
                <w:sz w:val="22"/>
                <w:szCs w:val="22"/>
              </w:rPr>
            </w:pPr>
            <w:r w:rsidRPr="005F03C1">
              <w:rPr>
                <w:rFonts w:ascii="Arial" w:hAnsi="Arial" w:cs="Arial"/>
                <w:b/>
                <w:bCs/>
                <w:sz w:val="22"/>
                <w:szCs w:val="22"/>
                <w:lang w:val="en-CA"/>
              </w:rPr>
              <w:t>Cost per federal staff (Hourly Pay Rate incl. Benefits x Number of Hours)</w:t>
            </w:r>
          </w:p>
        </w:tc>
      </w:tr>
      <w:tr w14:paraId="6BFD437C" w14:textId="77777777" w:rsidTr="003B0C2A">
        <w:tblPrEx>
          <w:tblW w:w="8916" w:type="dxa"/>
          <w:jc w:val="center"/>
          <w:tblLook w:val="04A0"/>
        </w:tblPrEx>
        <w:trPr>
          <w:trHeight w:val="420"/>
          <w:jc w:val="center"/>
        </w:trPr>
        <w:tc>
          <w:tcPr>
            <w:tcW w:w="1815" w:type="dxa"/>
            <w:vAlign w:val="center"/>
            <w:hideMark/>
          </w:tcPr>
          <w:p w:rsidR="00B253FD" w:rsidRPr="005F03C1" w:rsidP="76D73D69" w14:paraId="7B983AA2" w14:textId="0C1B7F51">
            <w:pPr>
              <w:tabs>
                <w:tab w:val="left" w:pos="450"/>
                <w:tab w:val="left" w:pos="720"/>
              </w:tabs>
              <w:rPr>
                <w:rFonts w:ascii="Arial" w:hAnsi="Arial" w:cs="Arial"/>
                <w:sz w:val="22"/>
                <w:szCs w:val="22"/>
              </w:rPr>
            </w:pPr>
            <w:r w:rsidRPr="005F03C1">
              <w:rPr>
                <w:rFonts w:ascii="Arial" w:hAnsi="Arial" w:cs="Arial"/>
                <w:sz w:val="22"/>
                <w:szCs w:val="22"/>
              </w:rPr>
              <w:t>Earth MRI Science Coordinator</w:t>
            </w:r>
          </w:p>
        </w:tc>
        <w:tc>
          <w:tcPr>
            <w:tcW w:w="1455" w:type="dxa"/>
            <w:vAlign w:val="center"/>
            <w:hideMark/>
          </w:tcPr>
          <w:p w:rsidR="00B253FD" w:rsidRPr="005F03C1" w:rsidP="76D73D69" w14:paraId="1A0E54A3" w14:textId="459F77F2">
            <w:pPr>
              <w:tabs>
                <w:tab w:val="left" w:pos="450"/>
                <w:tab w:val="left" w:pos="720"/>
              </w:tabs>
              <w:jc w:val="center"/>
              <w:rPr>
                <w:rFonts w:ascii="Arial" w:hAnsi="Arial" w:cs="Arial"/>
                <w:sz w:val="22"/>
                <w:szCs w:val="22"/>
              </w:rPr>
            </w:pPr>
            <w:r w:rsidRPr="005F03C1">
              <w:rPr>
                <w:rFonts w:ascii="Arial" w:hAnsi="Arial" w:cs="Arial"/>
                <w:sz w:val="22"/>
                <w:szCs w:val="22"/>
              </w:rPr>
              <w:t>GS-15/05</w:t>
            </w:r>
          </w:p>
        </w:tc>
        <w:tc>
          <w:tcPr>
            <w:tcW w:w="1260" w:type="dxa"/>
            <w:vAlign w:val="center"/>
            <w:hideMark/>
          </w:tcPr>
          <w:p w:rsidR="00B253FD" w:rsidRPr="005F03C1" w:rsidP="76D73D69" w14:paraId="32D1A764" w14:textId="32CDF198">
            <w:pPr>
              <w:tabs>
                <w:tab w:val="left" w:pos="450"/>
                <w:tab w:val="left" w:pos="720"/>
              </w:tabs>
              <w:jc w:val="center"/>
              <w:rPr>
                <w:rFonts w:ascii="Arial" w:hAnsi="Arial" w:cs="Arial"/>
                <w:sz w:val="22"/>
                <w:szCs w:val="22"/>
              </w:rPr>
            </w:pPr>
            <w:r w:rsidRPr="005F03C1">
              <w:rPr>
                <w:rFonts w:ascii="Arial" w:hAnsi="Arial" w:cs="Arial"/>
                <w:sz w:val="22"/>
                <w:szCs w:val="22"/>
              </w:rPr>
              <w:t>$89.58</w:t>
            </w:r>
          </w:p>
        </w:tc>
        <w:tc>
          <w:tcPr>
            <w:tcW w:w="1365" w:type="dxa"/>
            <w:vAlign w:val="center"/>
            <w:hideMark/>
          </w:tcPr>
          <w:p w:rsidR="00B253FD" w:rsidRPr="005F03C1" w:rsidP="76D73D69" w14:paraId="300F6751" w14:textId="0A8BBF70">
            <w:pPr>
              <w:tabs>
                <w:tab w:val="left" w:pos="450"/>
                <w:tab w:val="left" w:pos="720"/>
              </w:tabs>
              <w:jc w:val="center"/>
              <w:rPr>
                <w:rFonts w:ascii="Arial" w:hAnsi="Arial" w:cs="Arial"/>
                <w:sz w:val="22"/>
                <w:szCs w:val="22"/>
              </w:rPr>
            </w:pPr>
            <w:r w:rsidRPr="005F03C1">
              <w:rPr>
                <w:rFonts w:ascii="Arial" w:hAnsi="Arial" w:cs="Arial"/>
                <w:sz w:val="22"/>
                <w:szCs w:val="22"/>
              </w:rPr>
              <w:t xml:space="preserve">$145.12 </w:t>
            </w:r>
          </w:p>
        </w:tc>
        <w:tc>
          <w:tcPr>
            <w:tcW w:w="1453" w:type="dxa"/>
            <w:vAlign w:val="center"/>
            <w:hideMark/>
          </w:tcPr>
          <w:p w:rsidR="00B253FD" w:rsidRPr="005F03C1" w:rsidP="76D73D69" w14:paraId="59FB6CE9" w14:textId="39CC1BAB">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80</w:t>
            </w:r>
          </w:p>
        </w:tc>
        <w:tc>
          <w:tcPr>
            <w:tcW w:w="1568" w:type="dxa"/>
            <w:vAlign w:val="center"/>
            <w:hideMark/>
          </w:tcPr>
          <w:p w:rsidR="00B253FD" w:rsidRPr="005F03C1" w:rsidP="76D73D69" w14:paraId="1D8E025C" w14:textId="62BC8946">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$11,609.57 </w:t>
            </w:r>
          </w:p>
        </w:tc>
      </w:tr>
      <w:tr w14:paraId="58EA5477" w14:textId="77777777" w:rsidTr="003B0C2A">
        <w:tblPrEx>
          <w:tblW w:w="8916" w:type="dxa"/>
          <w:jc w:val="center"/>
          <w:tblLook w:val="04A0"/>
        </w:tblPrEx>
        <w:trPr>
          <w:trHeight w:val="420"/>
          <w:jc w:val="center"/>
        </w:trPr>
        <w:tc>
          <w:tcPr>
            <w:tcW w:w="1815" w:type="dxa"/>
            <w:vAlign w:val="center"/>
            <w:hideMark/>
          </w:tcPr>
          <w:p w:rsidR="00B253FD" w:rsidRPr="005F03C1" w:rsidP="76D73D69" w14:paraId="6E12D17F" w14:textId="5F18FD17">
            <w:pPr>
              <w:tabs>
                <w:tab w:val="left" w:pos="450"/>
                <w:tab w:val="left" w:pos="720"/>
              </w:tabs>
              <w:rPr>
                <w:rFonts w:ascii="Arial" w:hAnsi="Arial" w:cs="Arial"/>
                <w:sz w:val="22"/>
                <w:szCs w:val="22"/>
              </w:rPr>
            </w:pPr>
            <w:r w:rsidRPr="005F03C1">
              <w:rPr>
                <w:rFonts w:ascii="Arial" w:hAnsi="Arial" w:cs="Arial"/>
                <w:sz w:val="22"/>
                <w:szCs w:val="22"/>
              </w:rPr>
              <w:t>Earth MRI Associate Science Coordinator</w:t>
            </w:r>
          </w:p>
        </w:tc>
        <w:tc>
          <w:tcPr>
            <w:tcW w:w="1455" w:type="dxa"/>
            <w:vAlign w:val="center"/>
            <w:hideMark/>
          </w:tcPr>
          <w:p w:rsidR="00B253FD" w:rsidRPr="005F03C1" w:rsidP="76D73D69" w14:paraId="62FBF33D" w14:textId="6D8AC472">
            <w:pPr>
              <w:tabs>
                <w:tab w:val="left" w:pos="450"/>
                <w:tab w:val="left" w:pos="720"/>
              </w:tabs>
              <w:jc w:val="center"/>
              <w:rPr>
                <w:rFonts w:ascii="Arial" w:hAnsi="Arial" w:cs="Arial"/>
                <w:sz w:val="22"/>
                <w:szCs w:val="22"/>
              </w:rPr>
            </w:pPr>
            <w:r w:rsidRPr="005F03C1">
              <w:rPr>
                <w:rFonts w:ascii="Arial" w:hAnsi="Arial" w:cs="Arial"/>
                <w:sz w:val="22"/>
                <w:szCs w:val="22"/>
              </w:rPr>
              <w:t>GS-14/05</w:t>
            </w:r>
          </w:p>
        </w:tc>
        <w:tc>
          <w:tcPr>
            <w:tcW w:w="1260" w:type="dxa"/>
            <w:vAlign w:val="center"/>
            <w:hideMark/>
          </w:tcPr>
          <w:p w:rsidR="00B253FD" w:rsidRPr="005F03C1" w:rsidP="76D73D69" w14:paraId="76AF5FF8" w14:textId="16AB42FC">
            <w:pPr>
              <w:tabs>
                <w:tab w:val="left" w:pos="450"/>
                <w:tab w:val="left" w:pos="720"/>
              </w:tabs>
              <w:jc w:val="center"/>
              <w:rPr>
                <w:rFonts w:ascii="Arial" w:hAnsi="Arial" w:cs="Arial"/>
                <w:sz w:val="22"/>
                <w:szCs w:val="22"/>
              </w:rPr>
            </w:pPr>
            <w:r w:rsidRPr="005F03C1">
              <w:rPr>
                <w:rFonts w:ascii="Arial" w:hAnsi="Arial" w:cs="Arial"/>
                <w:sz w:val="22"/>
                <w:szCs w:val="22"/>
              </w:rPr>
              <w:t xml:space="preserve">$76.16  </w:t>
            </w:r>
          </w:p>
        </w:tc>
        <w:tc>
          <w:tcPr>
            <w:tcW w:w="1365" w:type="dxa"/>
            <w:vAlign w:val="center"/>
            <w:hideMark/>
          </w:tcPr>
          <w:p w:rsidR="00B253FD" w:rsidRPr="005F03C1" w:rsidP="76D73D69" w14:paraId="4101B41D" w14:textId="22C460B4">
            <w:pPr>
              <w:tabs>
                <w:tab w:val="left" w:pos="450"/>
                <w:tab w:val="left" w:pos="720"/>
              </w:tabs>
              <w:jc w:val="center"/>
              <w:rPr>
                <w:rFonts w:ascii="Arial" w:hAnsi="Arial" w:cs="Arial"/>
                <w:sz w:val="22"/>
                <w:szCs w:val="22"/>
              </w:rPr>
            </w:pPr>
            <w:r w:rsidRPr="005F03C1">
              <w:rPr>
                <w:rFonts w:ascii="Arial" w:hAnsi="Arial" w:cs="Arial"/>
                <w:sz w:val="22"/>
                <w:szCs w:val="22"/>
              </w:rPr>
              <w:t xml:space="preserve">$123.38 </w:t>
            </w:r>
          </w:p>
        </w:tc>
        <w:tc>
          <w:tcPr>
            <w:tcW w:w="1453" w:type="dxa"/>
            <w:vAlign w:val="center"/>
            <w:hideMark/>
          </w:tcPr>
          <w:p w:rsidR="00B253FD" w:rsidRPr="005F03C1" w:rsidP="76D73D69" w14:paraId="7967A2A9" w14:textId="586EABD0">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80</w:t>
            </w:r>
          </w:p>
        </w:tc>
        <w:tc>
          <w:tcPr>
            <w:tcW w:w="1568" w:type="dxa"/>
            <w:vAlign w:val="center"/>
            <w:hideMark/>
          </w:tcPr>
          <w:p w:rsidR="00B253FD" w:rsidRPr="005F03C1" w:rsidP="76D73D69" w14:paraId="17D81D57" w14:textId="3E4E2ECF">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$9,870.34 </w:t>
            </w:r>
          </w:p>
        </w:tc>
      </w:tr>
      <w:tr w14:paraId="627B15CC" w14:textId="77777777" w:rsidTr="003B0C2A">
        <w:tblPrEx>
          <w:tblW w:w="8916" w:type="dxa"/>
          <w:jc w:val="center"/>
          <w:tblLook w:val="04A0"/>
        </w:tblPrEx>
        <w:trPr>
          <w:trHeight w:val="420"/>
          <w:jc w:val="center"/>
        </w:trPr>
        <w:tc>
          <w:tcPr>
            <w:tcW w:w="1815" w:type="dxa"/>
            <w:vAlign w:val="center"/>
            <w:hideMark/>
          </w:tcPr>
          <w:p w:rsidR="00B253FD" w:rsidRPr="005F03C1" w:rsidP="76D73D69" w14:paraId="30B74C79" w14:textId="58BDDD5F">
            <w:pPr>
              <w:tabs>
                <w:tab w:val="left" w:pos="450"/>
                <w:tab w:val="left" w:pos="720"/>
              </w:tabs>
              <w:rPr>
                <w:rFonts w:ascii="Arial" w:hAnsi="Arial" w:cs="Arial"/>
                <w:sz w:val="22"/>
                <w:szCs w:val="22"/>
              </w:rPr>
            </w:pPr>
            <w:r w:rsidRPr="005F03C1">
              <w:rPr>
                <w:rFonts w:ascii="Arial" w:hAnsi="Arial" w:cs="Arial"/>
                <w:sz w:val="22"/>
                <w:szCs w:val="22"/>
              </w:rPr>
              <w:t>Earth MRI Program Analyst</w:t>
            </w:r>
          </w:p>
        </w:tc>
        <w:tc>
          <w:tcPr>
            <w:tcW w:w="1455" w:type="dxa"/>
            <w:vAlign w:val="center"/>
            <w:hideMark/>
          </w:tcPr>
          <w:p w:rsidR="00B253FD" w:rsidRPr="005F03C1" w:rsidP="76D73D69" w14:paraId="02FD7F60" w14:textId="68EC2342">
            <w:pPr>
              <w:tabs>
                <w:tab w:val="left" w:pos="450"/>
                <w:tab w:val="left" w:pos="720"/>
              </w:tabs>
              <w:jc w:val="center"/>
              <w:rPr>
                <w:rFonts w:ascii="Arial" w:hAnsi="Arial" w:cs="Arial"/>
                <w:sz w:val="22"/>
                <w:szCs w:val="22"/>
              </w:rPr>
            </w:pPr>
            <w:r w:rsidRPr="005F03C1">
              <w:rPr>
                <w:rFonts w:ascii="Arial" w:hAnsi="Arial" w:cs="Arial"/>
                <w:sz w:val="22"/>
                <w:szCs w:val="22"/>
              </w:rPr>
              <w:t>GS-12/05</w:t>
            </w:r>
          </w:p>
        </w:tc>
        <w:tc>
          <w:tcPr>
            <w:tcW w:w="1260" w:type="dxa"/>
            <w:vAlign w:val="center"/>
            <w:hideMark/>
          </w:tcPr>
          <w:p w:rsidR="00B253FD" w:rsidRPr="005F03C1" w:rsidP="76D73D69" w14:paraId="520C28F1" w14:textId="30339BC8">
            <w:pPr>
              <w:tabs>
                <w:tab w:val="left" w:pos="450"/>
                <w:tab w:val="left" w:pos="720"/>
              </w:tabs>
              <w:jc w:val="center"/>
              <w:rPr>
                <w:rFonts w:ascii="Arial" w:hAnsi="Arial" w:cs="Arial"/>
                <w:sz w:val="22"/>
                <w:szCs w:val="22"/>
              </w:rPr>
            </w:pPr>
            <w:r w:rsidRPr="005F03C1">
              <w:rPr>
                <w:rFonts w:ascii="Arial" w:hAnsi="Arial" w:cs="Arial"/>
                <w:sz w:val="22"/>
                <w:szCs w:val="22"/>
              </w:rPr>
              <w:t>$54.20</w:t>
            </w:r>
          </w:p>
        </w:tc>
        <w:tc>
          <w:tcPr>
            <w:tcW w:w="1365" w:type="dxa"/>
            <w:vAlign w:val="center"/>
            <w:hideMark/>
          </w:tcPr>
          <w:p w:rsidR="00B253FD" w:rsidRPr="005F03C1" w:rsidP="76D73D69" w14:paraId="378B7FB1" w14:textId="027CCF2A">
            <w:pPr>
              <w:tabs>
                <w:tab w:val="left" w:pos="450"/>
                <w:tab w:val="left" w:pos="720"/>
              </w:tabs>
              <w:jc w:val="center"/>
              <w:rPr>
                <w:rFonts w:ascii="Arial" w:hAnsi="Arial" w:cs="Arial"/>
                <w:sz w:val="22"/>
                <w:szCs w:val="22"/>
              </w:rPr>
            </w:pPr>
            <w:r w:rsidRPr="005F03C1">
              <w:rPr>
                <w:rFonts w:ascii="Arial" w:hAnsi="Arial" w:cs="Arial"/>
                <w:sz w:val="22"/>
                <w:szCs w:val="22"/>
              </w:rPr>
              <w:t xml:space="preserve">$87.80 </w:t>
            </w:r>
          </w:p>
        </w:tc>
        <w:tc>
          <w:tcPr>
            <w:tcW w:w="1453" w:type="dxa"/>
            <w:vAlign w:val="center"/>
            <w:hideMark/>
          </w:tcPr>
          <w:p w:rsidR="00B253FD" w:rsidRPr="005F03C1" w:rsidP="76D73D69" w14:paraId="7DAE877B" w14:textId="738A25A1">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120</w:t>
            </w:r>
          </w:p>
        </w:tc>
        <w:tc>
          <w:tcPr>
            <w:tcW w:w="1568" w:type="dxa"/>
            <w:vAlign w:val="center"/>
            <w:hideMark/>
          </w:tcPr>
          <w:p w:rsidR="00B253FD" w:rsidRPr="005F03C1" w:rsidP="76D73D69" w14:paraId="2B908640" w14:textId="4712A8BE">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$10,536.48 </w:t>
            </w:r>
          </w:p>
        </w:tc>
      </w:tr>
      <w:tr w14:paraId="4B8FD092" w14:textId="77777777" w:rsidTr="003B0C2A">
        <w:tblPrEx>
          <w:tblW w:w="8916" w:type="dxa"/>
          <w:jc w:val="center"/>
          <w:tblLook w:val="04A0"/>
        </w:tblPrEx>
        <w:trPr>
          <w:trHeight w:val="420"/>
          <w:jc w:val="center"/>
        </w:trPr>
        <w:tc>
          <w:tcPr>
            <w:tcW w:w="1815" w:type="dxa"/>
            <w:vAlign w:val="center"/>
            <w:hideMark/>
          </w:tcPr>
          <w:p w:rsidR="00B253FD" w:rsidRPr="005F03C1" w:rsidP="76D73D69" w14:paraId="27001711" w14:textId="77777777">
            <w:pPr>
              <w:tabs>
                <w:tab w:val="left" w:pos="450"/>
                <w:tab w:val="left" w:pos="720"/>
              </w:tabs>
              <w:rPr>
                <w:rFonts w:ascii="Arial" w:hAnsi="Arial" w:cs="Arial"/>
                <w:sz w:val="22"/>
                <w:szCs w:val="22"/>
              </w:rPr>
            </w:pPr>
            <w:r w:rsidRPr="005F03C1">
              <w:rPr>
                <w:rFonts w:ascii="Arial" w:hAnsi="Arial" w:cs="Arial"/>
                <w:sz w:val="22"/>
                <w:szCs w:val="22"/>
              </w:rPr>
              <w:t>Grants and Acquisitions Specialist</w:t>
            </w:r>
          </w:p>
        </w:tc>
        <w:tc>
          <w:tcPr>
            <w:tcW w:w="1455" w:type="dxa"/>
            <w:vAlign w:val="center"/>
            <w:hideMark/>
          </w:tcPr>
          <w:p w:rsidR="00B253FD" w:rsidRPr="005F03C1" w:rsidP="76D73D69" w14:paraId="4981A67D" w14:textId="13C85885">
            <w:pPr>
              <w:tabs>
                <w:tab w:val="left" w:pos="450"/>
                <w:tab w:val="left" w:pos="720"/>
              </w:tabs>
              <w:jc w:val="center"/>
              <w:rPr>
                <w:rFonts w:ascii="Arial" w:hAnsi="Arial" w:cs="Arial"/>
                <w:sz w:val="22"/>
                <w:szCs w:val="22"/>
              </w:rPr>
            </w:pPr>
            <w:r w:rsidRPr="005F03C1">
              <w:rPr>
                <w:rFonts w:ascii="Arial" w:hAnsi="Arial" w:cs="Arial"/>
                <w:sz w:val="22"/>
                <w:szCs w:val="22"/>
              </w:rPr>
              <w:t>GS-12/05</w:t>
            </w:r>
          </w:p>
        </w:tc>
        <w:tc>
          <w:tcPr>
            <w:tcW w:w="1260" w:type="dxa"/>
            <w:vAlign w:val="center"/>
            <w:hideMark/>
          </w:tcPr>
          <w:p w:rsidR="00B253FD" w:rsidRPr="005F03C1" w:rsidP="76D73D69" w14:paraId="0DDCF5E9" w14:textId="56B16583">
            <w:pPr>
              <w:tabs>
                <w:tab w:val="left" w:pos="450"/>
                <w:tab w:val="left" w:pos="720"/>
              </w:tabs>
              <w:jc w:val="center"/>
              <w:rPr>
                <w:rFonts w:ascii="Arial" w:hAnsi="Arial" w:cs="Arial"/>
                <w:sz w:val="22"/>
                <w:szCs w:val="22"/>
              </w:rPr>
            </w:pPr>
            <w:r w:rsidRPr="005F03C1">
              <w:rPr>
                <w:rFonts w:ascii="Arial" w:hAnsi="Arial" w:cs="Arial"/>
                <w:sz w:val="22"/>
                <w:szCs w:val="22"/>
              </w:rPr>
              <w:t>$54.20</w:t>
            </w:r>
          </w:p>
        </w:tc>
        <w:tc>
          <w:tcPr>
            <w:tcW w:w="1365" w:type="dxa"/>
            <w:vAlign w:val="center"/>
            <w:hideMark/>
          </w:tcPr>
          <w:p w:rsidR="00B253FD" w:rsidRPr="005F03C1" w:rsidP="76D73D69" w14:paraId="70D29FB8" w14:textId="70F0755F">
            <w:pPr>
              <w:tabs>
                <w:tab w:val="left" w:pos="450"/>
                <w:tab w:val="left" w:pos="720"/>
              </w:tabs>
              <w:jc w:val="center"/>
              <w:rPr>
                <w:rFonts w:ascii="Arial" w:hAnsi="Arial" w:cs="Arial"/>
                <w:sz w:val="22"/>
                <w:szCs w:val="22"/>
              </w:rPr>
            </w:pPr>
            <w:r w:rsidRPr="005F03C1">
              <w:rPr>
                <w:rFonts w:ascii="Arial" w:hAnsi="Arial" w:cs="Arial"/>
                <w:sz w:val="22"/>
                <w:szCs w:val="22"/>
              </w:rPr>
              <w:t xml:space="preserve">$87.80 </w:t>
            </w:r>
          </w:p>
        </w:tc>
        <w:tc>
          <w:tcPr>
            <w:tcW w:w="1453" w:type="dxa"/>
            <w:vAlign w:val="center"/>
            <w:hideMark/>
          </w:tcPr>
          <w:p w:rsidR="00B253FD" w:rsidRPr="005F03C1" w:rsidP="76D73D69" w14:paraId="5B4638E6" w14:textId="05FF4DFD">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120</w:t>
            </w:r>
          </w:p>
        </w:tc>
        <w:tc>
          <w:tcPr>
            <w:tcW w:w="1568" w:type="dxa"/>
            <w:vAlign w:val="center"/>
            <w:hideMark/>
          </w:tcPr>
          <w:p w:rsidR="00B253FD" w:rsidRPr="005F03C1" w:rsidP="76D73D69" w14:paraId="3001AE7D" w14:textId="23F98710">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$10,536.48 </w:t>
            </w:r>
          </w:p>
        </w:tc>
      </w:tr>
      <w:tr w14:paraId="1DCD8F33" w14:textId="77777777" w:rsidTr="003B0C2A">
        <w:tblPrEx>
          <w:tblW w:w="8916" w:type="dxa"/>
          <w:jc w:val="center"/>
          <w:tblLook w:val="04A0"/>
        </w:tblPrEx>
        <w:trPr>
          <w:trHeight w:val="420"/>
          <w:jc w:val="center"/>
        </w:trPr>
        <w:tc>
          <w:tcPr>
            <w:tcW w:w="1815" w:type="dxa"/>
            <w:vAlign w:val="center"/>
          </w:tcPr>
          <w:p w:rsidR="00B253FD" w:rsidRPr="005F03C1" w:rsidP="76D73D69" w14:paraId="67413EBD" w14:textId="77777777">
            <w:pPr>
              <w:tabs>
                <w:tab w:val="left" w:pos="450"/>
                <w:tab w:val="left" w:pos="720"/>
              </w:tabs>
              <w:rPr>
                <w:rFonts w:ascii="Arial" w:hAnsi="Arial" w:cs="Arial"/>
                <w:sz w:val="22"/>
                <w:szCs w:val="22"/>
              </w:rPr>
            </w:pPr>
            <w:r w:rsidRPr="005F03C1">
              <w:rPr>
                <w:rFonts w:ascii="Arial" w:hAnsi="Arial" w:cs="Arial"/>
                <w:sz w:val="22"/>
                <w:szCs w:val="22"/>
              </w:rPr>
              <w:t>Federal employee Review Panelist</w:t>
            </w:r>
          </w:p>
        </w:tc>
        <w:tc>
          <w:tcPr>
            <w:tcW w:w="1455" w:type="dxa"/>
            <w:vAlign w:val="center"/>
          </w:tcPr>
          <w:p w:rsidR="00B253FD" w:rsidRPr="005F03C1" w:rsidP="76D73D69" w14:paraId="4D10C05C" w14:textId="6A0A14E6">
            <w:pPr>
              <w:tabs>
                <w:tab w:val="left" w:pos="450"/>
                <w:tab w:val="left" w:pos="720"/>
              </w:tabs>
              <w:jc w:val="center"/>
              <w:rPr>
                <w:rFonts w:ascii="Arial" w:hAnsi="Arial" w:cs="Arial"/>
                <w:sz w:val="22"/>
                <w:szCs w:val="22"/>
              </w:rPr>
            </w:pPr>
            <w:r w:rsidRPr="005F03C1">
              <w:rPr>
                <w:rFonts w:ascii="Arial" w:hAnsi="Arial" w:cs="Arial"/>
                <w:sz w:val="22"/>
                <w:szCs w:val="22"/>
              </w:rPr>
              <w:t>GS-15/05</w:t>
            </w:r>
          </w:p>
        </w:tc>
        <w:tc>
          <w:tcPr>
            <w:tcW w:w="1260" w:type="dxa"/>
            <w:vAlign w:val="center"/>
          </w:tcPr>
          <w:p w:rsidR="00B253FD" w:rsidRPr="005F03C1" w:rsidP="76D73D69" w14:paraId="16B07240" w14:textId="0ABE0347">
            <w:pPr>
              <w:tabs>
                <w:tab w:val="left" w:pos="450"/>
                <w:tab w:val="left" w:pos="720"/>
              </w:tabs>
              <w:jc w:val="center"/>
              <w:rPr>
                <w:rFonts w:ascii="Arial" w:hAnsi="Arial" w:cs="Arial"/>
                <w:sz w:val="22"/>
                <w:szCs w:val="22"/>
              </w:rPr>
            </w:pPr>
            <w:r w:rsidRPr="005F03C1">
              <w:rPr>
                <w:rFonts w:ascii="Arial" w:hAnsi="Arial" w:cs="Arial"/>
                <w:sz w:val="22"/>
                <w:szCs w:val="22"/>
              </w:rPr>
              <w:t>$89.58</w:t>
            </w:r>
          </w:p>
        </w:tc>
        <w:tc>
          <w:tcPr>
            <w:tcW w:w="1365" w:type="dxa"/>
            <w:vAlign w:val="center"/>
          </w:tcPr>
          <w:p w:rsidR="00B253FD" w:rsidRPr="005F03C1" w:rsidP="76D73D69" w14:paraId="0A1BB926" w14:textId="65D298BD">
            <w:pPr>
              <w:tabs>
                <w:tab w:val="left" w:pos="450"/>
                <w:tab w:val="left" w:pos="720"/>
              </w:tabs>
              <w:jc w:val="center"/>
              <w:rPr>
                <w:rFonts w:ascii="Arial" w:hAnsi="Arial" w:cs="Arial"/>
                <w:sz w:val="22"/>
                <w:szCs w:val="22"/>
              </w:rPr>
            </w:pPr>
            <w:r w:rsidRPr="005F03C1">
              <w:rPr>
                <w:rFonts w:ascii="Arial" w:hAnsi="Arial" w:cs="Arial"/>
                <w:sz w:val="22"/>
                <w:szCs w:val="22"/>
              </w:rPr>
              <w:t xml:space="preserve">$145.12 </w:t>
            </w:r>
          </w:p>
        </w:tc>
        <w:tc>
          <w:tcPr>
            <w:tcW w:w="1453" w:type="dxa"/>
            <w:vAlign w:val="center"/>
          </w:tcPr>
          <w:p w:rsidR="00B253FD" w:rsidRPr="005F03C1" w:rsidP="76D73D69" w14:paraId="649AAD9C" w14:textId="5EDA114D">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40</w:t>
            </w:r>
          </w:p>
        </w:tc>
        <w:tc>
          <w:tcPr>
            <w:tcW w:w="1568" w:type="dxa"/>
            <w:vAlign w:val="center"/>
          </w:tcPr>
          <w:p w:rsidR="00B253FD" w:rsidRPr="005F03C1" w:rsidP="76D73D69" w14:paraId="1D032C77" w14:textId="3C3002B0">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$5,804.78 </w:t>
            </w:r>
          </w:p>
        </w:tc>
      </w:tr>
      <w:tr w14:paraId="227353DC" w14:textId="77777777" w:rsidTr="003B0C2A">
        <w:tblPrEx>
          <w:tblW w:w="8916" w:type="dxa"/>
          <w:jc w:val="center"/>
          <w:tblLook w:val="04A0"/>
        </w:tblPrEx>
        <w:trPr>
          <w:trHeight w:val="420"/>
          <w:jc w:val="center"/>
        </w:trPr>
        <w:tc>
          <w:tcPr>
            <w:tcW w:w="1815" w:type="dxa"/>
            <w:vAlign w:val="center"/>
            <w:hideMark/>
          </w:tcPr>
          <w:p w:rsidR="00B253FD" w:rsidRPr="005F03C1" w:rsidP="76D73D69" w14:paraId="71FB5351" w14:textId="77777777">
            <w:pPr>
              <w:tabs>
                <w:tab w:val="left" w:pos="450"/>
                <w:tab w:val="left" w:pos="720"/>
              </w:tabs>
              <w:rPr>
                <w:rFonts w:ascii="Arial" w:hAnsi="Arial" w:cs="Arial"/>
                <w:sz w:val="22"/>
                <w:szCs w:val="22"/>
              </w:rPr>
            </w:pPr>
            <w:r w:rsidRPr="005F03C1">
              <w:rPr>
                <w:rFonts w:ascii="Arial" w:hAnsi="Arial" w:cs="Arial"/>
                <w:sz w:val="22"/>
                <w:szCs w:val="22"/>
              </w:rPr>
              <w:t xml:space="preserve">Federal employee Review Panelist </w:t>
            </w:r>
          </w:p>
        </w:tc>
        <w:tc>
          <w:tcPr>
            <w:tcW w:w="1455" w:type="dxa"/>
            <w:vAlign w:val="center"/>
            <w:hideMark/>
          </w:tcPr>
          <w:p w:rsidR="00B253FD" w:rsidRPr="005F03C1" w:rsidP="76D73D69" w14:paraId="51B848AE" w14:textId="1FD09DA3">
            <w:pPr>
              <w:tabs>
                <w:tab w:val="left" w:pos="450"/>
                <w:tab w:val="left" w:pos="720"/>
              </w:tabs>
              <w:jc w:val="center"/>
              <w:rPr>
                <w:rFonts w:ascii="Arial" w:hAnsi="Arial" w:cs="Arial"/>
                <w:sz w:val="22"/>
                <w:szCs w:val="22"/>
              </w:rPr>
            </w:pPr>
            <w:r w:rsidRPr="005F03C1">
              <w:rPr>
                <w:rFonts w:ascii="Arial" w:hAnsi="Arial" w:cs="Arial"/>
                <w:sz w:val="22"/>
                <w:szCs w:val="22"/>
              </w:rPr>
              <w:t>GS-13/05</w:t>
            </w:r>
          </w:p>
        </w:tc>
        <w:tc>
          <w:tcPr>
            <w:tcW w:w="1260" w:type="dxa"/>
            <w:vAlign w:val="center"/>
            <w:hideMark/>
          </w:tcPr>
          <w:p w:rsidR="00B253FD" w:rsidRPr="005F03C1" w:rsidP="76D73D69" w14:paraId="25C91799" w14:textId="4ED7A6E1">
            <w:pPr>
              <w:tabs>
                <w:tab w:val="left" w:pos="450"/>
                <w:tab w:val="left" w:pos="720"/>
              </w:tabs>
              <w:jc w:val="center"/>
              <w:rPr>
                <w:rFonts w:ascii="Arial" w:hAnsi="Arial" w:cs="Arial"/>
                <w:sz w:val="22"/>
                <w:szCs w:val="22"/>
              </w:rPr>
            </w:pPr>
            <w:r w:rsidRPr="005F03C1">
              <w:rPr>
                <w:rFonts w:ascii="Arial" w:hAnsi="Arial" w:cs="Arial"/>
                <w:sz w:val="22"/>
                <w:szCs w:val="22"/>
              </w:rPr>
              <w:t>$64.45</w:t>
            </w:r>
          </w:p>
        </w:tc>
        <w:tc>
          <w:tcPr>
            <w:tcW w:w="1365" w:type="dxa"/>
            <w:vAlign w:val="center"/>
            <w:hideMark/>
          </w:tcPr>
          <w:p w:rsidR="00B253FD" w:rsidRPr="005F03C1" w:rsidP="76D73D69" w14:paraId="2E9B2100" w14:textId="1BB04B49">
            <w:pPr>
              <w:tabs>
                <w:tab w:val="left" w:pos="450"/>
                <w:tab w:val="left" w:pos="720"/>
              </w:tabs>
              <w:jc w:val="center"/>
              <w:rPr>
                <w:rFonts w:ascii="Arial" w:hAnsi="Arial" w:cs="Arial"/>
                <w:sz w:val="22"/>
                <w:szCs w:val="22"/>
              </w:rPr>
            </w:pPr>
            <w:r w:rsidRPr="005F03C1">
              <w:rPr>
                <w:rFonts w:ascii="Arial" w:hAnsi="Arial" w:cs="Arial"/>
                <w:sz w:val="22"/>
                <w:szCs w:val="22"/>
              </w:rPr>
              <w:t xml:space="preserve">$104.41 </w:t>
            </w:r>
          </w:p>
        </w:tc>
        <w:tc>
          <w:tcPr>
            <w:tcW w:w="1453" w:type="dxa"/>
            <w:vAlign w:val="center"/>
            <w:hideMark/>
          </w:tcPr>
          <w:p w:rsidR="00B253FD" w:rsidRPr="005F03C1" w:rsidP="76D73D69" w14:paraId="104DBD5E" w14:textId="7A06823E">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40</w:t>
            </w:r>
          </w:p>
        </w:tc>
        <w:tc>
          <w:tcPr>
            <w:tcW w:w="1568" w:type="dxa"/>
            <w:vAlign w:val="center"/>
            <w:hideMark/>
          </w:tcPr>
          <w:p w:rsidR="00B253FD" w:rsidRPr="005F03C1" w:rsidP="76D73D69" w14:paraId="116673C0" w14:textId="58711210">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$4,176.36 </w:t>
            </w:r>
          </w:p>
        </w:tc>
      </w:tr>
      <w:tr w14:paraId="25F9C96D" w14:textId="77777777" w:rsidTr="003B0C2A">
        <w:tblPrEx>
          <w:tblW w:w="8916" w:type="dxa"/>
          <w:jc w:val="center"/>
          <w:tblLook w:val="04A0"/>
        </w:tblPrEx>
        <w:trPr>
          <w:trHeight w:val="420"/>
          <w:jc w:val="center"/>
        </w:trPr>
        <w:tc>
          <w:tcPr>
            <w:tcW w:w="1815" w:type="dxa"/>
            <w:vAlign w:val="center"/>
          </w:tcPr>
          <w:p w:rsidR="00B253FD" w:rsidRPr="005F03C1" w:rsidP="76D73D69" w14:paraId="336EB6A5" w14:textId="7B329E7C">
            <w:pPr>
              <w:tabs>
                <w:tab w:val="left" w:pos="450"/>
                <w:tab w:val="left" w:pos="720"/>
              </w:tabs>
              <w:rPr>
                <w:rFonts w:ascii="Arial" w:hAnsi="Arial" w:cs="Arial"/>
                <w:sz w:val="22"/>
                <w:szCs w:val="22"/>
              </w:rPr>
            </w:pPr>
            <w:r w:rsidRPr="005F03C1">
              <w:rPr>
                <w:rFonts w:ascii="Arial" w:hAnsi="Arial" w:cs="Arial"/>
                <w:sz w:val="22"/>
                <w:szCs w:val="22"/>
              </w:rPr>
              <w:t>Federal employee Review Panelist</w:t>
            </w:r>
          </w:p>
        </w:tc>
        <w:tc>
          <w:tcPr>
            <w:tcW w:w="1455" w:type="dxa"/>
            <w:vAlign w:val="center"/>
          </w:tcPr>
          <w:p w:rsidR="00B253FD" w:rsidRPr="005F03C1" w:rsidP="76D73D69" w14:paraId="3961B17B" w14:textId="213C4724">
            <w:pPr>
              <w:tabs>
                <w:tab w:val="left" w:pos="450"/>
                <w:tab w:val="left" w:pos="720"/>
              </w:tabs>
              <w:jc w:val="center"/>
              <w:rPr>
                <w:rFonts w:ascii="Arial" w:hAnsi="Arial" w:cs="Arial"/>
                <w:sz w:val="22"/>
                <w:szCs w:val="22"/>
              </w:rPr>
            </w:pPr>
            <w:r w:rsidRPr="005F03C1">
              <w:rPr>
                <w:rFonts w:ascii="Arial" w:hAnsi="Arial" w:cs="Arial"/>
                <w:sz w:val="22"/>
                <w:szCs w:val="22"/>
              </w:rPr>
              <w:t>GS-13/05</w:t>
            </w:r>
          </w:p>
        </w:tc>
        <w:tc>
          <w:tcPr>
            <w:tcW w:w="1260" w:type="dxa"/>
            <w:vAlign w:val="center"/>
          </w:tcPr>
          <w:p w:rsidR="00B253FD" w:rsidRPr="005F03C1" w:rsidP="76D73D69" w14:paraId="73E297D8" w14:textId="0EAB8031">
            <w:pPr>
              <w:tabs>
                <w:tab w:val="left" w:pos="450"/>
                <w:tab w:val="left" w:pos="720"/>
              </w:tabs>
              <w:jc w:val="center"/>
              <w:rPr>
                <w:rFonts w:ascii="Arial" w:hAnsi="Arial" w:cs="Arial"/>
                <w:sz w:val="22"/>
                <w:szCs w:val="22"/>
              </w:rPr>
            </w:pPr>
            <w:r w:rsidRPr="005F03C1">
              <w:rPr>
                <w:rFonts w:ascii="Arial" w:hAnsi="Arial" w:cs="Arial"/>
                <w:sz w:val="22"/>
                <w:szCs w:val="22"/>
              </w:rPr>
              <w:t>$64.45</w:t>
            </w:r>
          </w:p>
        </w:tc>
        <w:tc>
          <w:tcPr>
            <w:tcW w:w="1365" w:type="dxa"/>
            <w:vAlign w:val="center"/>
          </w:tcPr>
          <w:p w:rsidR="00B253FD" w:rsidRPr="005F03C1" w:rsidP="76D73D69" w14:paraId="56E82357" w14:textId="4777E4A1">
            <w:pPr>
              <w:tabs>
                <w:tab w:val="left" w:pos="450"/>
                <w:tab w:val="left" w:pos="720"/>
              </w:tabs>
              <w:jc w:val="center"/>
              <w:rPr>
                <w:rFonts w:ascii="Arial" w:hAnsi="Arial" w:cs="Arial"/>
                <w:sz w:val="22"/>
                <w:szCs w:val="22"/>
              </w:rPr>
            </w:pPr>
            <w:r w:rsidRPr="005F03C1">
              <w:rPr>
                <w:rFonts w:ascii="Arial" w:hAnsi="Arial" w:cs="Arial"/>
                <w:sz w:val="22"/>
                <w:szCs w:val="22"/>
              </w:rPr>
              <w:t xml:space="preserve">$104.41 </w:t>
            </w:r>
          </w:p>
        </w:tc>
        <w:tc>
          <w:tcPr>
            <w:tcW w:w="1453" w:type="dxa"/>
            <w:vAlign w:val="center"/>
          </w:tcPr>
          <w:p w:rsidR="00B253FD" w:rsidRPr="005F03C1" w:rsidP="76D73D69" w14:paraId="22A0B3C6" w14:textId="0E0C26F8">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40</w:t>
            </w:r>
          </w:p>
        </w:tc>
        <w:tc>
          <w:tcPr>
            <w:tcW w:w="1568" w:type="dxa"/>
            <w:vAlign w:val="center"/>
          </w:tcPr>
          <w:p w:rsidR="00B253FD" w:rsidRPr="005F03C1" w:rsidP="76D73D69" w14:paraId="0A1D6D61" w14:textId="3EF8D6F1">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$4,176.36 </w:t>
            </w:r>
          </w:p>
        </w:tc>
      </w:tr>
      <w:tr w14:paraId="77415203" w14:textId="77777777" w:rsidTr="003B0C2A">
        <w:tblPrEx>
          <w:tblW w:w="8916" w:type="dxa"/>
          <w:jc w:val="center"/>
          <w:tblLook w:val="04A0"/>
        </w:tblPrEx>
        <w:trPr>
          <w:trHeight w:val="420"/>
          <w:jc w:val="center"/>
        </w:trPr>
        <w:tc>
          <w:tcPr>
            <w:tcW w:w="1815" w:type="dxa"/>
            <w:vAlign w:val="center"/>
            <w:hideMark/>
          </w:tcPr>
          <w:p w:rsidR="00B253FD" w:rsidRPr="005F03C1" w:rsidP="76D73D69" w14:paraId="3D64E0DC" w14:textId="77777777">
            <w:pPr>
              <w:tabs>
                <w:tab w:val="left" w:pos="450"/>
                <w:tab w:val="left" w:pos="720"/>
              </w:tabs>
              <w:rPr>
                <w:rFonts w:ascii="Arial" w:hAnsi="Arial" w:cs="Arial"/>
                <w:sz w:val="22"/>
                <w:szCs w:val="22"/>
              </w:rPr>
            </w:pPr>
            <w:r w:rsidRPr="005F03C1">
              <w:rPr>
                <w:rFonts w:ascii="Arial" w:hAnsi="Arial" w:cs="Arial"/>
                <w:sz w:val="22"/>
                <w:szCs w:val="22"/>
              </w:rPr>
              <w:t>Federal employee Review Panelist</w:t>
            </w:r>
          </w:p>
        </w:tc>
        <w:tc>
          <w:tcPr>
            <w:tcW w:w="1455" w:type="dxa"/>
            <w:vAlign w:val="center"/>
            <w:hideMark/>
          </w:tcPr>
          <w:p w:rsidR="00B253FD" w:rsidRPr="005F03C1" w:rsidP="76D73D69" w14:paraId="62132BC4" w14:textId="5E339B1E">
            <w:pPr>
              <w:tabs>
                <w:tab w:val="left" w:pos="450"/>
                <w:tab w:val="left" w:pos="720"/>
              </w:tabs>
              <w:jc w:val="center"/>
              <w:rPr>
                <w:rFonts w:ascii="Arial" w:hAnsi="Arial" w:cs="Arial"/>
                <w:sz w:val="22"/>
                <w:szCs w:val="22"/>
              </w:rPr>
            </w:pPr>
            <w:r w:rsidRPr="005F03C1">
              <w:rPr>
                <w:rFonts w:ascii="Arial" w:hAnsi="Arial" w:cs="Arial"/>
                <w:sz w:val="22"/>
                <w:szCs w:val="22"/>
              </w:rPr>
              <w:t>GS-12/05</w:t>
            </w:r>
          </w:p>
        </w:tc>
        <w:tc>
          <w:tcPr>
            <w:tcW w:w="1260" w:type="dxa"/>
            <w:vAlign w:val="center"/>
            <w:hideMark/>
          </w:tcPr>
          <w:p w:rsidR="00B253FD" w:rsidRPr="005F03C1" w:rsidP="76D73D69" w14:paraId="1482E1DC" w14:textId="3CAC9555">
            <w:pPr>
              <w:tabs>
                <w:tab w:val="left" w:pos="450"/>
                <w:tab w:val="left" w:pos="720"/>
              </w:tabs>
              <w:jc w:val="center"/>
              <w:rPr>
                <w:rFonts w:ascii="Arial" w:hAnsi="Arial" w:cs="Arial"/>
                <w:sz w:val="22"/>
                <w:szCs w:val="22"/>
              </w:rPr>
            </w:pPr>
            <w:r w:rsidRPr="005F03C1">
              <w:rPr>
                <w:rFonts w:ascii="Arial" w:hAnsi="Arial" w:cs="Arial"/>
                <w:sz w:val="22"/>
                <w:szCs w:val="22"/>
              </w:rPr>
              <w:t>$54.20</w:t>
            </w:r>
          </w:p>
        </w:tc>
        <w:tc>
          <w:tcPr>
            <w:tcW w:w="1365" w:type="dxa"/>
            <w:vAlign w:val="center"/>
            <w:hideMark/>
          </w:tcPr>
          <w:p w:rsidR="00B253FD" w:rsidRPr="005F03C1" w:rsidP="76D73D69" w14:paraId="7C1F7EB9" w14:textId="6FC5592B">
            <w:pPr>
              <w:tabs>
                <w:tab w:val="left" w:pos="450"/>
                <w:tab w:val="left" w:pos="720"/>
              </w:tabs>
              <w:jc w:val="center"/>
              <w:rPr>
                <w:rFonts w:ascii="Arial" w:hAnsi="Arial" w:cs="Arial"/>
                <w:sz w:val="22"/>
                <w:szCs w:val="22"/>
              </w:rPr>
            </w:pPr>
            <w:r w:rsidRPr="005F03C1">
              <w:rPr>
                <w:rFonts w:ascii="Arial" w:hAnsi="Arial" w:cs="Arial"/>
                <w:sz w:val="22"/>
                <w:szCs w:val="22"/>
              </w:rPr>
              <w:t xml:space="preserve">$87.80 </w:t>
            </w:r>
          </w:p>
        </w:tc>
        <w:tc>
          <w:tcPr>
            <w:tcW w:w="1453" w:type="dxa"/>
            <w:vAlign w:val="center"/>
            <w:hideMark/>
          </w:tcPr>
          <w:p w:rsidR="00B253FD" w:rsidRPr="005F03C1" w:rsidP="76D73D69" w14:paraId="5F4D7C30" w14:textId="1080966E">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40</w:t>
            </w:r>
          </w:p>
        </w:tc>
        <w:tc>
          <w:tcPr>
            <w:tcW w:w="1568" w:type="dxa"/>
            <w:vAlign w:val="center"/>
            <w:hideMark/>
          </w:tcPr>
          <w:p w:rsidR="00B253FD" w:rsidRPr="005F03C1" w:rsidP="76D73D69" w14:paraId="3AA21661" w14:textId="19AFD8FB">
            <w:pPr>
              <w:tabs>
                <w:tab w:val="left" w:pos="450"/>
                <w:tab w:val="left" w:pos="720"/>
              </w:tabs>
              <w:jc w:val="center"/>
              <w:rPr>
                <w:rFonts w:ascii="Arial" w:hAnsi="Arial" w:cs="Arial"/>
                <w:sz w:val="22"/>
                <w:szCs w:val="22"/>
              </w:rPr>
            </w:pPr>
            <w:r w:rsidRPr="005F03C1">
              <w:rPr>
                <w:rFonts w:ascii="Arial" w:hAnsi="Arial" w:cs="Arial"/>
                <w:color w:val="000000" w:themeColor="text1"/>
                <w:sz w:val="22"/>
                <w:szCs w:val="22"/>
              </w:rPr>
              <w:t xml:space="preserve">$3,512.16 </w:t>
            </w:r>
          </w:p>
        </w:tc>
      </w:tr>
      <w:tr w14:paraId="6659CD69" w14:textId="77777777" w:rsidTr="003B0C2A">
        <w:tblPrEx>
          <w:tblW w:w="8916" w:type="dxa"/>
          <w:jc w:val="center"/>
          <w:tblLook w:val="04A0"/>
        </w:tblPrEx>
        <w:trPr>
          <w:trHeight w:val="305"/>
          <w:jc w:val="center"/>
        </w:trPr>
        <w:tc>
          <w:tcPr>
            <w:tcW w:w="1815" w:type="dxa"/>
            <w:vAlign w:val="center"/>
            <w:hideMark/>
          </w:tcPr>
          <w:p w:rsidR="00B253FD" w:rsidRPr="005F03C1" w:rsidP="00B253FD" w14:paraId="1FF447EF" w14:textId="77777777">
            <w:pPr>
              <w:tabs>
                <w:tab w:val="left" w:pos="-1080"/>
                <w:tab w:val="left" w:pos="-720"/>
                <w:tab w:val="left" w:pos="450"/>
                <w:tab w:val="left" w:pos="720"/>
              </w:tabs>
              <w:rPr>
                <w:rFonts w:ascii="Arial" w:hAnsi="Arial" w:cs="Arial"/>
                <w:sz w:val="22"/>
                <w:szCs w:val="22"/>
              </w:rPr>
            </w:pPr>
            <w:r w:rsidRPr="005F03C1">
              <w:rPr>
                <w:rFonts w:ascii="Arial" w:hAnsi="Arial" w:cs="Arial"/>
                <w:b/>
                <w:bCs/>
                <w:sz w:val="22"/>
                <w:szCs w:val="22"/>
              </w:rPr>
              <w:t>TOTAL</w:t>
            </w:r>
          </w:p>
        </w:tc>
        <w:tc>
          <w:tcPr>
            <w:tcW w:w="1455" w:type="dxa"/>
            <w:vAlign w:val="center"/>
            <w:hideMark/>
          </w:tcPr>
          <w:p w:rsidR="00B253FD" w:rsidRPr="005F03C1" w:rsidP="00B253FD" w14:paraId="797865A0" w14:textId="77777777">
            <w:pPr>
              <w:tabs>
                <w:tab w:val="left" w:pos="-1080"/>
                <w:tab w:val="left" w:pos="-720"/>
                <w:tab w:val="left" w:pos="450"/>
                <w:tab w:val="left" w:pos="720"/>
              </w:tabs>
              <w:rPr>
                <w:rFonts w:ascii="Arial" w:hAnsi="Arial" w:cs="Arial"/>
                <w:sz w:val="22"/>
                <w:szCs w:val="22"/>
              </w:rPr>
            </w:pPr>
          </w:p>
        </w:tc>
        <w:tc>
          <w:tcPr>
            <w:tcW w:w="1260" w:type="dxa"/>
            <w:vAlign w:val="center"/>
            <w:hideMark/>
          </w:tcPr>
          <w:p w:rsidR="00B253FD" w:rsidRPr="005F03C1" w:rsidP="00B253FD" w14:paraId="1ADFA81C" w14:textId="77777777">
            <w:pPr>
              <w:tabs>
                <w:tab w:val="left" w:pos="-1080"/>
                <w:tab w:val="left" w:pos="-720"/>
                <w:tab w:val="left" w:pos="450"/>
                <w:tab w:val="left" w:pos="720"/>
              </w:tabs>
              <w:rPr>
                <w:rFonts w:ascii="Arial" w:hAnsi="Arial" w:cs="Arial"/>
                <w:sz w:val="22"/>
                <w:szCs w:val="22"/>
              </w:rPr>
            </w:pPr>
          </w:p>
        </w:tc>
        <w:tc>
          <w:tcPr>
            <w:tcW w:w="1365" w:type="dxa"/>
            <w:vAlign w:val="center"/>
            <w:hideMark/>
          </w:tcPr>
          <w:p w:rsidR="00B253FD" w:rsidRPr="005F03C1" w:rsidP="00B253FD" w14:paraId="1140ECC0" w14:textId="77777777">
            <w:pPr>
              <w:tabs>
                <w:tab w:val="left" w:pos="-1080"/>
                <w:tab w:val="left" w:pos="-720"/>
                <w:tab w:val="left" w:pos="450"/>
                <w:tab w:val="left" w:pos="720"/>
              </w:tabs>
              <w:rPr>
                <w:rFonts w:ascii="Arial" w:hAnsi="Arial" w:cs="Arial"/>
                <w:sz w:val="22"/>
                <w:szCs w:val="22"/>
              </w:rPr>
            </w:pPr>
          </w:p>
        </w:tc>
        <w:tc>
          <w:tcPr>
            <w:tcW w:w="1453" w:type="dxa"/>
            <w:vAlign w:val="bottom"/>
            <w:hideMark/>
          </w:tcPr>
          <w:p w:rsidR="00B253FD" w:rsidRPr="005F03C1" w:rsidP="00B253FD" w14:paraId="02C74C88" w14:textId="1A430828">
            <w:pPr>
              <w:tabs>
                <w:tab w:val="left" w:pos="-1080"/>
                <w:tab w:val="left" w:pos="-720"/>
                <w:tab w:val="left" w:pos="450"/>
                <w:tab w:val="left" w:pos="720"/>
              </w:tabs>
              <w:rPr>
                <w:rFonts w:ascii="Arial" w:hAnsi="Arial" w:cs="Arial"/>
                <w:b/>
                <w:sz w:val="22"/>
                <w:szCs w:val="22"/>
              </w:rPr>
            </w:pPr>
            <w:r w:rsidRPr="005F03C1">
              <w:rPr>
                <w:rFonts w:ascii="Arial" w:hAnsi="Arial" w:cs="Arial"/>
                <w:b/>
                <w:bCs/>
                <w:color w:val="000000"/>
                <w:sz w:val="22"/>
                <w:szCs w:val="22"/>
              </w:rPr>
              <w:t>560</w:t>
            </w:r>
          </w:p>
        </w:tc>
        <w:tc>
          <w:tcPr>
            <w:tcW w:w="1568" w:type="dxa"/>
            <w:vAlign w:val="bottom"/>
            <w:hideMark/>
          </w:tcPr>
          <w:p w:rsidR="00B253FD" w:rsidRPr="005F03C1" w:rsidP="00B253FD" w14:paraId="32CFBB86" w14:textId="4A43169B">
            <w:pPr>
              <w:tabs>
                <w:tab w:val="left" w:pos="-1080"/>
                <w:tab w:val="left" w:pos="-720"/>
                <w:tab w:val="left" w:pos="450"/>
                <w:tab w:val="left" w:pos="720"/>
              </w:tabs>
              <w:rPr>
                <w:rFonts w:ascii="Arial" w:hAnsi="Arial" w:cs="Arial"/>
                <w:b/>
                <w:sz w:val="22"/>
                <w:szCs w:val="22"/>
              </w:rPr>
            </w:pPr>
            <w:r w:rsidRPr="005F03C1">
              <w:rPr>
                <w:rFonts w:ascii="Arial" w:hAnsi="Arial" w:cs="Arial"/>
                <w:b/>
                <w:bCs/>
                <w:color w:val="000000"/>
                <w:sz w:val="22"/>
                <w:szCs w:val="22"/>
              </w:rPr>
              <w:t xml:space="preserve">$60,222.53 </w:t>
            </w:r>
          </w:p>
        </w:tc>
      </w:tr>
    </w:tbl>
    <w:p w:rsidR="00474094" w:rsidRPr="005F03C1" w:rsidP="00FA14F6" w14:paraId="0E921839" w14:textId="77777777">
      <w:pPr>
        <w:tabs>
          <w:tab w:val="left" w:pos="-1080"/>
          <w:tab w:val="left" w:pos="-720"/>
          <w:tab w:val="left" w:pos="450"/>
          <w:tab w:val="left" w:pos="720"/>
        </w:tabs>
        <w:rPr>
          <w:rFonts w:ascii="Arial" w:hAnsi="Arial" w:cs="Arial"/>
          <w:sz w:val="22"/>
          <w:szCs w:val="22"/>
        </w:rPr>
      </w:pPr>
    </w:p>
    <w:p w:rsidR="00FA14F6" w:rsidRPr="005F03C1" w:rsidP="00FA14F6" w14:paraId="3B867C1B" w14:textId="77777777">
      <w:pPr>
        <w:tabs>
          <w:tab w:val="left" w:pos="-1080"/>
          <w:tab w:val="left" w:pos="-720"/>
          <w:tab w:val="left" w:pos="450"/>
          <w:tab w:val="left" w:pos="720"/>
        </w:tabs>
        <w:rPr>
          <w:rFonts w:ascii="Arial" w:hAnsi="Arial" w:cs="Arial"/>
          <w:sz w:val="22"/>
          <w:szCs w:val="22"/>
        </w:rPr>
      </w:pPr>
    </w:p>
    <w:p w:rsidR="00FA14F6" w:rsidRPr="005F03C1" w:rsidP="00FA14F6" w14:paraId="7D8F71C8"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15.</w:t>
      </w:r>
      <w:r w:rsidRPr="005F03C1">
        <w:rPr>
          <w:rFonts w:ascii="Arial" w:hAnsi="Arial" w:cs="Arial"/>
          <w:b/>
          <w:sz w:val="22"/>
          <w:szCs w:val="22"/>
        </w:rPr>
        <w:tab/>
        <w:t xml:space="preserve">Explain the reasons for any program changes or adjustments in </w:t>
      </w:r>
      <w:r w:rsidRPr="005F03C1">
        <w:rPr>
          <w:rFonts w:ascii="Arial" w:hAnsi="Arial" w:cs="Arial"/>
          <w:b/>
          <w:sz w:val="22"/>
          <w:szCs w:val="22"/>
        </w:rPr>
        <w:t>hour</w:t>
      </w:r>
      <w:r w:rsidRPr="005F03C1">
        <w:rPr>
          <w:rFonts w:ascii="Arial" w:hAnsi="Arial" w:cs="Arial"/>
          <w:b/>
          <w:sz w:val="22"/>
          <w:szCs w:val="22"/>
        </w:rPr>
        <w:t xml:space="preserve"> or cost burden.</w:t>
      </w:r>
    </w:p>
    <w:p w:rsidR="00FA14F6" w:rsidRPr="005F03C1" w:rsidP="00FA14F6" w14:paraId="030D0710" w14:textId="77777777">
      <w:pPr>
        <w:tabs>
          <w:tab w:val="left" w:pos="-1080"/>
          <w:tab w:val="left" w:pos="-720"/>
          <w:tab w:val="left" w:pos="450"/>
          <w:tab w:val="left" w:pos="720"/>
        </w:tabs>
        <w:rPr>
          <w:rFonts w:ascii="Arial" w:hAnsi="Arial" w:cs="Arial"/>
          <w:sz w:val="22"/>
          <w:szCs w:val="22"/>
        </w:rPr>
      </w:pPr>
    </w:p>
    <w:p w:rsidR="00FA14F6" w:rsidRPr="005F03C1" w:rsidP="76D73D69" w14:paraId="67C261A8" w14:textId="750A0356">
      <w:pPr>
        <w:tabs>
          <w:tab w:val="left" w:pos="450"/>
          <w:tab w:val="left" w:pos="720"/>
        </w:tabs>
        <w:rPr>
          <w:rFonts w:ascii="Arial" w:hAnsi="Arial" w:cs="Arial"/>
          <w:color w:val="000000" w:themeColor="text1"/>
          <w:sz w:val="22"/>
          <w:szCs w:val="22"/>
        </w:rPr>
      </w:pPr>
      <w:r w:rsidRPr="005F03C1">
        <w:rPr>
          <w:rFonts w:ascii="Arial" w:hAnsi="Arial" w:cs="Arial"/>
          <w:color w:val="000000" w:themeColor="text1"/>
          <w:sz w:val="22"/>
          <w:szCs w:val="22"/>
        </w:rPr>
        <w:t>We are reporting a</w:t>
      </w:r>
      <w:r w:rsidRPr="005F03C1" w:rsidR="002F746F">
        <w:rPr>
          <w:rFonts w:ascii="Arial" w:hAnsi="Arial" w:cs="Arial"/>
          <w:color w:val="000000" w:themeColor="text1"/>
          <w:sz w:val="22"/>
          <w:szCs w:val="22"/>
        </w:rPr>
        <w:t xml:space="preserve"> net</w:t>
      </w:r>
      <w:r w:rsidRPr="005F03C1">
        <w:rPr>
          <w:rFonts w:ascii="Arial" w:hAnsi="Arial" w:cs="Arial"/>
          <w:color w:val="000000" w:themeColor="text1"/>
          <w:sz w:val="22"/>
          <w:szCs w:val="22"/>
        </w:rPr>
        <w:t xml:space="preserve"> increase of </w:t>
      </w:r>
      <w:r w:rsidRPr="005F03C1" w:rsidR="00F7671B">
        <w:rPr>
          <w:rFonts w:ascii="Arial" w:hAnsi="Arial" w:cs="Arial"/>
          <w:color w:val="000000" w:themeColor="text1"/>
          <w:sz w:val="22"/>
          <w:szCs w:val="22"/>
        </w:rPr>
        <w:t>41</w:t>
      </w:r>
      <w:r w:rsidRPr="005F03C1">
        <w:rPr>
          <w:rFonts w:ascii="Arial" w:hAnsi="Arial" w:cs="Arial"/>
          <w:color w:val="000000" w:themeColor="text1"/>
          <w:sz w:val="22"/>
          <w:szCs w:val="22"/>
        </w:rPr>
        <w:t xml:space="preserve"> responses and </w:t>
      </w:r>
      <w:r w:rsidRPr="005F03C1" w:rsidR="00CC0BD5">
        <w:rPr>
          <w:rFonts w:ascii="Arial" w:hAnsi="Arial" w:cs="Arial"/>
          <w:color w:val="000000" w:themeColor="text1"/>
          <w:sz w:val="22"/>
          <w:szCs w:val="22"/>
        </w:rPr>
        <w:t>696</w:t>
      </w:r>
      <w:r w:rsidRPr="005F03C1">
        <w:rPr>
          <w:rFonts w:ascii="Arial" w:hAnsi="Arial" w:cs="Arial"/>
          <w:color w:val="000000" w:themeColor="text1"/>
          <w:sz w:val="22"/>
          <w:szCs w:val="22"/>
        </w:rPr>
        <w:t xml:space="preserve"> burden hours</w:t>
      </w:r>
      <w:r w:rsidRPr="005F03C1" w:rsidR="4C694251">
        <w:rPr>
          <w:rFonts w:ascii="Arial" w:hAnsi="Arial" w:cs="Arial"/>
          <w:color w:val="000000" w:themeColor="text1"/>
          <w:sz w:val="22"/>
          <w:szCs w:val="22"/>
        </w:rPr>
        <w:t xml:space="preserve"> since the prior information collection clearance approval action</w:t>
      </w:r>
      <w:r w:rsidRPr="005F03C1">
        <w:rPr>
          <w:rFonts w:ascii="Arial" w:hAnsi="Arial" w:cs="Arial"/>
          <w:color w:val="000000" w:themeColor="text1"/>
          <w:sz w:val="22"/>
          <w:szCs w:val="22"/>
        </w:rPr>
        <w:t xml:space="preserve">.  The increased burden </w:t>
      </w:r>
      <w:r w:rsidRPr="005F03C1" w:rsidR="003E3254">
        <w:rPr>
          <w:rFonts w:ascii="Arial" w:hAnsi="Arial" w:cs="Arial"/>
          <w:color w:val="000000" w:themeColor="text1"/>
          <w:sz w:val="22"/>
          <w:szCs w:val="22"/>
        </w:rPr>
        <w:t xml:space="preserve">is </w:t>
      </w:r>
      <w:r w:rsidRPr="005F03C1">
        <w:rPr>
          <w:rFonts w:ascii="Arial" w:hAnsi="Arial" w:cs="Arial"/>
          <w:color w:val="000000" w:themeColor="text1"/>
          <w:sz w:val="22"/>
          <w:szCs w:val="22"/>
        </w:rPr>
        <w:t>the result of:</w:t>
      </w:r>
    </w:p>
    <w:p w:rsidR="00FA14F6" w:rsidRPr="005F03C1" w:rsidP="00FA14F6" w14:paraId="27295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5F03C1" w:rsidP="0068034C" w14:paraId="7864EDEB" w14:textId="43F2E755">
      <w:pPr>
        <w:pStyle w:val="ListParagraph"/>
        <w:numPr>
          <w:ilvl w:val="0"/>
          <w:numId w:val="3"/>
        </w:numPr>
      </w:pPr>
      <w:r w:rsidRPr="005F03C1">
        <w:t xml:space="preserve">An </w:t>
      </w:r>
      <w:r w:rsidRPr="005F03C1" w:rsidR="00CC0BD5">
        <w:t>increased estimated</w:t>
      </w:r>
      <w:r w:rsidRPr="005F03C1">
        <w:t xml:space="preserve"> number of </w:t>
      </w:r>
      <w:r w:rsidRPr="005F03C1" w:rsidR="00623B30">
        <w:t>respondents</w:t>
      </w:r>
      <w:r w:rsidRPr="005F03C1" w:rsidR="00CC0BD5">
        <w:t xml:space="preserve"> (from 20 to 25</w:t>
      </w:r>
      <w:r w:rsidRPr="005F03C1" w:rsidR="00CC0BD5">
        <w:t>)</w:t>
      </w:r>
      <w:r w:rsidRPr="005F03C1">
        <w:t>;</w:t>
      </w:r>
      <w:r w:rsidRPr="005F03C1">
        <w:t xml:space="preserve"> </w:t>
      </w:r>
    </w:p>
    <w:p w:rsidR="00FA14F6" w:rsidRPr="005F03C1" w:rsidP="0068034C" w14:paraId="53084209" w14:textId="6D5FE54D">
      <w:pPr>
        <w:pStyle w:val="ListParagraph"/>
        <w:numPr>
          <w:ilvl w:val="0"/>
          <w:numId w:val="3"/>
        </w:numPr>
      </w:pPr>
      <w:r w:rsidRPr="005F03C1">
        <w:t>An increased estimated number of awards (from 16 to 25)</w:t>
      </w:r>
      <w:r w:rsidRPr="005F03C1" w:rsidR="003E3254">
        <w:t>.</w:t>
      </w:r>
    </w:p>
    <w:p w:rsidR="00FA14F6" w:rsidRPr="005F03C1"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623541" w:rsidRPr="005F03C1" w:rsidP="00FA14F6" w14:paraId="1E0B9FF4" w14:textId="5D8050EA">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16.</w:t>
      </w:r>
      <w:r w:rsidRPr="005F03C1">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3541" w:rsidRPr="005F03C1" w:rsidP="00FA14F6" w14:paraId="60B176E0" w14:textId="77777777">
      <w:pPr>
        <w:tabs>
          <w:tab w:val="left" w:pos="-1080"/>
          <w:tab w:val="left" w:pos="-720"/>
          <w:tab w:val="left" w:pos="450"/>
          <w:tab w:val="left" w:pos="720"/>
        </w:tabs>
        <w:rPr>
          <w:rFonts w:ascii="Arial" w:hAnsi="Arial" w:cs="Arial"/>
          <w:sz w:val="22"/>
          <w:szCs w:val="22"/>
        </w:rPr>
      </w:pPr>
    </w:p>
    <w:p w:rsidR="1AD1AFBB" w:rsidRPr="005F03C1" w:rsidP="76D73D69" w14:paraId="53049224" w14:textId="27E07721">
      <w:pPr>
        <w:tabs>
          <w:tab w:val="left" w:pos="450"/>
          <w:tab w:val="left" w:pos="720"/>
        </w:tabs>
        <w:rPr>
          <w:rFonts w:ascii="Arial" w:hAnsi="Arial" w:cs="Arial"/>
          <w:sz w:val="22"/>
          <w:szCs w:val="22"/>
        </w:rPr>
      </w:pPr>
      <w:r w:rsidRPr="005F03C1">
        <w:rPr>
          <w:rFonts w:ascii="Arial" w:hAnsi="Arial" w:cs="Arial"/>
          <w:sz w:val="22"/>
          <w:szCs w:val="22"/>
        </w:rPr>
        <w:t>The USGS will not publish these information collections.</w:t>
      </w:r>
    </w:p>
    <w:p w:rsidR="00FA14F6" w:rsidRPr="005F03C1" w:rsidP="00FA14F6" w14:paraId="52B8690C" w14:textId="77777777">
      <w:pPr>
        <w:tabs>
          <w:tab w:val="left" w:pos="-1080"/>
          <w:tab w:val="left" w:pos="-720"/>
          <w:tab w:val="left" w:pos="450"/>
          <w:tab w:val="left" w:pos="720"/>
        </w:tabs>
        <w:rPr>
          <w:rFonts w:ascii="Arial" w:hAnsi="Arial" w:cs="Arial"/>
          <w:sz w:val="22"/>
          <w:szCs w:val="22"/>
        </w:rPr>
      </w:pPr>
    </w:p>
    <w:p w:rsidR="00FA14F6" w:rsidRPr="005F03C1" w:rsidP="00FA14F6" w14:paraId="07A2D04C"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17.</w:t>
      </w:r>
      <w:r w:rsidRPr="005F03C1">
        <w:rPr>
          <w:rFonts w:ascii="Arial" w:hAnsi="Arial" w:cs="Arial"/>
          <w:b/>
          <w:sz w:val="22"/>
          <w:szCs w:val="22"/>
        </w:rPr>
        <w:tab/>
        <w:t>If seeking approval to not display the expiration date for OMB approval of the information collection, explain the reasons that display would be inappropriate.</w:t>
      </w:r>
    </w:p>
    <w:p w:rsidR="00623541" w:rsidRPr="005F03C1" w:rsidP="00FA14F6" w14:paraId="480C5009" w14:textId="77777777">
      <w:pPr>
        <w:tabs>
          <w:tab w:val="left" w:pos="-1080"/>
          <w:tab w:val="left" w:pos="-720"/>
          <w:tab w:val="left" w:pos="450"/>
          <w:tab w:val="left" w:pos="720"/>
        </w:tabs>
        <w:rPr>
          <w:rFonts w:ascii="Arial" w:hAnsi="Arial" w:cs="Arial"/>
          <w:sz w:val="22"/>
          <w:szCs w:val="22"/>
        </w:rPr>
      </w:pPr>
    </w:p>
    <w:p w:rsidR="00623541" w:rsidRPr="005F03C1" w:rsidP="00FA14F6" w14:paraId="42882121" w14:textId="47705AAA">
      <w:pPr>
        <w:tabs>
          <w:tab w:val="left" w:pos="-1080"/>
          <w:tab w:val="left" w:pos="-720"/>
          <w:tab w:val="left" w:pos="450"/>
          <w:tab w:val="left" w:pos="720"/>
        </w:tabs>
        <w:rPr>
          <w:rFonts w:ascii="Arial" w:hAnsi="Arial" w:cs="Arial"/>
          <w:bCs/>
          <w:sz w:val="22"/>
          <w:szCs w:val="22"/>
        </w:rPr>
      </w:pPr>
      <w:r w:rsidRPr="005F03C1">
        <w:rPr>
          <w:rFonts w:ascii="Arial" w:hAnsi="Arial" w:cs="Arial"/>
          <w:bCs/>
          <w:sz w:val="22"/>
          <w:szCs w:val="22"/>
        </w:rPr>
        <w:t>We will display the OMB control number and expiration date.</w:t>
      </w:r>
    </w:p>
    <w:p w:rsidR="00FA14F6" w:rsidRPr="005F03C1" w:rsidP="00FA14F6" w14:paraId="6BA9845C" w14:textId="77777777">
      <w:pPr>
        <w:tabs>
          <w:tab w:val="left" w:pos="-1080"/>
          <w:tab w:val="left" w:pos="-720"/>
          <w:tab w:val="left" w:pos="450"/>
          <w:tab w:val="left" w:pos="720"/>
        </w:tabs>
        <w:rPr>
          <w:rFonts w:ascii="Arial" w:hAnsi="Arial" w:cs="Arial"/>
          <w:sz w:val="22"/>
          <w:szCs w:val="22"/>
        </w:rPr>
      </w:pPr>
    </w:p>
    <w:p w:rsidR="00FA14F6" w:rsidRPr="005F03C1" w:rsidP="00FA14F6" w14:paraId="6147A1C0" w14:textId="77777777">
      <w:pPr>
        <w:tabs>
          <w:tab w:val="left" w:pos="-1080"/>
          <w:tab w:val="left" w:pos="-720"/>
          <w:tab w:val="left" w:pos="450"/>
          <w:tab w:val="left" w:pos="720"/>
        </w:tabs>
        <w:rPr>
          <w:rFonts w:ascii="Arial" w:hAnsi="Arial" w:cs="Arial"/>
          <w:b/>
          <w:sz w:val="22"/>
          <w:szCs w:val="22"/>
        </w:rPr>
      </w:pPr>
      <w:r w:rsidRPr="005F03C1">
        <w:rPr>
          <w:rFonts w:ascii="Arial" w:hAnsi="Arial" w:cs="Arial"/>
          <w:b/>
          <w:sz w:val="22"/>
          <w:szCs w:val="22"/>
        </w:rPr>
        <w:t>18.</w:t>
      </w:r>
      <w:r w:rsidRPr="005F03C1">
        <w:rPr>
          <w:rFonts w:ascii="Arial" w:hAnsi="Arial" w:cs="Arial"/>
          <w:b/>
          <w:sz w:val="22"/>
          <w:szCs w:val="22"/>
        </w:rPr>
        <w:tab/>
        <w:t>Explain each exception to the topics of the certification statement identified in "Certification for Paperwork Reduction Act Submissions."</w:t>
      </w:r>
    </w:p>
    <w:p w:rsidR="00251281" w:rsidRPr="005F03C1" w:rsidP="00B100EF" w14:paraId="15A5F88A" w14:textId="7EEF18AC">
      <w:pPr>
        <w:tabs>
          <w:tab w:val="left" w:pos="-1080"/>
          <w:tab w:val="left" w:pos="-720"/>
          <w:tab w:val="left" w:pos="450"/>
          <w:tab w:val="left" w:pos="720"/>
        </w:tabs>
        <w:rPr>
          <w:rFonts w:ascii="Arial" w:hAnsi="Arial" w:cs="Arial"/>
          <w:sz w:val="22"/>
          <w:szCs w:val="22"/>
        </w:rPr>
      </w:pPr>
    </w:p>
    <w:p w:rsidR="00623541" w:rsidRPr="005F03C1" w:rsidP="00B100EF" w14:paraId="35B6F94B" w14:textId="12DCA567">
      <w:pPr>
        <w:tabs>
          <w:tab w:val="left" w:pos="-1080"/>
          <w:tab w:val="left" w:pos="-720"/>
          <w:tab w:val="left" w:pos="450"/>
          <w:tab w:val="left" w:pos="720"/>
        </w:tabs>
        <w:rPr>
          <w:rFonts w:ascii="Arial" w:hAnsi="Arial" w:cs="Arial"/>
          <w:sz w:val="22"/>
          <w:szCs w:val="22"/>
        </w:rPr>
      </w:pPr>
      <w:r w:rsidRPr="005F03C1">
        <w:rPr>
          <w:rFonts w:ascii="Arial" w:hAnsi="Arial" w:cs="Arial"/>
          <w:sz w:val="22"/>
          <w:szCs w:val="22"/>
        </w:rPr>
        <w:t>There are no exceptions to the certification statement. </w:t>
      </w:r>
    </w:p>
    <w:sectPr w:rsidSect="00B100EF">
      <w:headerReference w:type="default" r:id="rId10"/>
      <w:footerReference w:type="default" r:id="rId11"/>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EC" w14:paraId="1F9D6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A803EF"/>
    <w:multiLevelType w:val="multilevel"/>
    <w:tmpl w:val="2A9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3235F"/>
    <w:multiLevelType w:val="hybridMultilevel"/>
    <w:tmpl w:val="4C640F5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3626DE"/>
    <w:multiLevelType w:val="multilevel"/>
    <w:tmpl w:val="7B4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9044B"/>
    <w:multiLevelType w:val="hybridMultilevel"/>
    <w:tmpl w:val="B6764C2A"/>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0">
    <w:nsid w:val="6F98696E"/>
    <w:multiLevelType w:val="hybridMultilevel"/>
    <w:tmpl w:val="F38E242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1">
    <w:nsid w:val="7FE53A17"/>
    <w:multiLevelType w:val="multilevel"/>
    <w:tmpl w:val="AC5C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469542">
    <w:abstractNumId w:val="0"/>
  </w:num>
  <w:num w:numId="2" w16cid:durableId="17199508">
    <w:abstractNumId w:val="7"/>
  </w:num>
  <w:num w:numId="3" w16cid:durableId="1535381878">
    <w:abstractNumId w:val="4"/>
  </w:num>
  <w:num w:numId="4" w16cid:durableId="593442397">
    <w:abstractNumId w:val="3"/>
  </w:num>
  <w:num w:numId="5" w16cid:durableId="1832982726">
    <w:abstractNumId w:val="6"/>
  </w:num>
  <w:num w:numId="6" w16cid:durableId="1781533899">
    <w:abstractNumId w:val="5"/>
  </w:num>
  <w:num w:numId="7" w16cid:durableId="1568413794">
    <w:abstractNumId w:val="10"/>
  </w:num>
  <w:num w:numId="8" w16cid:durableId="923879114">
    <w:abstractNumId w:val="9"/>
  </w:num>
  <w:num w:numId="9" w16cid:durableId="2043363657">
    <w:abstractNumId w:val="2"/>
  </w:num>
  <w:num w:numId="10" w16cid:durableId="500699954">
    <w:abstractNumId w:val="11"/>
  </w:num>
  <w:num w:numId="11" w16cid:durableId="1737317464">
    <w:abstractNumId w:val="1"/>
  </w:num>
  <w:num w:numId="12" w16cid:durableId="39015658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132A7"/>
    <w:rsid w:val="00020495"/>
    <w:rsid w:val="000245E4"/>
    <w:rsid w:val="000257C8"/>
    <w:rsid w:val="00026233"/>
    <w:rsid w:val="00050A6F"/>
    <w:rsid w:val="00057C26"/>
    <w:rsid w:val="000754B1"/>
    <w:rsid w:val="00075E1E"/>
    <w:rsid w:val="00083090"/>
    <w:rsid w:val="000917E7"/>
    <w:rsid w:val="000C2C4F"/>
    <w:rsid w:val="000D3B13"/>
    <w:rsid w:val="000D4793"/>
    <w:rsid w:val="000E0E10"/>
    <w:rsid w:val="000F11D0"/>
    <w:rsid w:val="000F1C17"/>
    <w:rsid w:val="000F311B"/>
    <w:rsid w:val="000F3AF1"/>
    <w:rsid w:val="0015130F"/>
    <w:rsid w:val="0015212B"/>
    <w:rsid w:val="00162B02"/>
    <w:rsid w:val="00167F2A"/>
    <w:rsid w:val="00175087"/>
    <w:rsid w:val="001820A6"/>
    <w:rsid w:val="001963B3"/>
    <w:rsid w:val="001D322B"/>
    <w:rsid w:val="001F08F2"/>
    <w:rsid w:val="001F7DDA"/>
    <w:rsid w:val="002104B3"/>
    <w:rsid w:val="00211781"/>
    <w:rsid w:val="002208AA"/>
    <w:rsid w:val="00224704"/>
    <w:rsid w:val="00224A66"/>
    <w:rsid w:val="002406F3"/>
    <w:rsid w:val="00244498"/>
    <w:rsid w:val="00246A07"/>
    <w:rsid w:val="00251281"/>
    <w:rsid w:val="00254AF5"/>
    <w:rsid w:val="00295103"/>
    <w:rsid w:val="002C1520"/>
    <w:rsid w:val="002C325E"/>
    <w:rsid w:val="002C528B"/>
    <w:rsid w:val="002C7251"/>
    <w:rsid w:val="002D2922"/>
    <w:rsid w:val="002F746F"/>
    <w:rsid w:val="00302823"/>
    <w:rsid w:val="00302AB3"/>
    <w:rsid w:val="00320445"/>
    <w:rsid w:val="0032530B"/>
    <w:rsid w:val="003462E6"/>
    <w:rsid w:val="00352210"/>
    <w:rsid w:val="003548F9"/>
    <w:rsid w:val="00364CFD"/>
    <w:rsid w:val="00373A0A"/>
    <w:rsid w:val="00377556"/>
    <w:rsid w:val="0039403A"/>
    <w:rsid w:val="003B0C2A"/>
    <w:rsid w:val="003B1CE6"/>
    <w:rsid w:val="003B6D63"/>
    <w:rsid w:val="003C3292"/>
    <w:rsid w:val="003D38F9"/>
    <w:rsid w:val="003E1F5A"/>
    <w:rsid w:val="003E3254"/>
    <w:rsid w:val="00405092"/>
    <w:rsid w:val="00442C70"/>
    <w:rsid w:val="004436DE"/>
    <w:rsid w:val="00474094"/>
    <w:rsid w:val="00494221"/>
    <w:rsid w:val="004976CB"/>
    <w:rsid w:val="004A6DFA"/>
    <w:rsid w:val="004D52BA"/>
    <w:rsid w:val="005073C5"/>
    <w:rsid w:val="00511BCF"/>
    <w:rsid w:val="00512516"/>
    <w:rsid w:val="00515F62"/>
    <w:rsid w:val="005237B3"/>
    <w:rsid w:val="00525467"/>
    <w:rsid w:val="0053663E"/>
    <w:rsid w:val="00540024"/>
    <w:rsid w:val="00542DEB"/>
    <w:rsid w:val="0055484D"/>
    <w:rsid w:val="00577DFC"/>
    <w:rsid w:val="005853DA"/>
    <w:rsid w:val="005912A2"/>
    <w:rsid w:val="005B0888"/>
    <w:rsid w:val="005D39A7"/>
    <w:rsid w:val="005E0031"/>
    <w:rsid w:val="005F03C1"/>
    <w:rsid w:val="005F3A68"/>
    <w:rsid w:val="005F75AA"/>
    <w:rsid w:val="0060714D"/>
    <w:rsid w:val="0060758B"/>
    <w:rsid w:val="00607F46"/>
    <w:rsid w:val="00620276"/>
    <w:rsid w:val="00623541"/>
    <w:rsid w:val="00623B30"/>
    <w:rsid w:val="00635FD2"/>
    <w:rsid w:val="00642977"/>
    <w:rsid w:val="00654FC7"/>
    <w:rsid w:val="00670724"/>
    <w:rsid w:val="0068034C"/>
    <w:rsid w:val="0068562A"/>
    <w:rsid w:val="00691BDE"/>
    <w:rsid w:val="006927AA"/>
    <w:rsid w:val="006B7B66"/>
    <w:rsid w:val="006E339F"/>
    <w:rsid w:val="006E6EF7"/>
    <w:rsid w:val="006F0204"/>
    <w:rsid w:val="006F4D66"/>
    <w:rsid w:val="00701C0C"/>
    <w:rsid w:val="00721858"/>
    <w:rsid w:val="00727DC8"/>
    <w:rsid w:val="007431FE"/>
    <w:rsid w:val="00753D54"/>
    <w:rsid w:val="0076673D"/>
    <w:rsid w:val="007851E9"/>
    <w:rsid w:val="007C2C9A"/>
    <w:rsid w:val="007D4ADB"/>
    <w:rsid w:val="007E017B"/>
    <w:rsid w:val="007E21B5"/>
    <w:rsid w:val="007E2738"/>
    <w:rsid w:val="007E5649"/>
    <w:rsid w:val="0081259F"/>
    <w:rsid w:val="00825A48"/>
    <w:rsid w:val="00844682"/>
    <w:rsid w:val="00845A7B"/>
    <w:rsid w:val="00853303"/>
    <w:rsid w:val="00857481"/>
    <w:rsid w:val="00874F5A"/>
    <w:rsid w:val="0087725A"/>
    <w:rsid w:val="00890AD5"/>
    <w:rsid w:val="00894A15"/>
    <w:rsid w:val="008A45FB"/>
    <w:rsid w:val="008D65EF"/>
    <w:rsid w:val="008F61EC"/>
    <w:rsid w:val="008F738F"/>
    <w:rsid w:val="0090767F"/>
    <w:rsid w:val="009206F6"/>
    <w:rsid w:val="009252EC"/>
    <w:rsid w:val="009305AE"/>
    <w:rsid w:val="00941979"/>
    <w:rsid w:val="009446D5"/>
    <w:rsid w:val="00944C21"/>
    <w:rsid w:val="00985B81"/>
    <w:rsid w:val="009A370C"/>
    <w:rsid w:val="009B1DC6"/>
    <w:rsid w:val="009B359F"/>
    <w:rsid w:val="00A134D2"/>
    <w:rsid w:val="00A25384"/>
    <w:rsid w:val="00A27BE9"/>
    <w:rsid w:val="00A47012"/>
    <w:rsid w:val="00A5418B"/>
    <w:rsid w:val="00A708CE"/>
    <w:rsid w:val="00A70D17"/>
    <w:rsid w:val="00A83124"/>
    <w:rsid w:val="00A84E4C"/>
    <w:rsid w:val="00AA0E02"/>
    <w:rsid w:val="00AA737C"/>
    <w:rsid w:val="00AA77A4"/>
    <w:rsid w:val="00AE2BC4"/>
    <w:rsid w:val="00AF1690"/>
    <w:rsid w:val="00B053C1"/>
    <w:rsid w:val="00B0616A"/>
    <w:rsid w:val="00B100EF"/>
    <w:rsid w:val="00B253FD"/>
    <w:rsid w:val="00B271BC"/>
    <w:rsid w:val="00B4663E"/>
    <w:rsid w:val="00B50214"/>
    <w:rsid w:val="00B646B4"/>
    <w:rsid w:val="00B93C40"/>
    <w:rsid w:val="00BA2141"/>
    <w:rsid w:val="00BB67AD"/>
    <w:rsid w:val="00BC0A5A"/>
    <w:rsid w:val="00BD07BF"/>
    <w:rsid w:val="00BE15BE"/>
    <w:rsid w:val="00BE7718"/>
    <w:rsid w:val="00BF34D3"/>
    <w:rsid w:val="00C019B3"/>
    <w:rsid w:val="00C24716"/>
    <w:rsid w:val="00C343B3"/>
    <w:rsid w:val="00C63DDF"/>
    <w:rsid w:val="00C84BB2"/>
    <w:rsid w:val="00CB4CBA"/>
    <w:rsid w:val="00CC0BD5"/>
    <w:rsid w:val="00CF02C3"/>
    <w:rsid w:val="00D50F37"/>
    <w:rsid w:val="00D62C9E"/>
    <w:rsid w:val="00D64097"/>
    <w:rsid w:val="00D80143"/>
    <w:rsid w:val="00D93CAC"/>
    <w:rsid w:val="00DA434C"/>
    <w:rsid w:val="00DB36A5"/>
    <w:rsid w:val="00DE1FFE"/>
    <w:rsid w:val="00DE7630"/>
    <w:rsid w:val="00E0228A"/>
    <w:rsid w:val="00E118CB"/>
    <w:rsid w:val="00E12A8B"/>
    <w:rsid w:val="00E14632"/>
    <w:rsid w:val="00E328AF"/>
    <w:rsid w:val="00E43F18"/>
    <w:rsid w:val="00E6013B"/>
    <w:rsid w:val="00E71923"/>
    <w:rsid w:val="00E743B4"/>
    <w:rsid w:val="00E75423"/>
    <w:rsid w:val="00E7763A"/>
    <w:rsid w:val="00E95E69"/>
    <w:rsid w:val="00EA4534"/>
    <w:rsid w:val="00EA61FE"/>
    <w:rsid w:val="00EC21F7"/>
    <w:rsid w:val="00ED08AB"/>
    <w:rsid w:val="00EE0248"/>
    <w:rsid w:val="00EE4E3D"/>
    <w:rsid w:val="00EE60BA"/>
    <w:rsid w:val="00EF4821"/>
    <w:rsid w:val="00EF578E"/>
    <w:rsid w:val="00F373CA"/>
    <w:rsid w:val="00F4652B"/>
    <w:rsid w:val="00F52318"/>
    <w:rsid w:val="00F73931"/>
    <w:rsid w:val="00F7671B"/>
    <w:rsid w:val="00F817E0"/>
    <w:rsid w:val="00FA0310"/>
    <w:rsid w:val="00FA14F6"/>
    <w:rsid w:val="00FF147C"/>
    <w:rsid w:val="00FF1D53"/>
    <w:rsid w:val="016200F8"/>
    <w:rsid w:val="0190FD54"/>
    <w:rsid w:val="023A5F93"/>
    <w:rsid w:val="02467B7D"/>
    <w:rsid w:val="02AE4EA2"/>
    <w:rsid w:val="02D601DD"/>
    <w:rsid w:val="03EE4E1E"/>
    <w:rsid w:val="0578A888"/>
    <w:rsid w:val="05A32E68"/>
    <w:rsid w:val="05A7C6DE"/>
    <w:rsid w:val="076D9982"/>
    <w:rsid w:val="077B1AC5"/>
    <w:rsid w:val="08C8E75B"/>
    <w:rsid w:val="09146844"/>
    <w:rsid w:val="09C5EE8D"/>
    <w:rsid w:val="0C69CC44"/>
    <w:rsid w:val="0C983D16"/>
    <w:rsid w:val="0DC07B5A"/>
    <w:rsid w:val="0DEF7EED"/>
    <w:rsid w:val="0E55D6F2"/>
    <w:rsid w:val="0E59AFCC"/>
    <w:rsid w:val="0EBE8713"/>
    <w:rsid w:val="0F36763B"/>
    <w:rsid w:val="102EB186"/>
    <w:rsid w:val="107BBE38"/>
    <w:rsid w:val="10937E66"/>
    <w:rsid w:val="1107E566"/>
    <w:rsid w:val="111CFD39"/>
    <w:rsid w:val="1128DA3F"/>
    <w:rsid w:val="118D8B94"/>
    <w:rsid w:val="11C0C7B9"/>
    <w:rsid w:val="1237BCFD"/>
    <w:rsid w:val="13992665"/>
    <w:rsid w:val="14F8CAE5"/>
    <w:rsid w:val="151D447D"/>
    <w:rsid w:val="15E473F6"/>
    <w:rsid w:val="16088B32"/>
    <w:rsid w:val="1663D9C4"/>
    <w:rsid w:val="18E0B230"/>
    <w:rsid w:val="18E50517"/>
    <w:rsid w:val="19B4D75D"/>
    <w:rsid w:val="1A21EC46"/>
    <w:rsid w:val="1AD1AFBB"/>
    <w:rsid w:val="1B37B233"/>
    <w:rsid w:val="1C1F13DD"/>
    <w:rsid w:val="1CD93C2E"/>
    <w:rsid w:val="1CE65E75"/>
    <w:rsid w:val="1DB4326F"/>
    <w:rsid w:val="1DFAF75F"/>
    <w:rsid w:val="1F48F0B2"/>
    <w:rsid w:val="1F5164E9"/>
    <w:rsid w:val="21FC9F29"/>
    <w:rsid w:val="223A706F"/>
    <w:rsid w:val="23CE26B2"/>
    <w:rsid w:val="246C1D7B"/>
    <w:rsid w:val="2562E25F"/>
    <w:rsid w:val="2766357A"/>
    <w:rsid w:val="28855EFC"/>
    <w:rsid w:val="29D5E08F"/>
    <w:rsid w:val="29DDFC50"/>
    <w:rsid w:val="2A1D59C7"/>
    <w:rsid w:val="2BA854D9"/>
    <w:rsid w:val="2C4E9928"/>
    <w:rsid w:val="2D01ACAD"/>
    <w:rsid w:val="2D658B5D"/>
    <w:rsid w:val="2D76FEA2"/>
    <w:rsid w:val="2D843918"/>
    <w:rsid w:val="2DD7B43A"/>
    <w:rsid w:val="2F1A9938"/>
    <w:rsid w:val="2F9DA3D1"/>
    <w:rsid w:val="301F02D5"/>
    <w:rsid w:val="3111D0B6"/>
    <w:rsid w:val="318537DE"/>
    <w:rsid w:val="3186A0B3"/>
    <w:rsid w:val="31993E6B"/>
    <w:rsid w:val="31B57024"/>
    <w:rsid w:val="31EF22D0"/>
    <w:rsid w:val="32C3A532"/>
    <w:rsid w:val="3311B1F4"/>
    <w:rsid w:val="338949EC"/>
    <w:rsid w:val="349D4BE5"/>
    <w:rsid w:val="34B0A672"/>
    <w:rsid w:val="356E129E"/>
    <w:rsid w:val="358D7BF6"/>
    <w:rsid w:val="36DB0DBA"/>
    <w:rsid w:val="3719BD48"/>
    <w:rsid w:val="3727E965"/>
    <w:rsid w:val="3731BAF0"/>
    <w:rsid w:val="37657217"/>
    <w:rsid w:val="3786170C"/>
    <w:rsid w:val="37A1FB25"/>
    <w:rsid w:val="3888E31C"/>
    <w:rsid w:val="38E8CE2F"/>
    <w:rsid w:val="38F5A6BF"/>
    <w:rsid w:val="39491A52"/>
    <w:rsid w:val="39A79FDF"/>
    <w:rsid w:val="39D4C971"/>
    <w:rsid w:val="3D204DD4"/>
    <w:rsid w:val="3D3EE1FB"/>
    <w:rsid w:val="3DB0C8FF"/>
    <w:rsid w:val="3DD05A25"/>
    <w:rsid w:val="3E028340"/>
    <w:rsid w:val="400E01A9"/>
    <w:rsid w:val="40B9F660"/>
    <w:rsid w:val="4174DD88"/>
    <w:rsid w:val="425397F6"/>
    <w:rsid w:val="42B5FD49"/>
    <w:rsid w:val="42CEA65C"/>
    <w:rsid w:val="43B218C6"/>
    <w:rsid w:val="43B99A4A"/>
    <w:rsid w:val="43D88E82"/>
    <w:rsid w:val="441FE635"/>
    <w:rsid w:val="44246B7C"/>
    <w:rsid w:val="44F2017E"/>
    <w:rsid w:val="44FDA853"/>
    <w:rsid w:val="4524CB7E"/>
    <w:rsid w:val="455FE640"/>
    <w:rsid w:val="4563355B"/>
    <w:rsid w:val="4570B5AE"/>
    <w:rsid w:val="458A49D3"/>
    <w:rsid w:val="46B5BC0C"/>
    <w:rsid w:val="46C96AB1"/>
    <w:rsid w:val="46E5660D"/>
    <w:rsid w:val="47D25998"/>
    <w:rsid w:val="48A97FC1"/>
    <w:rsid w:val="48E45957"/>
    <w:rsid w:val="4B6D0F9A"/>
    <w:rsid w:val="4B9ADA72"/>
    <w:rsid w:val="4C694251"/>
    <w:rsid w:val="4DB434D3"/>
    <w:rsid w:val="4DC40AAC"/>
    <w:rsid w:val="4DFFD7C4"/>
    <w:rsid w:val="4EBE83D3"/>
    <w:rsid w:val="4F117316"/>
    <w:rsid w:val="4F7D73F0"/>
    <w:rsid w:val="4F8986CD"/>
    <w:rsid w:val="5022384D"/>
    <w:rsid w:val="5023C671"/>
    <w:rsid w:val="50F98650"/>
    <w:rsid w:val="510BAF45"/>
    <w:rsid w:val="5166CEA7"/>
    <w:rsid w:val="53281E04"/>
    <w:rsid w:val="54B4EA88"/>
    <w:rsid w:val="54D5285A"/>
    <w:rsid w:val="551E753D"/>
    <w:rsid w:val="578E29D3"/>
    <w:rsid w:val="57BEA5B3"/>
    <w:rsid w:val="58B2E091"/>
    <w:rsid w:val="5967DC2F"/>
    <w:rsid w:val="5972AE14"/>
    <w:rsid w:val="5A270640"/>
    <w:rsid w:val="5AB362DE"/>
    <w:rsid w:val="5ACB7559"/>
    <w:rsid w:val="5C04B2AF"/>
    <w:rsid w:val="5C3829B1"/>
    <w:rsid w:val="5C448425"/>
    <w:rsid w:val="5C4F1A39"/>
    <w:rsid w:val="5CC1257C"/>
    <w:rsid w:val="5DA17932"/>
    <w:rsid w:val="5E51D5BB"/>
    <w:rsid w:val="5F19E320"/>
    <w:rsid w:val="5F9AD566"/>
    <w:rsid w:val="610EAD45"/>
    <w:rsid w:val="617F3988"/>
    <w:rsid w:val="620987F4"/>
    <w:rsid w:val="62D19E7C"/>
    <w:rsid w:val="63818EED"/>
    <w:rsid w:val="64195A39"/>
    <w:rsid w:val="6474DD6E"/>
    <w:rsid w:val="64E0C22A"/>
    <w:rsid w:val="65C974CF"/>
    <w:rsid w:val="66810097"/>
    <w:rsid w:val="66A0440A"/>
    <w:rsid w:val="66ABDDA1"/>
    <w:rsid w:val="68B34EAC"/>
    <w:rsid w:val="68F6187C"/>
    <w:rsid w:val="697FA371"/>
    <w:rsid w:val="6A8D8351"/>
    <w:rsid w:val="6ABD6FC7"/>
    <w:rsid w:val="6AD8793C"/>
    <w:rsid w:val="6B508752"/>
    <w:rsid w:val="6B80BEA4"/>
    <w:rsid w:val="6BC3996B"/>
    <w:rsid w:val="6BD2002C"/>
    <w:rsid w:val="6C0BCAB3"/>
    <w:rsid w:val="6C4DD4FA"/>
    <w:rsid w:val="6C7B9876"/>
    <w:rsid w:val="6D8B737A"/>
    <w:rsid w:val="6D923574"/>
    <w:rsid w:val="703FE0F2"/>
    <w:rsid w:val="705474C5"/>
    <w:rsid w:val="7078F2E3"/>
    <w:rsid w:val="7161C8BF"/>
    <w:rsid w:val="716DB9C2"/>
    <w:rsid w:val="7202DF88"/>
    <w:rsid w:val="72798C57"/>
    <w:rsid w:val="729E13EE"/>
    <w:rsid w:val="736C3DEB"/>
    <w:rsid w:val="736C95D1"/>
    <w:rsid w:val="747ED11C"/>
    <w:rsid w:val="769EABFB"/>
    <w:rsid w:val="76D73D69"/>
    <w:rsid w:val="776B3639"/>
    <w:rsid w:val="78B272CB"/>
    <w:rsid w:val="78CA972A"/>
    <w:rsid w:val="7962A8A0"/>
    <w:rsid w:val="7BA52A8E"/>
    <w:rsid w:val="7C39AAA1"/>
    <w:rsid w:val="7C620CDF"/>
    <w:rsid w:val="7D6D9E4E"/>
    <w:rsid w:val="7D842827"/>
    <w:rsid w:val="7DC712D9"/>
    <w:rsid w:val="7E7AD030"/>
    <w:rsid w:val="7E93ECD0"/>
    <w:rsid w:val="7EBD9548"/>
    <w:rsid w:val="7F67DE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F1E3912C-04D9-4BAD-B09B-EA4853FD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ecec.toc.htm" TargetMode="External" /><Relationship Id="rId9" Type="http://schemas.openxmlformats.org/officeDocument/2006/relationships/hyperlink" Target="https://www.opm.gov/policy-data-oversight/pay-leave/salaries-wages/salary-tables/pdf/2026/DE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7ac0fe3c-e7d0-4901-9125-e7684883dbe1"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82FFC2F0-2F6A-4C42-ACC8-529C5D4C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110FA-1CD9-4371-ABFF-D2196AD3BE26}">
  <ds:schemaRefs>
    <ds:schemaRef ds:uri="http://schemas.openxmlformats.org/officeDocument/2006/bibliography"/>
  </ds:schemaRefs>
</ds:datastoreItem>
</file>

<file path=customXml/itemProps4.xml><?xml version="1.0" encoding="utf-8"?>
<ds:datastoreItem xmlns:ds="http://schemas.openxmlformats.org/officeDocument/2006/customXml" ds:itemID="{8642ED19-16B6-45E5-92B0-7C884EFF227C}">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3382</Words>
  <Characters>19383</Characters>
  <Application>Microsoft Office Word</Application>
  <DocSecurity>0</DocSecurity>
  <Lines>472</Lines>
  <Paragraphs>192</Paragraphs>
  <ScaleCrop>false</ScaleCrop>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Competitive Cooperative Agreement Program (2026)</dc:title>
  <cp:lastModifiedBy>Kimbrell, Brian D - DOI OCIO</cp:lastModifiedBy>
  <cp:revision>4</cp:revision>
  <dcterms:created xsi:type="dcterms:W3CDTF">2025-11-24T16:03:00Z</dcterms:created>
  <dcterms:modified xsi:type="dcterms:W3CDTF">2026-05-04T15:27:00Z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52793600</vt:r8>
  </property>
  <property fmtid="{D5CDD505-2E9C-101B-9397-08002B2CF9AE}" pid="9" name="Schedule Number">
    <vt:lpwstr>[Please Populate]</vt:lpwstr>
  </property>
  <property fmtid="{D5CDD505-2E9C-101B-9397-08002B2CF9AE}" pid="10" name="TriggerFlowInfo">
    <vt:lpwstr/>
  </property>
  <property fmtid="{D5CDD505-2E9C-101B-9397-08002B2CF9AE}" pid="11" name="_ExtendedDescription">
    <vt:lpwstr/>
  </property>
</Properties>
</file>