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30B7B" w:rsidRPr="00930B7B" w:rsidP="00930B7B" w14:paraId="5D9BC212" w14:textId="74BD6F26">
      <w:pPr>
        <w:widowControl/>
        <w:jc w:val="center"/>
        <w:rPr>
          <w:rFonts w:ascii="Times New Roman" w:hAnsi="Times New Roman"/>
          <w:b/>
          <w:bCs/>
        </w:rPr>
      </w:pPr>
      <w:r w:rsidRPr="00930B7B">
        <w:rPr>
          <w:rFonts w:ascii="Times New Roman" w:hAnsi="Times New Roman"/>
          <w:b/>
          <w:bCs/>
        </w:rPr>
        <w:t>SUPPORTING STATEMENT FOR PAPERWORK REDUCTION ACT OF 1995: PROHIBITED TRANSACTION CLASS EXEMPTION 85-68</w:t>
      </w:r>
    </w:p>
    <w:p w:rsidR="00F70398" w:rsidP="0021596D" w14:paraId="5FB3A147" w14:textId="77777777">
      <w:pPr>
        <w:widowControl/>
        <w:rPr>
          <w:rFonts w:ascii="Times New Roman" w:hAnsi="Times New Roman"/>
        </w:rPr>
      </w:pPr>
    </w:p>
    <w:p w:rsidR="00D17822" w:rsidRPr="00D17822" w:rsidP="00D17822" w14:paraId="411D881E" w14:textId="77777777">
      <w:pPr>
        <w:widowControl/>
        <w:rPr>
          <w:rFonts w:ascii="Times New Roman" w:hAnsi="Times New Roman"/>
        </w:rPr>
      </w:pPr>
      <w:r w:rsidRPr="00D17822">
        <w:rPr>
          <w:rFonts w:ascii="Times New Roman" w:hAnsi="Times New Roman"/>
          <w:b/>
          <w:bCs/>
        </w:rPr>
        <w:t xml:space="preserve">This information collection request (ICR) seeks approval for an extension without change of </w:t>
      </w:r>
      <w:r w:rsidRPr="00D17822">
        <w:rPr>
          <w:rFonts w:ascii="Times New Roman" w:hAnsi="Times New Roman"/>
          <w:b/>
          <w:bCs/>
        </w:rPr>
        <w:t>an</w:t>
      </w:r>
      <w:r w:rsidRPr="00D17822">
        <w:rPr>
          <w:rFonts w:ascii="Times New Roman" w:hAnsi="Times New Roman"/>
          <w:b/>
          <w:bCs/>
        </w:rPr>
        <w:t xml:space="preserve"> existing control number</w:t>
      </w:r>
      <w:r w:rsidRPr="00D17822">
        <w:rPr>
          <w:rFonts w:ascii="Times New Roman" w:hAnsi="Times New Roman"/>
        </w:rPr>
        <w:t>.</w:t>
      </w:r>
    </w:p>
    <w:p w:rsidR="00CB61C6" w:rsidRPr="00604FEC" w:rsidP="00930B7B" w14:paraId="206A6EE0" w14:textId="2C6CBB17">
      <w:pPr>
        <w:widowControl/>
        <w:rPr>
          <w:rFonts w:ascii="Times New Roman" w:hAnsi="Times New Roman"/>
        </w:rPr>
      </w:pPr>
    </w:p>
    <w:p w:rsidR="00CB61C6" w:rsidRPr="00604FEC" w:rsidP="00604FEC" w14:paraId="2E2C3CF3" w14:textId="12E361B2">
      <w:pPr>
        <w:widowControl/>
        <w:numPr>
          <w:ilvl w:val="0"/>
          <w:numId w:val="5"/>
        </w:numPr>
        <w:ind w:hanging="720"/>
        <w:rPr>
          <w:rFonts w:ascii="Times New Roman" w:hAnsi="Times New Roman"/>
        </w:rPr>
      </w:pPr>
      <w:r w:rsidRPr="00604FEC">
        <w:rPr>
          <w:rFonts w:ascii="Times New Roman" w:hAnsi="Times New Roman"/>
          <w:b/>
          <w:bCs/>
        </w:rPr>
        <w:t>JUSTIFICATION</w:t>
      </w:r>
    </w:p>
    <w:p w:rsidR="00CB61C6" w:rsidRPr="00604FEC" w:rsidP="00604FEC" w14:paraId="722B0B3E" w14:textId="77777777">
      <w:pPr>
        <w:widowControl/>
        <w:ind w:left="720"/>
        <w:rPr>
          <w:rFonts w:ascii="Times New Roman" w:hAnsi="Times New Roman"/>
        </w:rPr>
      </w:pPr>
    </w:p>
    <w:p w:rsidR="00CB61C6" w:rsidRPr="00C511DB" w:rsidP="00604FEC" w14:paraId="785B48F9" w14:textId="228A99F1">
      <w:pPr>
        <w:pStyle w:val="Quick1"/>
        <w:widowControl/>
        <w:numPr>
          <w:ilvl w:val="0"/>
          <w:numId w:val="1"/>
        </w:numPr>
        <w:tabs>
          <w:tab w:val="left" w:pos="-1440"/>
          <w:tab w:val="num" w:pos="720"/>
        </w:tabs>
        <w:rPr>
          <w:rFonts w:ascii="Times New Roman" w:hAnsi="Times New Roman"/>
          <w:b/>
          <w:bCs/>
        </w:rPr>
      </w:pPr>
      <w:r w:rsidRPr="00C511DB">
        <w:rPr>
          <w:rFonts w:ascii="Times New Roman" w:hAnsi="Times New Roman"/>
          <w:b/>
          <w:bCs/>
        </w:rPr>
        <w:t>Explain the circumstances that make the collection of information necessary.</w:t>
      </w:r>
      <w:r w:rsidR="00527D7F">
        <w:rPr>
          <w:rFonts w:ascii="Times New Roman" w:hAnsi="Times New Roman"/>
          <w:b/>
          <w:bCs/>
        </w:rPr>
        <w:t xml:space="preserve"> </w:t>
      </w:r>
      <w:r w:rsidRPr="00C511DB">
        <w:rPr>
          <w:rFonts w:ascii="Times New Roman" w:hAnsi="Times New Roman"/>
          <w:b/>
          <w:bCs/>
        </w:rPr>
        <w:t>Identify any legal or administrative requirements that necessitate the collection.</w:t>
      </w:r>
      <w:r w:rsidR="00527D7F">
        <w:rPr>
          <w:rFonts w:ascii="Times New Roman" w:hAnsi="Times New Roman"/>
          <w:b/>
          <w:bCs/>
        </w:rPr>
        <w:t xml:space="preserve"> </w:t>
      </w:r>
      <w:r w:rsidRPr="00C511DB">
        <w:rPr>
          <w:rFonts w:ascii="Times New Roman" w:hAnsi="Times New Roman"/>
          <w:b/>
          <w:bCs/>
        </w:rPr>
        <w:t>Attach a copy of the appropriate section of each statute and regulation mandating or authorizing the collection of information.</w:t>
      </w:r>
    </w:p>
    <w:p w:rsidR="00CB61C6" w:rsidRPr="00604FEC" w:rsidP="00604FEC" w14:paraId="610B779C" w14:textId="77777777">
      <w:pPr>
        <w:widowControl/>
        <w:ind w:left="720"/>
        <w:rPr>
          <w:rFonts w:ascii="Times New Roman" w:hAnsi="Times New Roman"/>
        </w:rPr>
      </w:pPr>
    </w:p>
    <w:p w:rsidR="000A28BB" w:rsidRPr="00DB77EF" w:rsidP="000A28BB" w14:paraId="33054A33" w14:textId="7C83FC34">
      <w:pPr>
        <w:ind w:left="720"/>
        <w:rPr>
          <w:rFonts w:ascii="Times New Roman" w:hAnsi="Times New Roman"/>
        </w:rPr>
      </w:pPr>
      <w:r>
        <w:rPr>
          <w:rFonts w:ascii="Times New Roman" w:hAnsi="Times New Roman"/>
        </w:rPr>
        <w:t xml:space="preserve">Prohibited Transaction Exemption (PTE) 85-68, </w:t>
      </w:r>
      <w:r w:rsidRPr="00604FEC" w:rsidR="00D42DE0">
        <w:rPr>
          <w:rFonts w:ascii="Times New Roman" w:hAnsi="Times New Roman"/>
        </w:rPr>
        <w:t xml:space="preserve">which </w:t>
      </w:r>
      <w:r w:rsidRPr="00604FEC" w:rsidR="00FC1F8A">
        <w:rPr>
          <w:rFonts w:ascii="Times New Roman" w:hAnsi="Times New Roman"/>
        </w:rPr>
        <w:t>replace</w:t>
      </w:r>
      <w:r w:rsidR="00477E98">
        <w:rPr>
          <w:rFonts w:ascii="Times New Roman" w:hAnsi="Times New Roman"/>
        </w:rPr>
        <w:t>d</w:t>
      </w:r>
      <w:r w:rsidRPr="00604FEC" w:rsidR="00FC1F8A">
        <w:rPr>
          <w:rFonts w:ascii="Times New Roman" w:hAnsi="Times New Roman"/>
        </w:rPr>
        <w:t xml:space="preserve"> </w:t>
      </w:r>
      <w:r>
        <w:rPr>
          <w:rFonts w:ascii="Times New Roman" w:hAnsi="Times New Roman"/>
        </w:rPr>
        <w:t xml:space="preserve">PTE </w:t>
      </w:r>
      <w:r w:rsidRPr="00604FEC" w:rsidR="00FC1F8A">
        <w:rPr>
          <w:rFonts w:ascii="Times New Roman" w:hAnsi="Times New Roman"/>
        </w:rPr>
        <w:t xml:space="preserve">79-9, </w:t>
      </w:r>
      <w:r w:rsidR="00B7433A">
        <w:rPr>
          <w:rFonts w:ascii="Times New Roman" w:hAnsi="Times New Roman"/>
        </w:rPr>
        <w:t>allows</w:t>
      </w:r>
      <w:r w:rsidRPr="00604FEC" w:rsidR="00FC1F8A">
        <w:rPr>
          <w:rFonts w:ascii="Times New Roman" w:hAnsi="Times New Roman"/>
        </w:rPr>
        <w:t xml:space="preserve"> </w:t>
      </w:r>
      <w:r w:rsidR="00234A80">
        <w:rPr>
          <w:rFonts w:ascii="Times New Roman" w:hAnsi="Times New Roman"/>
        </w:rPr>
        <w:t xml:space="preserve">a plan to acquire and hold </w:t>
      </w:r>
      <w:r w:rsidR="00AF351A">
        <w:rPr>
          <w:rFonts w:ascii="Times New Roman" w:hAnsi="Times New Roman"/>
        </w:rPr>
        <w:t xml:space="preserve">customer notes that are guaranteed by the sponsoring employer, </w:t>
      </w:r>
      <w:r w:rsidR="00585232">
        <w:rPr>
          <w:rFonts w:ascii="Times New Roman" w:hAnsi="Times New Roman"/>
        </w:rPr>
        <w:t xml:space="preserve">and allows the employer to </w:t>
      </w:r>
      <w:r w:rsidR="00E50D12">
        <w:rPr>
          <w:rFonts w:ascii="Times New Roman" w:hAnsi="Times New Roman"/>
        </w:rPr>
        <w:t xml:space="preserve">repurchase those notes. </w:t>
      </w:r>
      <w:r>
        <w:rPr>
          <w:rFonts w:ascii="Times New Roman" w:hAnsi="Times New Roman"/>
        </w:rPr>
        <w:t xml:space="preserve">These transactions are otherwise prohibited by the </w:t>
      </w:r>
      <w:r w:rsidRPr="002013F6">
        <w:rPr>
          <w:rFonts w:ascii="Times New Roman" w:hAnsi="Times New Roman"/>
        </w:rPr>
        <w:t xml:space="preserve">Employee Retirement Income Security Act of 1974 (ERISA) and section 4975(c)(2) of the Internal Revenue Code of </w:t>
      </w:r>
      <w:r w:rsidRPr="00DB77EF">
        <w:rPr>
          <w:rFonts w:ascii="Times New Roman" w:hAnsi="Times New Roman"/>
        </w:rPr>
        <w:t>1986 (the Code)</w:t>
      </w:r>
      <w:r>
        <w:rPr>
          <w:rFonts w:ascii="Times New Roman" w:hAnsi="Times New Roman"/>
        </w:rPr>
        <w:t>.</w:t>
      </w:r>
    </w:p>
    <w:p w:rsidR="00234A80" w:rsidP="00604FEC" w14:paraId="25E07916" w14:textId="6CFC4FF4">
      <w:pPr>
        <w:widowControl/>
        <w:ind w:left="720"/>
        <w:rPr>
          <w:rFonts w:ascii="Times New Roman" w:hAnsi="Times New Roman"/>
        </w:rPr>
      </w:pPr>
    </w:p>
    <w:p w:rsidR="00130F8A" w:rsidP="00767DE2" w14:paraId="058A8321" w14:textId="0BEBC0D0">
      <w:pPr>
        <w:ind w:left="720"/>
        <w:rPr>
          <w:rFonts w:ascii="Times New Roman" w:hAnsi="Times New Roman"/>
        </w:rPr>
      </w:pPr>
      <w:r>
        <w:rPr>
          <w:rFonts w:ascii="Times New Roman" w:hAnsi="Times New Roman"/>
        </w:rPr>
        <w:t>Section 408(a) of ERISA requires that prior to granting an exemption, the Department must find that the exemption is (1) administratively feasible, (2) in the interest of plans and of their participants and beneficiaries, and (3) is protective of the rights of participants and beneficiaries of the plans.</w:t>
      </w:r>
      <w:r w:rsidR="00554E2D">
        <w:rPr>
          <w:rFonts w:ascii="Times New Roman" w:hAnsi="Times New Roman"/>
        </w:rPr>
        <w:t xml:space="preserve"> </w:t>
      </w:r>
    </w:p>
    <w:p w:rsidR="00130F8A" w:rsidP="00767DE2" w14:paraId="0DA08BB0" w14:textId="77777777">
      <w:pPr>
        <w:ind w:left="720"/>
        <w:rPr>
          <w:rFonts w:ascii="Times New Roman" w:hAnsi="Times New Roman"/>
        </w:rPr>
      </w:pPr>
    </w:p>
    <w:p w:rsidR="00AA4FF1" w:rsidP="002C7E0B" w14:paraId="610BE17E" w14:textId="17F6A560">
      <w:pPr>
        <w:pStyle w:val="BodyTextIndent"/>
        <w:widowControl/>
      </w:pPr>
      <w:r>
        <w:t xml:space="preserve">In making this determination with respect to PTE 85-68, </w:t>
      </w:r>
      <w:r w:rsidR="00867799">
        <w:t xml:space="preserve">the Department determined that </w:t>
      </w:r>
      <w:r w:rsidRPr="00DE0786" w:rsidR="00DE0786">
        <w:t>collection</w:t>
      </w:r>
      <w:r w:rsidR="00DE0786">
        <w:t>s</w:t>
      </w:r>
      <w:r w:rsidRPr="00DE0786" w:rsidR="00DE0786">
        <w:t xml:space="preserve"> of </w:t>
      </w:r>
      <w:r w:rsidR="00DE0786">
        <w:t xml:space="preserve">certain </w:t>
      </w:r>
      <w:r w:rsidRPr="00DE0786" w:rsidR="00DE0786">
        <w:t>information</w:t>
      </w:r>
      <w:r w:rsidR="00DE0786">
        <w:t xml:space="preserve"> </w:t>
      </w:r>
      <w:r w:rsidR="006650B2">
        <w:t>are</w:t>
      </w:r>
      <w:r w:rsidR="00DE0786">
        <w:t xml:space="preserve"> necessary to protect plans and their participants</w:t>
      </w:r>
      <w:r w:rsidR="0005520B">
        <w:t xml:space="preserve"> and beneficiaries</w:t>
      </w:r>
      <w:r w:rsidR="00DE0786">
        <w:t>.</w:t>
      </w:r>
      <w:r w:rsidR="00554E2D">
        <w:t xml:space="preserve"> </w:t>
      </w:r>
      <w:r w:rsidR="00935DB8">
        <w:t>In this regard, PTE 85-68 (1) requires an independent</w:t>
      </w:r>
      <w:r w:rsidRPr="00A06768" w:rsidR="00935DB8">
        <w:t xml:space="preserve"> fiduciary</w:t>
      </w:r>
      <w:r w:rsidR="00935DB8">
        <w:t xml:space="preserve"> to approve each transaction on behalf of the plan, including acknowledging its fiduciary status in writing; (2) compels the employer to provide a written guarantee of repayment to the plan in the event a note is more than 60 days in arrears; and (3) includes a general recordkeeping requirement.</w:t>
      </w:r>
    </w:p>
    <w:p w:rsidR="002C7E0B" w:rsidRPr="002C7E0B" w:rsidP="002C7E0B" w14:paraId="7BBC643A" w14:textId="77777777">
      <w:pPr>
        <w:pStyle w:val="BodyTextIndent"/>
        <w:widowControl/>
      </w:pPr>
    </w:p>
    <w:p w:rsidR="00CB61C6" w:rsidRPr="00C511DB" w:rsidP="00604FEC" w14:paraId="1FD68581" w14:textId="3BB1CC99">
      <w:pPr>
        <w:pStyle w:val="Quick1"/>
        <w:widowControl/>
        <w:numPr>
          <w:ilvl w:val="0"/>
          <w:numId w:val="1"/>
        </w:numPr>
        <w:tabs>
          <w:tab w:val="left" w:pos="-1440"/>
          <w:tab w:val="num" w:pos="720"/>
        </w:tabs>
        <w:rPr>
          <w:rFonts w:ascii="Times New Roman" w:hAnsi="Times New Roman"/>
          <w:b/>
          <w:bCs/>
        </w:rPr>
      </w:pPr>
      <w:r w:rsidRPr="00C511DB">
        <w:rPr>
          <w:rFonts w:ascii="Times New Roman" w:hAnsi="Times New Roman"/>
          <w:b/>
          <w:bCs/>
        </w:rPr>
        <w:t>Indicate how, by whom, and for what purpose the information is to be used.</w:t>
      </w:r>
      <w:r w:rsidR="00527D7F">
        <w:rPr>
          <w:rFonts w:ascii="Times New Roman" w:hAnsi="Times New Roman"/>
          <w:b/>
          <w:bCs/>
        </w:rPr>
        <w:t xml:space="preserve"> </w:t>
      </w:r>
      <w:r w:rsidRPr="00C511DB">
        <w:rPr>
          <w:rFonts w:ascii="Times New Roman" w:hAnsi="Times New Roman"/>
          <w:b/>
          <w:bCs/>
        </w:rPr>
        <w:t>Except for a new collection, indicate the actual use the agency has made of the information received from the current collection.</w:t>
      </w:r>
    </w:p>
    <w:p w:rsidR="00AD0674" w:rsidP="00604FEC" w14:paraId="69B1A5AE" w14:textId="77777777">
      <w:pPr>
        <w:widowControl/>
        <w:ind w:left="720"/>
        <w:rPr>
          <w:rFonts w:ascii="Times New Roman" w:hAnsi="Times New Roman"/>
        </w:rPr>
      </w:pPr>
    </w:p>
    <w:p w:rsidR="00AD0674" w:rsidP="00604FEC" w14:paraId="0CF7D766" w14:textId="68E10013">
      <w:pPr>
        <w:widowControl/>
        <w:ind w:left="720"/>
        <w:rPr>
          <w:rFonts w:ascii="Times New Roman" w:hAnsi="Times New Roman"/>
        </w:rPr>
      </w:pPr>
      <w:r w:rsidRPr="00DB77EF">
        <w:rPr>
          <w:rFonts w:ascii="Times New Roman" w:hAnsi="Times New Roman"/>
        </w:rPr>
        <w:t xml:space="preserve">The </w:t>
      </w:r>
      <w:r w:rsidR="00204D7D">
        <w:rPr>
          <w:rFonts w:ascii="Times New Roman" w:hAnsi="Times New Roman"/>
        </w:rPr>
        <w:t>information collection</w:t>
      </w:r>
      <w:r w:rsidRPr="00DB77EF">
        <w:rPr>
          <w:rFonts w:ascii="Times New Roman" w:hAnsi="Times New Roman"/>
        </w:rPr>
        <w:t xml:space="preserve"> requirement</w:t>
      </w:r>
      <w:r w:rsidR="004A5AB4">
        <w:rPr>
          <w:rFonts w:ascii="Times New Roman" w:hAnsi="Times New Roman"/>
        </w:rPr>
        <w:t>s</w:t>
      </w:r>
      <w:r w:rsidRPr="00DB77EF">
        <w:rPr>
          <w:rFonts w:ascii="Times New Roman" w:hAnsi="Times New Roman"/>
        </w:rPr>
        <w:t xml:space="preserve"> in </w:t>
      </w:r>
      <w:r>
        <w:rPr>
          <w:rFonts w:ascii="Times New Roman" w:hAnsi="Times New Roman"/>
        </w:rPr>
        <w:t>PTE 85-68</w:t>
      </w:r>
      <w:r w:rsidRPr="00DB77EF">
        <w:rPr>
          <w:rFonts w:ascii="Times New Roman" w:hAnsi="Times New Roman"/>
        </w:rPr>
        <w:t xml:space="preserve"> </w:t>
      </w:r>
      <w:r w:rsidR="004A5AB4">
        <w:rPr>
          <w:rFonts w:ascii="Times New Roman" w:hAnsi="Times New Roman"/>
        </w:rPr>
        <w:t>are</w:t>
      </w:r>
      <w:r w:rsidRPr="00DB77EF">
        <w:rPr>
          <w:rFonts w:ascii="Times New Roman" w:hAnsi="Times New Roman"/>
        </w:rPr>
        <w:t xml:space="preserve"> intended to protect the rights of plan participants and beneficiaries by putting them on notice of the plan’s intention to </w:t>
      </w:r>
      <w:r>
        <w:rPr>
          <w:rFonts w:ascii="Times New Roman" w:hAnsi="Times New Roman"/>
        </w:rPr>
        <w:t xml:space="preserve">acquire from the sponsoring employer notes accepted by the sponsoring employer in its primary business activity. </w:t>
      </w:r>
      <w:r w:rsidRPr="0008268E">
        <w:rPr>
          <w:rFonts w:ascii="Times New Roman" w:hAnsi="Times New Roman"/>
        </w:rPr>
        <w:t>The information collection requirement allow</w:t>
      </w:r>
      <w:r>
        <w:rPr>
          <w:rFonts w:ascii="Times New Roman" w:hAnsi="Times New Roman"/>
        </w:rPr>
        <w:t>s</w:t>
      </w:r>
      <w:r w:rsidRPr="0008268E">
        <w:rPr>
          <w:rFonts w:ascii="Times New Roman" w:hAnsi="Times New Roman"/>
        </w:rPr>
        <w:t xml:space="preserve"> the Department to </w:t>
      </w:r>
      <w:r>
        <w:rPr>
          <w:rFonts w:ascii="Times New Roman" w:hAnsi="Times New Roman"/>
        </w:rPr>
        <w:t xml:space="preserve">continue to make its required findings with respect to PTE </w:t>
      </w:r>
      <w:r w:rsidR="00614329">
        <w:rPr>
          <w:rFonts w:ascii="Times New Roman" w:hAnsi="Times New Roman"/>
        </w:rPr>
        <w:t>8</w:t>
      </w:r>
      <w:r w:rsidR="004C4FB9">
        <w:rPr>
          <w:rFonts w:ascii="Times New Roman" w:hAnsi="Times New Roman"/>
        </w:rPr>
        <w:t>5-68</w:t>
      </w:r>
      <w:r w:rsidR="004A5AB4">
        <w:rPr>
          <w:rFonts w:ascii="Times New Roman" w:hAnsi="Times New Roman"/>
        </w:rPr>
        <w:t>.</w:t>
      </w:r>
      <w:r>
        <w:rPr>
          <w:rFonts w:ascii="Times New Roman" w:hAnsi="Times New Roman"/>
        </w:rPr>
        <w:t xml:space="preserve"> </w:t>
      </w:r>
    </w:p>
    <w:p w:rsidR="005057F7" w:rsidP="00604FEC" w14:paraId="76200824" w14:textId="77777777">
      <w:pPr>
        <w:widowControl/>
        <w:ind w:left="720"/>
        <w:rPr>
          <w:rFonts w:ascii="Times New Roman" w:hAnsi="Times New Roman"/>
        </w:rPr>
      </w:pPr>
    </w:p>
    <w:p w:rsidR="00CB61C6" w:rsidRPr="00C511DB" w:rsidP="00604FEC" w14:paraId="7724A556" w14:textId="4B3673AF">
      <w:pPr>
        <w:widowControl/>
        <w:tabs>
          <w:tab w:val="left" w:pos="-1440"/>
        </w:tabs>
        <w:ind w:left="720" w:hanging="720"/>
        <w:rPr>
          <w:rFonts w:ascii="Times New Roman" w:hAnsi="Times New Roman"/>
          <w:b/>
          <w:bCs/>
        </w:rPr>
      </w:pPr>
      <w:r w:rsidRPr="00C511DB">
        <w:rPr>
          <w:rFonts w:ascii="Times New Roman" w:hAnsi="Times New Roman"/>
          <w:b/>
          <w:bCs/>
        </w:rPr>
        <w:t>3.</w:t>
      </w:r>
      <w:r w:rsidRPr="00C511DB">
        <w:rPr>
          <w:rFonts w:ascii="Times New Roman" w:hAnsi="Times New Roman"/>
          <w:b/>
          <w:bCs/>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C511DB">
        <w:rPr>
          <w:rFonts w:ascii="Times New Roman" w:hAnsi="Times New Roman"/>
          <w:b/>
          <w:bCs/>
        </w:rPr>
        <w:t>for adopting</w:t>
      </w:r>
      <w:r w:rsidRPr="00C511DB">
        <w:rPr>
          <w:rFonts w:ascii="Times New Roman" w:hAnsi="Times New Roman"/>
          <w:b/>
          <w:bCs/>
        </w:rPr>
        <w:t xml:space="preserve"> this means of collection.</w:t>
      </w:r>
      <w:r w:rsidR="00527D7F">
        <w:rPr>
          <w:rFonts w:ascii="Times New Roman" w:hAnsi="Times New Roman"/>
          <w:b/>
          <w:bCs/>
        </w:rPr>
        <w:t xml:space="preserve"> </w:t>
      </w:r>
      <w:r w:rsidRPr="00C511DB">
        <w:rPr>
          <w:rFonts w:ascii="Times New Roman" w:hAnsi="Times New Roman"/>
          <w:b/>
          <w:bCs/>
        </w:rPr>
        <w:t>Also describe any consideration for using information technology to reduce burden.</w:t>
      </w:r>
    </w:p>
    <w:p w:rsidR="00CB61C6" w:rsidRPr="00604FEC" w:rsidP="006C25DD" w14:paraId="53E7DE43" w14:textId="77777777">
      <w:pPr>
        <w:widowControl/>
        <w:ind w:left="720"/>
        <w:rPr>
          <w:rFonts w:ascii="Times New Roman" w:hAnsi="Times New Roman"/>
        </w:rPr>
      </w:pPr>
    </w:p>
    <w:p w:rsidR="00CB61C6" w:rsidRPr="00604FEC" w:rsidP="006C25DD" w14:paraId="01468889" w14:textId="5AE8EC7B">
      <w:pPr>
        <w:pStyle w:val="BodyTextIndent"/>
        <w:widowControl/>
      </w:pPr>
      <w:r w:rsidRPr="00604FEC">
        <w:t>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w:t>
      </w:r>
      <w:r w:rsidR="00527D7F">
        <w:t xml:space="preserve"> </w:t>
      </w:r>
      <w:r w:rsidRPr="00604FEC">
        <w:t xml:space="preserve">Section 2520.104b-1(c) establishes the </w:t>
      </w:r>
      <w:r w:rsidRPr="00604FEC">
        <w:t>manner in which</w:t>
      </w:r>
      <w:r w:rsidRPr="00604FEC">
        <w:t xml:space="preserve"> disclosures under Title I of ERISA made through electronic media will be deemed to satisfy the requirement of § 2520.104b-1(b).</w:t>
      </w:r>
      <w:r w:rsidR="00527D7F">
        <w:t xml:space="preserve"> </w:t>
      </w:r>
      <w:r w:rsidRPr="00604FEC">
        <w:t>Section 2520-107-1 establishes standards concerning the use of electronic media for maintenance and retention of records.</w:t>
      </w:r>
      <w:r w:rsidR="00527D7F">
        <w:t xml:space="preserve"> </w:t>
      </w:r>
      <w:r w:rsidRPr="00604FEC">
        <w:t>Under these rules, all pension and welfare plans covered under Title I of ERISA may use electronic media to satisfy disclosure and recordkeeping obligations, s</w:t>
      </w:r>
      <w:r w:rsidR="006C25DD">
        <w:t>ubject to specific safeguards.</w:t>
      </w:r>
    </w:p>
    <w:p w:rsidR="00CB61C6" w:rsidRPr="00604FEC" w:rsidP="006C25DD" w14:paraId="09F09B3B" w14:textId="77777777">
      <w:pPr>
        <w:widowControl/>
        <w:ind w:left="720"/>
        <w:rPr>
          <w:rFonts w:ascii="Times New Roman" w:hAnsi="Times New Roman"/>
          <w:b/>
          <w:bCs/>
        </w:rPr>
      </w:pPr>
    </w:p>
    <w:p w:rsidR="00CB61C6" w:rsidRPr="00604FEC" w:rsidP="006C25DD" w14:paraId="6E7FE765" w14:textId="2FA039AC">
      <w:pPr>
        <w:pStyle w:val="BodyText"/>
        <w:ind w:left="720"/>
        <w:rPr>
          <w:szCs w:val="24"/>
        </w:rPr>
      </w:pPr>
      <w:r w:rsidRPr="00604FEC">
        <w:rPr>
          <w:szCs w:val="24"/>
        </w:rPr>
        <w:t>The Government Paperwork Elimination Act (GPEA) requires agencies to allow customers the option to submit information or transact with the government electronically, when practicable.</w:t>
      </w:r>
      <w:r w:rsidR="00527D7F">
        <w:rPr>
          <w:szCs w:val="24"/>
        </w:rPr>
        <w:t xml:space="preserve"> </w:t>
      </w:r>
      <w:r w:rsidRPr="00604FEC">
        <w:rPr>
          <w:szCs w:val="24"/>
        </w:rPr>
        <w:t xml:space="preserve">Where feasible, and subject to resource availability and resolution of legal issues, EBSA has implemented the electronic acceptance of information submitted by customers to the </w:t>
      </w:r>
      <w:r w:rsidR="003A58AA">
        <w:rPr>
          <w:szCs w:val="24"/>
        </w:rPr>
        <w:t>F</w:t>
      </w:r>
      <w:r w:rsidRPr="00604FEC" w:rsidR="003A58AA">
        <w:rPr>
          <w:szCs w:val="24"/>
        </w:rPr>
        <w:t xml:space="preserve">ederal </w:t>
      </w:r>
      <w:r w:rsidRPr="00604FEC">
        <w:rPr>
          <w:szCs w:val="24"/>
        </w:rPr>
        <w:t>government.</w:t>
      </w:r>
      <w:r w:rsidR="00355AC5">
        <w:rPr>
          <w:szCs w:val="24"/>
        </w:rPr>
        <w:t xml:space="preserve"> </w:t>
      </w:r>
      <w:r w:rsidRPr="00627D59" w:rsidR="00355AC5">
        <w:rPr>
          <w:szCs w:val="24"/>
        </w:rPr>
        <w:t>Nothing in this PTE requires that disclosures be made through distribution methods that would preclude use of electronic technology.</w:t>
      </w:r>
      <w:r w:rsidR="00554E2D">
        <w:rPr>
          <w:szCs w:val="24"/>
        </w:rPr>
        <w:t xml:space="preserve"> </w:t>
      </w:r>
    </w:p>
    <w:p w:rsidR="00AA4FF1" w:rsidRPr="00604FEC" w:rsidP="006C25DD" w14:paraId="3BDD058A" w14:textId="77777777">
      <w:pPr>
        <w:pStyle w:val="BodyTextIndent"/>
        <w:widowControl/>
        <w:tabs>
          <w:tab w:val="clear" w:pos="-1440"/>
        </w:tabs>
      </w:pPr>
    </w:p>
    <w:p w:rsidR="00CB61C6" w:rsidRPr="00C511DB" w:rsidP="006C25DD" w14:paraId="292A5A52" w14:textId="38AC203F">
      <w:pPr>
        <w:widowControl/>
        <w:tabs>
          <w:tab w:val="left" w:pos="-1440"/>
        </w:tabs>
        <w:ind w:left="720" w:hanging="720"/>
        <w:rPr>
          <w:rFonts w:ascii="Times New Roman" w:hAnsi="Times New Roman"/>
          <w:b/>
          <w:bCs/>
        </w:rPr>
      </w:pPr>
      <w:r w:rsidRPr="00C511DB">
        <w:rPr>
          <w:rFonts w:ascii="Times New Roman" w:hAnsi="Times New Roman"/>
          <w:b/>
          <w:bCs/>
        </w:rPr>
        <w:t>4.</w:t>
      </w:r>
      <w:r w:rsidRPr="00C511DB">
        <w:rPr>
          <w:rFonts w:ascii="Times New Roman" w:hAnsi="Times New Roman"/>
          <w:b/>
          <w:bCs/>
        </w:rPr>
        <w:tab/>
        <w:t>Describe efforts to identify duplication.</w:t>
      </w:r>
      <w:r w:rsidR="00527D7F">
        <w:rPr>
          <w:rFonts w:ascii="Times New Roman" w:hAnsi="Times New Roman"/>
          <w:b/>
          <w:bCs/>
        </w:rPr>
        <w:t xml:space="preserve"> </w:t>
      </w:r>
      <w:r w:rsidRPr="00C511DB">
        <w:rPr>
          <w:rFonts w:ascii="Times New Roman" w:hAnsi="Times New Roman"/>
          <w:b/>
          <w:bCs/>
        </w:rPr>
        <w:t>Show specifically why any similar information already available cannot be used or modified for use for the purposes described in Item 2 above.</w:t>
      </w:r>
    </w:p>
    <w:p w:rsidR="00CB61C6" w:rsidRPr="00604FEC" w:rsidP="006C25DD" w14:paraId="58D7D7CD" w14:textId="77777777">
      <w:pPr>
        <w:widowControl/>
        <w:ind w:left="720"/>
        <w:rPr>
          <w:rFonts w:ascii="Times New Roman" w:hAnsi="Times New Roman"/>
        </w:rPr>
      </w:pPr>
    </w:p>
    <w:p w:rsidR="004A5AB4" w:rsidP="004A5AB4" w14:paraId="4A680D99" w14:textId="4145FA21">
      <w:pPr>
        <w:widowControl/>
        <w:ind w:left="720"/>
        <w:rPr>
          <w:rFonts w:ascii="Times New Roman" w:hAnsi="Times New Roman"/>
        </w:rPr>
      </w:pPr>
      <w:r w:rsidRPr="00CD2843">
        <w:rPr>
          <w:rFonts w:ascii="Times New Roman" w:hAnsi="Times New Roman"/>
        </w:rPr>
        <w:t xml:space="preserve">The </w:t>
      </w:r>
      <w:r>
        <w:rPr>
          <w:rFonts w:ascii="Times New Roman" w:hAnsi="Times New Roman"/>
        </w:rPr>
        <w:t>written acknowledgment by the independent fiduciary and the written guarantee by the employer to the plan are</w:t>
      </w:r>
      <w:r w:rsidRPr="00CD2843">
        <w:rPr>
          <w:rFonts w:ascii="Times New Roman" w:hAnsi="Times New Roman"/>
        </w:rPr>
        <w:t xml:space="preserve"> one-time requirement</w:t>
      </w:r>
      <w:r>
        <w:rPr>
          <w:rFonts w:ascii="Times New Roman" w:hAnsi="Times New Roman"/>
        </w:rPr>
        <w:t>s with respect to each transaction.</w:t>
      </w:r>
      <w:r w:rsidR="00554E2D">
        <w:rPr>
          <w:rFonts w:ascii="Times New Roman" w:hAnsi="Times New Roman"/>
        </w:rPr>
        <w:t xml:space="preserve"> </w:t>
      </w:r>
      <w:r>
        <w:rPr>
          <w:rFonts w:ascii="Times New Roman" w:hAnsi="Times New Roman"/>
        </w:rPr>
        <w:t>As such, d</w:t>
      </w:r>
      <w:r w:rsidRPr="00CD2843">
        <w:rPr>
          <w:rFonts w:ascii="Times New Roman" w:hAnsi="Times New Roman"/>
        </w:rPr>
        <w:t>uplication is not an issue</w:t>
      </w:r>
      <w:r w:rsidR="00EE7C68">
        <w:rPr>
          <w:rFonts w:ascii="Times New Roman" w:hAnsi="Times New Roman"/>
        </w:rPr>
        <w:t xml:space="preserve"> for these transactions</w:t>
      </w:r>
      <w:r>
        <w:rPr>
          <w:rFonts w:ascii="Times New Roman" w:hAnsi="Times New Roman"/>
        </w:rPr>
        <w:t>.</w:t>
      </w:r>
      <w:r w:rsidR="00554E2D">
        <w:rPr>
          <w:rFonts w:ascii="Times New Roman" w:hAnsi="Times New Roman"/>
        </w:rPr>
        <w:t xml:space="preserve"> </w:t>
      </w:r>
    </w:p>
    <w:p w:rsidR="004A5AB4" w:rsidP="006C25DD" w14:paraId="290767CD" w14:textId="77777777">
      <w:pPr>
        <w:widowControl/>
        <w:ind w:left="720"/>
        <w:rPr>
          <w:rFonts w:ascii="Times New Roman" w:hAnsi="Times New Roman"/>
        </w:rPr>
      </w:pPr>
    </w:p>
    <w:p w:rsidR="00CB61C6" w:rsidRPr="00604FEC" w:rsidP="00A21942" w14:paraId="30A245C7" w14:textId="5623DD02">
      <w:pPr>
        <w:widowControl/>
        <w:ind w:left="720"/>
        <w:rPr>
          <w:rFonts w:ascii="Times New Roman" w:hAnsi="Times New Roman"/>
        </w:rPr>
      </w:pPr>
      <w:r>
        <w:rPr>
          <w:rFonts w:ascii="Times New Roman" w:hAnsi="Times New Roman"/>
        </w:rPr>
        <w:t xml:space="preserve">The Department avoids duplication in the recordkeeping requirement </w:t>
      </w:r>
      <w:r w:rsidR="0085565B">
        <w:rPr>
          <w:rFonts w:ascii="Times New Roman" w:hAnsi="Times New Roman"/>
        </w:rPr>
        <w:t xml:space="preserve">because the records </w:t>
      </w:r>
      <w:r w:rsidRPr="00604FEC" w:rsidR="00FC1F8A">
        <w:rPr>
          <w:rFonts w:ascii="Times New Roman" w:hAnsi="Times New Roman"/>
        </w:rPr>
        <w:t xml:space="preserve">required to be </w:t>
      </w:r>
      <w:r w:rsidR="00B6545F">
        <w:rPr>
          <w:rFonts w:ascii="Times New Roman" w:hAnsi="Times New Roman"/>
        </w:rPr>
        <w:t>made available are</w:t>
      </w:r>
      <w:r w:rsidRPr="00604FEC" w:rsidR="00B6545F">
        <w:rPr>
          <w:rFonts w:ascii="Times New Roman" w:hAnsi="Times New Roman"/>
        </w:rPr>
        <w:t xml:space="preserve"> </w:t>
      </w:r>
      <w:r w:rsidRPr="00604FEC" w:rsidR="00FC1F8A">
        <w:rPr>
          <w:rFonts w:ascii="Times New Roman" w:hAnsi="Times New Roman"/>
        </w:rPr>
        <w:t>believed to be already</w:t>
      </w:r>
      <w:r w:rsidR="009A3538">
        <w:rPr>
          <w:rFonts w:ascii="Times New Roman" w:hAnsi="Times New Roman"/>
        </w:rPr>
        <w:t xml:space="preserve"> required under ERISA </w:t>
      </w:r>
      <w:r w:rsidR="00054D68">
        <w:rPr>
          <w:rFonts w:ascii="Times New Roman" w:hAnsi="Times New Roman"/>
        </w:rPr>
        <w:t>Section</w:t>
      </w:r>
      <w:r w:rsidR="009A3538">
        <w:rPr>
          <w:rFonts w:ascii="Times New Roman" w:hAnsi="Times New Roman"/>
        </w:rPr>
        <w:t xml:space="preserve"> 107</w:t>
      </w:r>
      <w:r w:rsidR="008A37DD">
        <w:rPr>
          <w:rFonts w:ascii="Times New Roman" w:hAnsi="Times New Roman"/>
        </w:rPr>
        <w:t>,</w:t>
      </w:r>
      <w:r w:rsidR="00CF50B6">
        <w:rPr>
          <w:rFonts w:ascii="Times New Roman" w:hAnsi="Times New Roman"/>
        </w:rPr>
        <w:t xml:space="preserve"> such as those</w:t>
      </w:r>
      <w:r w:rsidR="001E7CBA">
        <w:rPr>
          <w:rFonts w:ascii="Times New Roman" w:hAnsi="Times New Roman"/>
        </w:rPr>
        <w:t xml:space="preserve"> </w:t>
      </w:r>
      <w:r w:rsidRPr="00604FEC" w:rsidR="00FC1F8A">
        <w:rPr>
          <w:rFonts w:ascii="Times New Roman" w:hAnsi="Times New Roman"/>
        </w:rPr>
        <w:t>normally maintained for purposes of completing the annual report required by ERISA (Form 5500 Series</w:t>
      </w:r>
      <w:r w:rsidRPr="00604FEC" w:rsidR="007271D2">
        <w:rPr>
          <w:rFonts w:ascii="Times New Roman" w:hAnsi="Times New Roman"/>
        </w:rPr>
        <w:t>, OMB Control Number 1210-0110</w:t>
      </w:r>
      <w:r w:rsidRPr="00604FEC" w:rsidR="00FC1F8A">
        <w:rPr>
          <w:rFonts w:ascii="Times New Roman" w:hAnsi="Times New Roman"/>
        </w:rPr>
        <w:t>)</w:t>
      </w:r>
      <w:r>
        <w:rPr>
          <w:rFonts w:ascii="Times New Roman" w:hAnsi="Times New Roman"/>
        </w:rPr>
        <w:t>, and t</w:t>
      </w:r>
      <w:r w:rsidR="009C19CB">
        <w:rPr>
          <w:rFonts w:ascii="Times New Roman" w:hAnsi="Times New Roman"/>
        </w:rPr>
        <w:t>he exemption only add</w:t>
      </w:r>
      <w:r>
        <w:rPr>
          <w:rFonts w:ascii="Times New Roman" w:hAnsi="Times New Roman"/>
        </w:rPr>
        <w:t>s</w:t>
      </w:r>
      <w:r w:rsidR="009C19CB">
        <w:rPr>
          <w:rFonts w:ascii="Times New Roman" w:hAnsi="Times New Roman"/>
        </w:rPr>
        <w:t xml:space="preserve"> that the records be made </w:t>
      </w:r>
      <w:r w:rsidR="00F1092B">
        <w:rPr>
          <w:rFonts w:ascii="Times New Roman" w:hAnsi="Times New Roman"/>
        </w:rPr>
        <w:t>unconditionally available to the parties indicated in the exemption.</w:t>
      </w:r>
    </w:p>
    <w:p w:rsidR="00CB61C6" w:rsidRPr="00C511DB" w:rsidP="006C25DD" w14:paraId="5C5BA3A8" w14:textId="77777777">
      <w:pPr>
        <w:widowControl/>
        <w:ind w:left="720"/>
        <w:rPr>
          <w:rFonts w:ascii="Times New Roman" w:hAnsi="Times New Roman"/>
          <w:b/>
          <w:bCs/>
        </w:rPr>
      </w:pPr>
    </w:p>
    <w:p w:rsidR="00CB61C6" w:rsidRPr="00C511DB" w:rsidP="006C25DD" w14:paraId="42A23EFF" w14:textId="77777777">
      <w:pPr>
        <w:widowControl/>
        <w:tabs>
          <w:tab w:val="left" w:pos="-1440"/>
        </w:tabs>
        <w:ind w:left="720" w:hanging="720"/>
        <w:rPr>
          <w:rFonts w:ascii="Times New Roman" w:hAnsi="Times New Roman"/>
          <w:b/>
          <w:bCs/>
        </w:rPr>
      </w:pPr>
      <w:r w:rsidRPr="00C511DB">
        <w:rPr>
          <w:rFonts w:ascii="Times New Roman" w:hAnsi="Times New Roman"/>
          <w:b/>
          <w:bCs/>
        </w:rPr>
        <w:t>5.</w:t>
      </w:r>
      <w:r w:rsidRPr="00C511DB">
        <w:rPr>
          <w:rFonts w:ascii="Times New Roman" w:hAnsi="Times New Roman"/>
          <w:b/>
          <w:bCs/>
        </w:rPr>
        <w:tab/>
        <w:t>If the collection of information impacts small businesses or other small entities, describe any methods used to minimize burden.</w:t>
      </w:r>
    </w:p>
    <w:p w:rsidR="00CB61C6" w:rsidRPr="00604FEC" w:rsidP="006C25DD" w14:paraId="655783BE" w14:textId="77777777">
      <w:pPr>
        <w:widowControl/>
        <w:ind w:left="720"/>
        <w:rPr>
          <w:rFonts w:ascii="Times New Roman" w:hAnsi="Times New Roman"/>
        </w:rPr>
      </w:pPr>
    </w:p>
    <w:p w:rsidR="00CB61C6" w:rsidRPr="00604FEC" w:rsidP="004A5AB4" w14:paraId="6965F852" w14:textId="04206181">
      <w:pPr>
        <w:pStyle w:val="BodyTextIndent"/>
        <w:widowControl/>
        <w:tabs>
          <w:tab w:val="clear" w:pos="-1440"/>
        </w:tabs>
      </w:pPr>
      <w:r>
        <w:t xml:space="preserve">Small businesses may rely on this class exemption, although </w:t>
      </w:r>
      <w:r w:rsidR="007B0698">
        <w:t xml:space="preserve">the </w:t>
      </w:r>
      <w:r w:rsidRPr="00604FEC" w:rsidR="00FC1F8A">
        <w:t xml:space="preserve">records </w:t>
      </w:r>
      <w:r w:rsidR="007B0698">
        <w:t xml:space="preserve">required to be maintained </w:t>
      </w:r>
      <w:r w:rsidR="00153D78">
        <w:t xml:space="preserve">by the exemption </w:t>
      </w:r>
      <w:r w:rsidR="004A5AB4">
        <w:t xml:space="preserve">are drawn narrowly while also ensuring that </w:t>
      </w:r>
      <w:r w:rsidRPr="0008268E" w:rsidR="004A5AB4">
        <w:t xml:space="preserve">the Department </w:t>
      </w:r>
      <w:r w:rsidR="0005520B">
        <w:t>can</w:t>
      </w:r>
      <w:r w:rsidRPr="0008268E" w:rsidR="004A5AB4">
        <w:t xml:space="preserve"> </w:t>
      </w:r>
      <w:r w:rsidR="004A5AB4">
        <w:t xml:space="preserve">continue to make its required findings with respect to PTE </w:t>
      </w:r>
      <w:r w:rsidR="004C4FB9">
        <w:t>85-68</w:t>
      </w:r>
      <w:r w:rsidR="004A5AB4">
        <w:t>.</w:t>
      </w:r>
      <w:r w:rsidR="00554E2D">
        <w:t xml:space="preserve"> </w:t>
      </w:r>
      <w:r w:rsidR="004A5AB4">
        <w:t>Further,</w:t>
      </w:r>
      <w:r w:rsidR="008E6AA5">
        <w:t xml:space="preserve"> as noted above,</w:t>
      </w:r>
      <w:r w:rsidR="004A5AB4">
        <w:t xml:space="preserve"> the general recordkeeping requirements include information that the employer is</w:t>
      </w:r>
      <w:r w:rsidRPr="00604FEC" w:rsidR="00FC1F8A">
        <w:t xml:space="preserve"> already </w:t>
      </w:r>
      <w:r w:rsidR="004A5AB4">
        <w:t xml:space="preserve">required to </w:t>
      </w:r>
      <w:r w:rsidRPr="00604FEC" w:rsidR="00FC1F8A">
        <w:t xml:space="preserve">maintain </w:t>
      </w:r>
      <w:r w:rsidR="00746815">
        <w:t xml:space="preserve">under ERISA </w:t>
      </w:r>
      <w:r w:rsidR="00054D68">
        <w:t>Section</w:t>
      </w:r>
      <w:r w:rsidR="00746815">
        <w:t xml:space="preserve"> 107 </w:t>
      </w:r>
      <w:r w:rsidR="00326F54">
        <w:t>such as</w:t>
      </w:r>
      <w:r w:rsidR="00746815">
        <w:t xml:space="preserve"> </w:t>
      </w:r>
      <w:r w:rsidRPr="00604FEC" w:rsidR="00FC1F8A">
        <w:t>for purposes of completing the annual report required by ERISA (Form 5500 Series).</w:t>
      </w:r>
    </w:p>
    <w:p w:rsidR="00CB61C6" w:rsidRPr="00604FEC" w:rsidP="006C25DD" w14:paraId="07F45C00" w14:textId="77777777">
      <w:pPr>
        <w:widowControl/>
        <w:tabs>
          <w:tab w:val="left" w:pos="-1440"/>
        </w:tabs>
        <w:ind w:left="720"/>
        <w:rPr>
          <w:rFonts w:ascii="Times New Roman" w:hAnsi="Times New Roman"/>
        </w:rPr>
      </w:pPr>
    </w:p>
    <w:p w:rsidR="00CB61C6" w:rsidRPr="00C511DB" w:rsidP="006C25DD" w14:paraId="447A294B" w14:textId="77777777">
      <w:pPr>
        <w:widowControl/>
        <w:tabs>
          <w:tab w:val="left" w:pos="-1440"/>
        </w:tabs>
        <w:ind w:left="720" w:hanging="720"/>
        <w:rPr>
          <w:rFonts w:ascii="Times New Roman" w:hAnsi="Times New Roman"/>
          <w:b/>
          <w:bCs/>
        </w:rPr>
      </w:pPr>
      <w:r w:rsidRPr="00C511DB">
        <w:rPr>
          <w:rFonts w:ascii="Times New Roman" w:hAnsi="Times New Roman"/>
          <w:b/>
          <w:bCs/>
        </w:rPr>
        <w:t>6.</w:t>
      </w:r>
      <w:r w:rsidRPr="00C511DB">
        <w:rPr>
          <w:rFonts w:ascii="Times New Roman" w:hAnsi="Times New Roman"/>
          <w:b/>
          <w:bCs/>
        </w:rPr>
        <w:tab/>
        <w:t xml:space="preserve">Describe the </w:t>
      </w:r>
      <w:r w:rsidRPr="00C511DB">
        <w:rPr>
          <w:rFonts w:ascii="Times New Roman" w:hAnsi="Times New Roman"/>
          <w:b/>
          <w:bCs/>
        </w:rPr>
        <w:t>consequence</w:t>
      </w:r>
      <w:r w:rsidRPr="00C511DB">
        <w:rPr>
          <w:rFonts w:ascii="Times New Roman" w:hAnsi="Times New Roman"/>
          <w:b/>
          <w:bCs/>
        </w:rPr>
        <w:t xml:space="preserve"> </w:t>
      </w:r>
      <w:r w:rsidRPr="00C511DB">
        <w:rPr>
          <w:rFonts w:ascii="Times New Roman" w:hAnsi="Times New Roman"/>
          <w:b/>
          <w:bCs/>
        </w:rPr>
        <w:t>to</w:t>
      </w:r>
      <w:r w:rsidRPr="00C511DB">
        <w:rPr>
          <w:rFonts w:ascii="Times New Roman" w:hAnsi="Times New Roman"/>
          <w:b/>
          <w:bCs/>
        </w:rPr>
        <w:t xml:space="preserve"> Federal program or policy activities if the collection is not conducted or is conducted less frequently, as well as any technical or legal obstacles to reducing burden.</w:t>
      </w:r>
    </w:p>
    <w:p w:rsidR="00CB61C6" w:rsidRPr="00604FEC" w:rsidP="006C25DD" w14:paraId="1D8EEC0E" w14:textId="77777777">
      <w:pPr>
        <w:widowControl/>
        <w:ind w:left="720"/>
        <w:rPr>
          <w:rFonts w:ascii="Times New Roman" w:hAnsi="Times New Roman"/>
        </w:rPr>
      </w:pPr>
    </w:p>
    <w:p w:rsidR="00A76906" w:rsidRPr="00604FEC" w:rsidP="006C25DD" w14:paraId="0063BF00" w14:textId="03FB1996">
      <w:pPr>
        <w:pStyle w:val="BodyTextIndent"/>
        <w:widowControl/>
        <w:tabs>
          <w:tab w:val="clear" w:pos="-1440"/>
        </w:tabs>
      </w:pPr>
      <w:r w:rsidRPr="00604FEC">
        <w:t xml:space="preserve">The </w:t>
      </w:r>
      <w:r w:rsidR="002A52B4">
        <w:t>information collections are</w:t>
      </w:r>
      <w:r w:rsidRPr="00604FEC">
        <w:t xml:space="preserve"> only mandatory if plans </w:t>
      </w:r>
      <w:r w:rsidR="009A059E">
        <w:t>rely upon the</w:t>
      </w:r>
      <w:r w:rsidRPr="00604FEC">
        <w:t xml:space="preserve"> class exemption.</w:t>
      </w:r>
      <w:r w:rsidR="00554E2D">
        <w:t xml:space="preserve"> </w:t>
      </w:r>
      <w:r>
        <w:t>I</w:t>
      </w:r>
      <w:r w:rsidRPr="00554E2D">
        <w:t>f the information collection is not conducted, the Department may not be able</w:t>
      </w:r>
      <w:r w:rsidRPr="0024580E">
        <w:t xml:space="preserve"> to </w:t>
      </w:r>
      <w:r w:rsidRPr="00554E2D">
        <w:t>make its required findings under ERISA 408(a) with respect to</w:t>
      </w:r>
      <w:r w:rsidRPr="00A76906">
        <w:t xml:space="preserve"> </w:t>
      </w:r>
      <w:r>
        <w:t xml:space="preserve">a plan’s acquisition and holding </w:t>
      </w:r>
      <w:r w:rsidR="0005520B">
        <w:t xml:space="preserve">of </w:t>
      </w:r>
      <w:r>
        <w:t xml:space="preserve">customer notes that are guaranteed by the sponsoring employer, and the employer </w:t>
      </w:r>
      <w:r w:rsidR="00B80FCF">
        <w:t>r</w:t>
      </w:r>
      <w:r>
        <w:t>epurchas</w:t>
      </w:r>
      <w:r w:rsidR="00B80FCF">
        <w:t>ing</w:t>
      </w:r>
      <w:r>
        <w:t xml:space="preserve"> those notes.</w:t>
      </w:r>
      <w:r w:rsidR="00554E2D">
        <w:t xml:space="preserve"> </w:t>
      </w:r>
      <w:r w:rsidR="004D504B">
        <w:t xml:space="preserve">Absent this exemption, plans and participants would lose the protective benefit of those assets. </w:t>
      </w:r>
    </w:p>
    <w:p w:rsidR="00CB61C6" w:rsidRPr="00604FEC" w:rsidP="006C25DD" w14:paraId="6EC2338B" w14:textId="77777777">
      <w:pPr>
        <w:widowControl/>
        <w:ind w:left="720"/>
        <w:rPr>
          <w:rFonts w:ascii="Times New Roman" w:hAnsi="Times New Roman"/>
        </w:rPr>
      </w:pPr>
    </w:p>
    <w:p w:rsidR="00CB61C6" w:rsidRPr="00C511DB" w:rsidP="006C25DD" w14:paraId="2B404CA4" w14:textId="77777777">
      <w:pPr>
        <w:pStyle w:val="Quick1"/>
        <w:widowControl/>
        <w:numPr>
          <w:ilvl w:val="0"/>
          <w:numId w:val="2"/>
        </w:numPr>
        <w:tabs>
          <w:tab w:val="left" w:pos="-1440"/>
          <w:tab w:val="num" w:pos="720"/>
        </w:tabs>
        <w:rPr>
          <w:rFonts w:ascii="Times New Roman" w:hAnsi="Times New Roman"/>
          <w:b/>
          <w:bCs/>
        </w:rPr>
      </w:pPr>
      <w:r w:rsidRPr="00C511DB">
        <w:rPr>
          <w:rFonts w:ascii="Times New Roman" w:hAnsi="Times New Roman"/>
          <w:b/>
          <w:bCs/>
        </w:rPr>
        <w:t>Explain any special circumstances that would cause an information collection to be conducted in a manner:</w:t>
      </w:r>
    </w:p>
    <w:p w:rsidR="00CB61C6" w:rsidRPr="00C511DB" w:rsidP="003C2900" w14:paraId="5CC8EDD8" w14:textId="77777777">
      <w:pPr>
        <w:widowControl/>
        <w:tabs>
          <w:tab w:val="left" w:pos="-1440"/>
        </w:tabs>
        <w:ind w:left="1440" w:hanging="360"/>
        <w:rPr>
          <w:rFonts w:ascii="Times New Roman" w:hAnsi="Times New Roman"/>
          <w:b/>
          <w:bCs/>
        </w:rPr>
      </w:pPr>
      <w:r w:rsidRPr="00C511DB">
        <w:rPr>
          <w:rFonts w:ascii="Times New Roman" w:hAnsi="Times New Roman"/>
          <w:b/>
          <w:bCs/>
        </w:rPr>
        <w:t>•</w:t>
      </w:r>
      <w:r w:rsidRPr="00C511DB">
        <w:rPr>
          <w:rFonts w:ascii="Times New Roman" w:hAnsi="Times New Roman"/>
          <w:b/>
          <w:bCs/>
        </w:rPr>
        <w:tab/>
        <w:t>requiring respondents to report information to the agency more often than quarterly;</w:t>
      </w:r>
    </w:p>
    <w:p w:rsidR="00CB61C6" w:rsidRPr="00C511DB" w:rsidP="003C2900" w14:paraId="23594F23" w14:textId="77777777">
      <w:pPr>
        <w:widowControl/>
        <w:tabs>
          <w:tab w:val="left" w:pos="-1440"/>
        </w:tabs>
        <w:ind w:left="1440" w:hanging="360"/>
        <w:rPr>
          <w:rFonts w:ascii="Times New Roman" w:hAnsi="Times New Roman"/>
          <w:b/>
          <w:bCs/>
        </w:rPr>
      </w:pPr>
      <w:r w:rsidRPr="00C511DB">
        <w:rPr>
          <w:rFonts w:ascii="Times New Roman" w:hAnsi="Times New Roman"/>
          <w:b/>
          <w:bCs/>
        </w:rPr>
        <w:t>•</w:t>
      </w:r>
      <w:r w:rsidRPr="00C511DB">
        <w:rPr>
          <w:rFonts w:ascii="Times New Roman" w:hAnsi="Times New Roman"/>
          <w:b/>
          <w:bCs/>
        </w:rPr>
        <w:tab/>
        <w:t>requiring respondents to prepare a written response to a collection of information in fewer than 30 days after receipt of it;</w:t>
      </w:r>
    </w:p>
    <w:p w:rsidR="00CB61C6" w:rsidRPr="00C511DB" w:rsidP="003C2900" w14:paraId="343DB91F" w14:textId="77777777">
      <w:pPr>
        <w:widowControl/>
        <w:tabs>
          <w:tab w:val="left" w:pos="-1440"/>
        </w:tabs>
        <w:ind w:left="1440" w:hanging="360"/>
        <w:rPr>
          <w:rFonts w:ascii="Times New Roman" w:hAnsi="Times New Roman"/>
          <w:b/>
          <w:bCs/>
        </w:rPr>
      </w:pPr>
      <w:r w:rsidRPr="00C511DB">
        <w:rPr>
          <w:rFonts w:ascii="Times New Roman" w:hAnsi="Times New Roman"/>
          <w:b/>
          <w:bCs/>
        </w:rPr>
        <w:t>•</w:t>
      </w:r>
      <w:r w:rsidRPr="00C511DB">
        <w:rPr>
          <w:rFonts w:ascii="Times New Roman" w:hAnsi="Times New Roman"/>
          <w:b/>
          <w:bCs/>
        </w:rPr>
        <w:tab/>
        <w:t>requiring respondents to submit more than an original and two copies of any document;</w:t>
      </w:r>
    </w:p>
    <w:p w:rsidR="00CB61C6" w:rsidRPr="00C511DB" w:rsidP="003C2900" w14:paraId="3EF3B813" w14:textId="77777777">
      <w:pPr>
        <w:widowControl/>
        <w:tabs>
          <w:tab w:val="left" w:pos="-1440"/>
        </w:tabs>
        <w:ind w:left="1440" w:hanging="360"/>
        <w:rPr>
          <w:rFonts w:ascii="Times New Roman" w:hAnsi="Times New Roman"/>
          <w:b/>
          <w:bCs/>
        </w:rPr>
      </w:pPr>
      <w:r w:rsidRPr="00C511DB">
        <w:rPr>
          <w:rFonts w:ascii="Times New Roman" w:hAnsi="Times New Roman"/>
          <w:b/>
          <w:bCs/>
        </w:rPr>
        <w:t>•</w:t>
      </w:r>
      <w:r w:rsidRPr="00C511DB">
        <w:rPr>
          <w:rFonts w:ascii="Times New Roman" w:hAnsi="Times New Roman"/>
          <w:b/>
          <w:bCs/>
        </w:rPr>
        <w:tab/>
        <w:t>requiring respondents to retain records, other than health, medical, government contract, grant-in-aid, or tax records for more than three years;</w:t>
      </w:r>
    </w:p>
    <w:p w:rsidR="00CB61C6" w:rsidRPr="00C511DB" w:rsidP="003C2900" w14:paraId="26E97444" w14:textId="77777777">
      <w:pPr>
        <w:widowControl/>
        <w:tabs>
          <w:tab w:val="left" w:pos="-1440"/>
        </w:tabs>
        <w:ind w:left="1440" w:hanging="360"/>
        <w:rPr>
          <w:rFonts w:ascii="Times New Roman" w:hAnsi="Times New Roman"/>
          <w:b/>
          <w:bCs/>
        </w:rPr>
      </w:pPr>
      <w:r w:rsidRPr="00C511DB">
        <w:rPr>
          <w:rFonts w:ascii="Times New Roman" w:hAnsi="Times New Roman"/>
          <w:b/>
          <w:bCs/>
        </w:rPr>
        <w:t>•</w:t>
      </w:r>
      <w:r w:rsidRPr="00C511DB">
        <w:rPr>
          <w:rFonts w:ascii="Times New Roman" w:hAnsi="Times New Roman"/>
          <w:b/>
          <w:bCs/>
        </w:rPr>
        <w:tab/>
        <w:t xml:space="preserve">in connection with a statistical </w:t>
      </w:r>
      <w:r w:rsidRPr="00C511DB">
        <w:rPr>
          <w:rFonts w:ascii="Times New Roman" w:hAnsi="Times New Roman"/>
          <w:b/>
          <w:bCs/>
        </w:rPr>
        <w:t>survey,</w:t>
      </w:r>
      <w:r w:rsidRPr="00C511DB">
        <w:rPr>
          <w:rFonts w:ascii="Times New Roman" w:hAnsi="Times New Roman"/>
          <w:b/>
          <w:bCs/>
        </w:rPr>
        <w:t xml:space="preserve"> that is not designed to produce valid and reliable results that can be generalized to the universe of study;</w:t>
      </w:r>
    </w:p>
    <w:p w:rsidR="00CB61C6" w:rsidRPr="00C511DB" w:rsidP="003C2900" w14:paraId="651E137E" w14:textId="77777777">
      <w:pPr>
        <w:widowControl/>
        <w:tabs>
          <w:tab w:val="left" w:pos="-1440"/>
        </w:tabs>
        <w:ind w:left="1440" w:hanging="360"/>
        <w:rPr>
          <w:rFonts w:ascii="Times New Roman" w:hAnsi="Times New Roman"/>
          <w:b/>
          <w:bCs/>
        </w:rPr>
      </w:pPr>
      <w:r w:rsidRPr="00C511DB">
        <w:rPr>
          <w:rFonts w:ascii="Times New Roman" w:hAnsi="Times New Roman"/>
          <w:b/>
          <w:bCs/>
        </w:rPr>
        <w:t>•</w:t>
      </w:r>
      <w:r w:rsidRPr="00C511DB">
        <w:rPr>
          <w:rFonts w:ascii="Times New Roman" w:hAnsi="Times New Roman"/>
          <w:b/>
          <w:bCs/>
        </w:rPr>
        <w:tab/>
        <w:t>requiring the use of a statistical data classification that has not been reviewed and approved by OMB;</w:t>
      </w:r>
    </w:p>
    <w:p w:rsidR="00CB61C6" w:rsidRPr="00C511DB" w:rsidP="003C2900" w14:paraId="4DDEAADB" w14:textId="77777777">
      <w:pPr>
        <w:widowControl/>
        <w:tabs>
          <w:tab w:val="left" w:pos="-1440"/>
        </w:tabs>
        <w:ind w:left="1440" w:hanging="360"/>
        <w:rPr>
          <w:rFonts w:ascii="Times New Roman" w:hAnsi="Times New Roman"/>
          <w:b/>
          <w:bCs/>
        </w:rPr>
      </w:pPr>
      <w:r w:rsidRPr="00C511DB">
        <w:rPr>
          <w:rFonts w:ascii="Times New Roman" w:hAnsi="Times New Roman"/>
          <w:b/>
          <w:bCs/>
        </w:rPr>
        <w:t>•</w:t>
      </w:r>
      <w:r w:rsidRPr="00C511DB">
        <w:rPr>
          <w:rFonts w:ascii="Times New Roman" w:hAnsi="Times New Roman"/>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B61C6" w:rsidRPr="00C511DB" w:rsidP="003C2900" w14:paraId="724D647A" w14:textId="77777777">
      <w:pPr>
        <w:widowControl/>
        <w:tabs>
          <w:tab w:val="left" w:pos="-1440"/>
        </w:tabs>
        <w:ind w:left="1440" w:hanging="360"/>
        <w:rPr>
          <w:rFonts w:ascii="Times New Roman" w:hAnsi="Times New Roman"/>
          <w:b/>
          <w:bCs/>
        </w:rPr>
      </w:pPr>
      <w:r w:rsidRPr="00C511DB">
        <w:rPr>
          <w:rFonts w:ascii="Times New Roman" w:hAnsi="Times New Roman"/>
          <w:b/>
          <w:bCs/>
        </w:rPr>
        <w:t>•</w:t>
      </w:r>
      <w:r w:rsidRPr="00C511DB">
        <w:rPr>
          <w:rFonts w:ascii="Times New Roman" w:hAnsi="Times New Roman"/>
          <w:b/>
          <w:bCs/>
        </w:rPr>
        <w:tab/>
        <w:t xml:space="preserve">requiring respondents to submit proprietary trade </w:t>
      </w:r>
      <w:r w:rsidRPr="00C511DB">
        <w:rPr>
          <w:rFonts w:ascii="Times New Roman" w:hAnsi="Times New Roman"/>
          <w:b/>
          <w:bCs/>
        </w:rPr>
        <w:t>secret</w:t>
      </w:r>
      <w:r w:rsidRPr="00C511DB">
        <w:rPr>
          <w:rFonts w:ascii="Times New Roman" w:hAnsi="Times New Roman"/>
          <w:b/>
          <w:bCs/>
        </w:rPr>
        <w:t xml:space="preserve">, or other confidential information unless the agency can demonstrate that it has </w:t>
      </w:r>
      <w:r w:rsidRPr="00C511DB">
        <w:rPr>
          <w:rFonts w:ascii="Times New Roman" w:hAnsi="Times New Roman"/>
          <w:b/>
          <w:bCs/>
        </w:rPr>
        <w:t>instituted procedures to protect the information's confidentiality to the extent permitted by law.</w:t>
      </w:r>
    </w:p>
    <w:p w:rsidR="00CB61C6" w:rsidRPr="00604FEC" w:rsidP="006C25DD" w14:paraId="1E14A31E" w14:textId="77777777">
      <w:pPr>
        <w:widowControl/>
        <w:ind w:left="720"/>
        <w:rPr>
          <w:rFonts w:ascii="Times New Roman" w:hAnsi="Times New Roman"/>
        </w:rPr>
      </w:pPr>
    </w:p>
    <w:p w:rsidR="00E40847" w:rsidP="00E40847" w14:paraId="32DB0B4A" w14:textId="77777777">
      <w:pPr>
        <w:widowControl/>
        <w:ind w:left="720"/>
        <w:rPr>
          <w:rFonts w:ascii="Times New Roman" w:hAnsi="Times New Roman"/>
        </w:rPr>
      </w:pPr>
      <w:r>
        <w:rPr>
          <w:rFonts w:ascii="Times New Roman" w:hAnsi="Times New Roman"/>
        </w:rPr>
        <w:t xml:space="preserve">The class exemption only applies to specified transactions. </w:t>
      </w:r>
      <w:r w:rsidRPr="00DB77EF">
        <w:rPr>
          <w:rFonts w:ascii="Times New Roman" w:hAnsi="Times New Roman"/>
        </w:rPr>
        <w:t xml:space="preserve">The frequency of </w:t>
      </w:r>
      <w:r>
        <w:rPr>
          <w:rFonts w:ascii="Times New Roman" w:hAnsi="Times New Roman"/>
        </w:rPr>
        <w:t>information collection</w:t>
      </w:r>
      <w:r w:rsidRPr="00DB77EF">
        <w:rPr>
          <w:rFonts w:ascii="Times New Roman" w:hAnsi="Times New Roman"/>
        </w:rPr>
        <w:t xml:space="preserve"> is dependent on the occurrence of such transactions, not on a predetermined </w:t>
      </w:r>
      <w:r w:rsidRPr="00DB77EF">
        <w:rPr>
          <w:rFonts w:ascii="Times New Roman" w:hAnsi="Times New Roman"/>
        </w:rPr>
        <w:t>time period</w:t>
      </w:r>
      <w:r w:rsidRPr="00DB77EF">
        <w:rPr>
          <w:rFonts w:ascii="Times New Roman" w:hAnsi="Times New Roman"/>
        </w:rPr>
        <w:t>.</w:t>
      </w:r>
      <w:r>
        <w:rPr>
          <w:rFonts w:ascii="Times New Roman" w:hAnsi="Times New Roman"/>
        </w:rPr>
        <w:t xml:space="preserve"> </w:t>
      </w:r>
    </w:p>
    <w:p w:rsidR="00B108E4" w:rsidP="004670ED" w14:paraId="3650A98F" w14:textId="6BF61A98">
      <w:pPr>
        <w:widowControl/>
        <w:ind w:left="720"/>
        <w:rPr>
          <w:rFonts w:ascii="Times New Roman" w:hAnsi="Times New Roman"/>
        </w:rPr>
      </w:pPr>
    </w:p>
    <w:p w:rsidR="0044165E" w:rsidP="004670ED" w14:paraId="3ED5D6AF" w14:textId="3EA40B42">
      <w:pPr>
        <w:widowControl/>
        <w:ind w:left="720"/>
        <w:rPr>
          <w:rFonts w:ascii="Times New Roman" w:hAnsi="Times New Roman"/>
        </w:rPr>
      </w:pPr>
      <w:r>
        <w:rPr>
          <w:rFonts w:ascii="Times New Roman" w:hAnsi="Times New Roman"/>
        </w:rPr>
        <w:t xml:space="preserve">ERISA </w:t>
      </w:r>
      <w:r w:rsidR="00054D68">
        <w:rPr>
          <w:rFonts w:ascii="Times New Roman" w:hAnsi="Times New Roman"/>
        </w:rPr>
        <w:t>Section</w:t>
      </w:r>
      <w:r>
        <w:rPr>
          <w:rFonts w:ascii="Times New Roman" w:hAnsi="Times New Roman"/>
        </w:rPr>
        <w:t xml:space="preserve"> 107 </w:t>
      </w:r>
      <w:r w:rsidRPr="00604FEC">
        <w:rPr>
          <w:rFonts w:ascii="Times New Roman" w:hAnsi="Times New Roman"/>
        </w:rPr>
        <w:t xml:space="preserve">requires plans to maintain </w:t>
      </w:r>
      <w:r>
        <w:rPr>
          <w:rFonts w:ascii="Times New Roman" w:hAnsi="Times New Roman"/>
        </w:rPr>
        <w:t>certain records for</w:t>
      </w:r>
      <w:r w:rsidRPr="00604FEC">
        <w:rPr>
          <w:rFonts w:ascii="Times New Roman" w:hAnsi="Times New Roman"/>
        </w:rPr>
        <w:t xml:space="preserve"> a period of six years</w:t>
      </w:r>
      <w:r>
        <w:rPr>
          <w:rFonts w:ascii="Times New Roman" w:hAnsi="Times New Roman"/>
        </w:rPr>
        <w:t xml:space="preserve">. </w:t>
      </w:r>
      <w:r w:rsidRPr="00403A7D" w:rsidR="00403A7D">
        <w:rPr>
          <w:rFonts w:ascii="Times New Roman" w:hAnsi="Times New Roman"/>
        </w:rPr>
        <w:t>The Department determined that the transactions covered by the exemption are likely to be subject to this 6-year record retention requirement</w:t>
      </w:r>
      <w:r w:rsidR="00403A7D">
        <w:rPr>
          <w:rFonts w:ascii="Times New Roman" w:hAnsi="Times New Roman"/>
        </w:rPr>
        <w:t>.</w:t>
      </w:r>
    </w:p>
    <w:p w:rsidR="00CB61C6" w:rsidRPr="00604FEC" w:rsidP="008608F3" w14:paraId="79C3A655" w14:textId="096A8DA2">
      <w:pPr>
        <w:widowControl/>
        <w:rPr>
          <w:rFonts w:ascii="Times New Roman" w:hAnsi="Times New Roman"/>
        </w:rPr>
      </w:pPr>
    </w:p>
    <w:p w:rsidR="00CB61C6" w:rsidRPr="00C511DB" w:rsidP="004D5ADC" w14:paraId="61D0F5F3" w14:textId="38B1724D">
      <w:pPr>
        <w:widowControl/>
        <w:tabs>
          <w:tab w:val="left" w:pos="-1440"/>
        </w:tabs>
        <w:ind w:left="720" w:hanging="720"/>
        <w:rPr>
          <w:rFonts w:ascii="Times New Roman" w:hAnsi="Times New Roman"/>
          <w:b/>
          <w:bCs/>
        </w:rPr>
      </w:pPr>
      <w:r w:rsidRPr="00C511DB">
        <w:rPr>
          <w:rFonts w:ascii="Times New Roman" w:hAnsi="Times New Roman"/>
          <w:b/>
          <w:bCs/>
        </w:rPr>
        <w:t>8.</w:t>
      </w:r>
      <w:r w:rsidRPr="00C511DB">
        <w:rPr>
          <w:rFonts w:ascii="Times New Roman" w:hAnsi="Times New Roman"/>
          <w:b/>
          <w:bCs/>
        </w:rPr>
        <w:tab/>
        <w:t xml:space="preserve">If applicable, provide a copy and identify the date and page number of publication in the Federal Register of the agency's notice, required by 5 CFR 1320.8(d), soliciting comments on the information collection prior to submission to </w:t>
      </w:r>
      <w:r w:rsidRPr="00C511DB">
        <w:rPr>
          <w:rFonts w:ascii="Times New Roman" w:hAnsi="Times New Roman"/>
          <w:b/>
          <w:bCs/>
        </w:rPr>
        <w:t>OMBSummarize</w:t>
      </w:r>
      <w:r w:rsidRPr="00C511DB">
        <w:rPr>
          <w:rFonts w:ascii="Times New Roman" w:hAnsi="Times New Roman"/>
          <w:b/>
          <w:bCs/>
        </w:rPr>
        <w:t xml:space="preserve"> public comments received in response to that notice and describe actions taken by the agency in response to these comments.</w:t>
      </w:r>
      <w:r w:rsidR="00527D7F">
        <w:rPr>
          <w:rFonts w:ascii="Times New Roman" w:hAnsi="Times New Roman"/>
          <w:b/>
          <w:bCs/>
        </w:rPr>
        <w:t xml:space="preserve"> </w:t>
      </w:r>
      <w:r w:rsidRPr="00C511DB">
        <w:rPr>
          <w:rFonts w:ascii="Times New Roman" w:hAnsi="Times New Roman"/>
          <w:b/>
          <w:bCs/>
        </w:rPr>
        <w:t>Specifically address comments received on cost and hour burden.</w:t>
      </w:r>
    </w:p>
    <w:p w:rsidR="00CB61C6" w:rsidRPr="00C511DB" w:rsidP="004D5ADC" w14:paraId="28785AD9" w14:textId="77777777">
      <w:pPr>
        <w:widowControl/>
        <w:ind w:left="720"/>
        <w:rPr>
          <w:rFonts w:ascii="Times New Roman" w:hAnsi="Times New Roman"/>
          <w:b/>
          <w:bCs/>
        </w:rPr>
      </w:pPr>
    </w:p>
    <w:p w:rsidR="00CB61C6" w:rsidRPr="00C511DB" w:rsidP="004D5ADC" w14:paraId="2C41FC11" w14:textId="77777777">
      <w:pPr>
        <w:widowControl/>
        <w:ind w:left="720"/>
        <w:rPr>
          <w:rFonts w:ascii="Times New Roman" w:hAnsi="Times New Roman"/>
          <w:b/>
          <w:bCs/>
        </w:rPr>
      </w:pPr>
      <w:r w:rsidRPr="00C511DB">
        <w:rPr>
          <w:rFonts w:ascii="Times New Roman" w:hAnsi="Times New Roman"/>
          <w:b/>
          <w:bCs/>
        </w:rPr>
        <w:t xml:space="preserve">Describe efforts to consult with </w:t>
      </w:r>
      <w:r w:rsidRPr="00C511DB">
        <w:rPr>
          <w:rFonts w:ascii="Times New Roman" w:hAnsi="Times New Roman"/>
          <w:b/>
          <w:bCs/>
        </w:rPr>
        <w:t>persons</w:t>
      </w:r>
      <w:r w:rsidRPr="00C511DB">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CB61C6" w:rsidRPr="00C511DB" w:rsidP="004D5ADC" w14:paraId="7A6FEBB8" w14:textId="77777777">
      <w:pPr>
        <w:widowControl/>
        <w:ind w:left="720"/>
        <w:rPr>
          <w:rFonts w:ascii="Times New Roman" w:hAnsi="Times New Roman"/>
          <w:b/>
          <w:bCs/>
        </w:rPr>
      </w:pPr>
    </w:p>
    <w:p w:rsidR="00CB61C6" w:rsidRPr="00C511DB" w:rsidP="004D5ADC" w14:paraId="32B2DFFD" w14:textId="7819A5FC">
      <w:pPr>
        <w:widowControl/>
        <w:ind w:left="720"/>
        <w:rPr>
          <w:rFonts w:ascii="Times New Roman" w:hAnsi="Times New Roman"/>
          <w:b/>
          <w:bCs/>
        </w:rPr>
      </w:pPr>
      <w:r w:rsidRPr="00C511DB">
        <w:rPr>
          <w:rFonts w:ascii="Times New Roman" w:hAnsi="Times New Roman"/>
          <w:b/>
          <w:bCs/>
        </w:rPr>
        <w:t>Consultation</w:t>
      </w:r>
      <w:r w:rsidRPr="00C511DB">
        <w:rPr>
          <w:rFonts w:ascii="Times New Roman" w:hAnsi="Times New Roman"/>
          <w:b/>
          <w:bCs/>
        </w:rPr>
        <w:t xml:space="preserve"> with representatives of those from whom information is to be obtained or those who must compile records should occur at least once every 3 years -- even if the collection of information activity is the same as in prior periods.</w:t>
      </w:r>
      <w:r w:rsidR="00527D7F">
        <w:rPr>
          <w:rFonts w:ascii="Times New Roman" w:hAnsi="Times New Roman"/>
          <w:b/>
          <w:bCs/>
        </w:rPr>
        <w:t xml:space="preserve"> </w:t>
      </w:r>
      <w:r w:rsidRPr="00C511DB">
        <w:rPr>
          <w:rFonts w:ascii="Times New Roman" w:hAnsi="Times New Roman"/>
          <w:b/>
          <w:bCs/>
        </w:rPr>
        <w:t>There may be circumstances that may preclude consultation in a specific situation.</w:t>
      </w:r>
      <w:r w:rsidR="00527D7F">
        <w:rPr>
          <w:rFonts w:ascii="Times New Roman" w:hAnsi="Times New Roman"/>
          <w:b/>
          <w:bCs/>
        </w:rPr>
        <w:t xml:space="preserve"> </w:t>
      </w:r>
      <w:r w:rsidRPr="00C511DB">
        <w:rPr>
          <w:rFonts w:ascii="Times New Roman" w:hAnsi="Times New Roman"/>
          <w:b/>
          <w:bCs/>
        </w:rPr>
        <w:t>These circumstances should be explained.</w:t>
      </w:r>
    </w:p>
    <w:p w:rsidR="00CB61C6" w:rsidRPr="00604FEC" w:rsidP="004D5ADC" w14:paraId="1347C75A" w14:textId="77777777">
      <w:pPr>
        <w:widowControl/>
        <w:ind w:left="720"/>
        <w:rPr>
          <w:rFonts w:ascii="Times New Roman" w:hAnsi="Times New Roman"/>
        </w:rPr>
      </w:pPr>
    </w:p>
    <w:p w:rsidR="00CB61C6" w:rsidP="004D5ADC" w14:paraId="43B78463" w14:textId="2CD78449">
      <w:pPr>
        <w:widowControl/>
        <w:ind w:left="720"/>
        <w:rPr>
          <w:rFonts w:ascii="Times New Roman" w:hAnsi="Times New Roman"/>
        </w:rPr>
      </w:pPr>
      <w:r w:rsidRPr="00604FEC">
        <w:rPr>
          <w:rFonts w:ascii="Times New Roman" w:hAnsi="Times New Roman"/>
        </w:rPr>
        <w:t xml:space="preserve">The Department published a </w:t>
      </w:r>
      <w:r w:rsidRPr="00554E2D">
        <w:rPr>
          <w:rFonts w:ascii="Times New Roman" w:hAnsi="Times New Roman"/>
        </w:rPr>
        <w:t>Federal Register</w:t>
      </w:r>
      <w:r w:rsidRPr="00604FEC">
        <w:rPr>
          <w:rFonts w:ascii="Times New Roman" w:hAnsi="Times New Roman"/>
        </w:rPr>
        <w:t xml:space="preserve"> notice on </w:t>
      </w:r>
      <w:r w:rsidR="006103D2">
        <w:rPr>
          <w:rFonts w:ascii="Times New Roman" w:hAnsi="Times New Roman"/>
        </w:rPr>
        <w:t xml:space="preserve">February </w:t>
      </w:r>
      <w:r w:rsidR="00517B66">
        <w:rPr>
          <w:rFonts w:ascii="Times New Roman" w:hAnsi="Times New Roman"/>
        </w:rPr>
        <w:t>1</w:t>
      </w:r>
      <w:r w:rsidR="006103D2">
        <w:rPr>
          <w:rFonts w:ascii="Times New Roman" w:hAnsi="Times New Roman"/>
        </w:rPr>
        <w:t>8</w:t>
      </w:r>
      <w:r w:rsidR="00F70398">
        <w:rPr>
          <w:rFonts w:ascii="Times New Roman" w:hAnsi="Times New Roman"/>
        </w:rPr>
        <w:t xml:space="preserve">, </w:t>
      </w:r>
      <w:r w:rsidR="00517B66">
        <w:rPr>
          <w:rFonts w:ascii="Times New Roman" w:hAnsi="Times New Roman"/>
        </w:rPr>
        <w:t>2026</w:t>
      </w:r>
      <w:r w:rsidRPr="00604FEC" w:rsidR="00517B66">
        <w:rPr>
          <w:rFonts w:ascii="Times New Roman" w:hAnsi="Times New Roman"/>
        </w:rPr>
        <w:t xml:space="preserve"> </w:t>
      </w:r>
      <w:r w:rsidRPr="00604FEC">
        <w:rPr>
          <w:rFonts w:ascii="Times New Roman" w:hAnsi="Times New Roman"/>
        </w:rPr>
        <w:t>(</w:t>
      </w:r>
      <w:r w:rsidRPr="00517B66" w:rsidR="00517B66">
        <w:rPr>
          <w:rFonts w:ascii="Times New Roman" w:hAnsi="Times New Roman"/>
        </w:rPr>
        <w:t>91 FR 7528</w:t>
      </w:r>
      <w:r w:rsidRPr="00604FEC">
        <w:rPr>
          <w:rFonts w:ascii="Times New Roman" w:hAnsi="Times New Roman"/>
        </w:rPr>
        <w:t>), as required by 5 CFR 1320.8(d), soliciting comments on the information collection and providing the public 60 days to comment on the submission.</w:t>
      </w:r>
      <w:r w:rsidR="00527D7F">
        <w:rPr>
          <w:rFonts w:ascii="Times New Roman" w:hAnsi="Times New Roman"/>
        </w:rPr>
        <w:t xml:space="preserve"> </w:t>
      </w:r>
      <w:r w:rsidR="00350D45">
        <w:rPr>
          <w:rFonts w:ascii="Times New Roman" w:hAnsi="Times New Roman"/>
        </w:rPr>
        <w:t>One</w:t>
      </w:r>
      <w:r w:rsidRPr="00604FEC">
        <w:rPr>
          <w:rFonts w:ascii="Times New Roman" w:hAnsi="Times New Roman"/>
        </w:rPr>
        <w:t xml:space="preserve"> comment </w:t>
      </w:r>
      <w:r w:rsidR="00350D45">
        <w:rPr>
          <w:rFonts w:ascii="Times New Roman" w:hAnsi="Times New Roman"/>
        </w:rPr>
        <w:t>was</w:t>
      </w:r>
      <w:r w:rsidRPr="00604FEC">
        <w:rPr>
          <w:rFonts w:ascii="Times New Roman" w:hAnsi="Times New Roman"/>
        </w:rPr>
        <w:t xml:space="preserve"> received from the public in response to the notice.</w:t>
      </w:r>
    </w:p>
    <w:p w:rsidR="00350D45" w:rsidP="004D5ADC" w14:paraId="28F61A14" w14:textId="77777777">
      <w:pPr>
        <w:widowControl/>
        <w:ind w:left="720"/>
        <w:rPr>
          <w:rFonts w:ascii="Times New Roman" w:hAnsi="Times New Roman"/>
        </w:rPr>
      </w:pPr>
    </w:p>
    <w:p w:rsidR="00350D45" w:rsidRPr="00604FEC" w:rsidP="004D5ADC" w14:paraId="3F250A55" w14:textId="64BA36A3">
      <w:pPr>
        <w:widowControl/>
        <w:ind w:left="720"/>
        <w:rPr>
          <w:rFonts w:ascii="Times New Roman" w:hAnsi="Times New Roman"/>
        </w:rPr>
      </w:pPr>
      <w:r w:rsidRPr="00692B2A">
        <w:rPr>
          <w:rFonts w:ascii="Times New Roman" w:hAnsi="Times New Roman"/>
        </w:rPr>
        <w:t>The commenter questions whether the collection remains necessary and whether the exemption itself warrants reassessment because the previous information collection reported a single respondent and a single response annually. The Department notes that the burden estimate has been updated to three responses annually. While the number of estimated responses is small, the Department continues to believe that the exemption should be available for plans that wish to engage in otherwise prohibited transactions and that this information collection is necessary to meet the statutory requirements of ERISA section 408(a), described in response to Question 1.</w:t>
      </w:r>
    </w:p>
    <w:p w:rsidR="00CB61C6" w:rsidRPr="00604FEC" w:rsidP="004D5ADC" w14:paraId="725EA8BF" w14:textId="77777777">
      <w:pPr>
        <w:widowControl/>
        <w:ind w:left="720"/>
        <w:rPr>
          <w:rFonts w:ascii="Times New Roman" w:hAnsi="Times New Roman"/>
        </w:rPr>
      </w:pPr>
    </w:p>
    <w:p w:rsidR="00CB61C6" w:rsidRPr="00C511DB" w:rsidP="004D5ADC" w14:paraId="347C9EF9" w14:textId="77777777">
      <w:pPr>
        <w:pStyle w:val="Quick1"/>
        <w:widowControl/>
        <w:numPr>
          <w:ilvl w:val="0"/>
          <w:numId w:val="3"/>
        </w:numPr>
        <w:tabs>
          <w:tab w:val="left" w:pos="-1440"/>
          <w:tab w:val="num" w:pos="720"/>
        </w:tabs>
        <w:rPr>
          <w:rFonts w:ascii="Times New Roman" w:hAnsi="Times New Roman"/>
          <w:b/>
          <w:bCs/>
        </w:rPr>
      </w:pPr>
      <w:r w:rsidRPr="00C511DB">
        <w:rPr>
          <w:rFonts w:ascii="Times New Roman" w:hAnsi="Times New Roman"/>
          <w:b/>
          <w:bCs/>
        </w:rPr>
        <w:t>Explain any decision to provide any payment or gift to respondents, other than remuneration of contractors or grantees.</w:t>
      </w:r>
    </w:p>
    <w:p w:rsidR="00CB61C6" w:rsidRPr="00C511DB" w:rsidP="004D5ADC" w14:paraId="2BEB8C67" w14:textId="77777777">
      <w:pPr>
        <w:widowControl/>
        <w:ind w:left="720"/>
        <w:rPr>
          <w:rFonts w:ascii="Times New Roman" w:hAnsi="Times New Roman"/>
          <w:b/>
          <w:bCs/>
        </w:rPr>
      </w:pPr>
    </w:p>
    <w:p w:rsidR="00F70398" w:rsidRPr="00B8639F" w:rsidP="00F70398" w14:paraId="06760C03" w14:textId="77777777">
      <w:pPr>
        <w:widowControl/>
        <w:ind w:left="720"/>
        <w:rPr>
          <w:rFonts w:ascii="Times New Roman" w:hAnsi="Times New Roman"/>
        </w:rPr>
      </w:pPr>
      <w:r w:rsidRPr="00B8639F">
        <w:rPr>
          <w:rFonts w:ascii="Times New Roman" w:hAnsi="Times New Roman"/>
        </w:rPr>
        <w:t>No payments or gifts are provided to respondents.</w:t>
      </w:r>
    </w:p>
    <w:p w:rsidR="00CB61C6" w:rsidRPr="00604FEC" w:rsidP="007C338E" w14:paraId="79B7723A" w14:textId="77777777">
      <w:pPr>
        <w:widowControl/>
        <w:ind w:left="720"/>
        <w:rPr>
          <w:rFonts w:ascii="Times New Roman" w:hAnsi="Times New Roman"/>
        </w:rPr>
      </w:pPr>
    </w:p>
    <w:p w:rsidR="00CB61C6" w:rsidRPr="00C511DB" w:rsidP="004D5ADC" w14:paraId="0DA6228B" w14:textId="77777777">
      <w:pPr>
        <w:widowControl/>
        <w:tabs>
          <w:tab w:val="left" w:pos="-1440"/>
        </w:tabs>
        <w:ind w:left="720" w:hanging="720"/>
        <w:rPr>
          <w:rFonts w:ascii="Times New Roman" w:hAnsi="Times New Roman"/>
          <w:b/>
          <w:bCs/>
        </w:rPr>
      </w:pPr>
      <w:r w:rsidRPr="00C511DB">
        <w:rPr>
          <w:rFonts w:ascii="Times New Roman" w:hAnsi="Times New Roman"/>
          <w:b/>
          <w:bCs/>
        </w:rPr>
        <w:t>10.</w:t>
      </w:r>
      <w:r w:rsidRPr="00C511DB">
        <w:rPr>
          <w:rFonts w:ascii="Times New Roman" w:hAnsi="Times New Roman"/>
          <w:b/>
          <w:bCs/>
        </w:rPr>
        <w:tab/>
        <w:t>Describe any assurance of confidentiality provided to respondents and the basis for the assurance in statute, regulation, or agency policy.</w:t>
      </w:r>
    </w:p>
    <w:p w:rsidR="00CB61C6" w:rsidRPr="00604FEC" w:rsidP="004D5ADC" w14:paraId="3987F18F" w14:textId="77777777">
      <w:pPr>
        <w:widowControl/>
        <w:ind w:left="720"/>
        <w:rPr>
          <w:rFonts w:ascii="Times New Roman" w:hAnsi="Times New Roman"/>
        </w:rPr>
      </w:pPr>
    </w:p>
    <w:p w:rsidR="00CB61C6" w:rsidRPr="00604FEC" w:rsidP="004D5ADC" w14:paraId="2F4AC43B" w14:textId="03225E17">
      <w:pPr>
        <w:widowControl/>
        <w:ind w:left="720"/>
        <w:rPr>
          <w:rFonts w:ascii="Times New Roman" w:hAnsi="Times New Roman"/>
        </w:rPr>
      </w:pPr>
      <w:r w:rsidRPr="00604FEC">
        <w:rPr>
          <w:rFonts w:ascii="Times New Roman" w:hAnsi="Times New Roman"/>
        </w:rPr>
        <w:t>There is no promise of confidentiality of the information.</w:t>
      </w:r>
    </w:p>
    <w:p w:rsidR="00CB61C6" w:rsidRPr="00604FEC" w:rsidP="004D5ADC" w14:paraId="6256D7A2" w14:textId="77777777">
      <w:pPr>
        <w:widowControl/>
        <w:ind w:left="720"/>
        <w:rPr>
          <w:rFonts w:ascii="Times New Roman" w:hAnsi="Times New Roman"/>
        </w:rPr>
      </w:pPr>
    </w:p>
    <w:p w:rsidR="00CB61C6" w:rsidRPr="00C511DB" w:rsidP="004D5ADC" w14:paraId="389B57A4" w14:textId="38B47D59">
      <w:pPr>
        <w:widowControl/>
        <w:tabs>
          <w:tab w:val="left" w:pos="-1440"/>
        </w:tabs>
        <w:ind w:left="720" w:hanging="720"/>
        <w:rPr>
          <w:rFonts w:ascii="Times New Roman" w:hAnsi="Times New Roman"/>
          <w:b/>
          <w:bCs/>
        </w:rPr>
      </w:pPr>
      <w:r w:rsidRPr="00C511DB">
        <w:rPr>
          <w:rFonts w:ascii="Times New Roman" w:hAnsi="Times New Roman"/>
          <w:b/>
          <w:bCs/>
        </w:rPr>
        <w:t>11.</w:t>
      </w:r>
      <w:r w:rsidRPr="00C511DB">
        <w:rPr>
          <w:rFonts w:ascii="Times New Roman" w:hAnsi="Times New Roman"/>
          <w:b/>
          <w:bCs/>
        </w:rPr>
        <w:tab/>
        <w:t>Provide additional justification for any questions of a sensitive nature, such as sexual behavior and attitudes, religious beliefs, and other matters that are commonly considered private.</w:t>
      </w:r>
      <w:r w:rsidR="00527D7F">
        <w:rPr>
          <w:rFonts w:ascii="Times New Roman" w:hAnsi="Times New Roman"/>
          <w:b/>
          <w:bCs/>
        </w:rPr>
        <w:t xml:space="preserve"> </w:t>
      </w:r>
      <w:r w:rsidRPr="00C511DB">
        <w:rPr>
          <w:rFonts w:ascii="Times New Roman" w:hAnsi="Times New Roman"/>
          <w:b/>
          <w:bCs/>
        </w:rPr>
        <w:t xml:space="preserve">This justification should include the reasons why the agency considers the questions necessary, the specific uses to be made of the information, the explanation to be given to </w:t>
      </w:r>
      <w:r w:rsidRPr="00C511DB">
        <w:rPr>
          <w:rFonts w:ascii="Times New Roman" w:hAnsi="Times New Roman"/>
          <w:b/>
          <w:bCs/>
        </w:rPr>
        <w:t>persons</w:t>
      </w:r>
      <w:r w:rsidRPr="00C511DB">
        <w:rPr>
          <w:rFonts w:ascii="Times New Roman" w:hAnsi="Times New Roman"/>
          <w:b/>
          <w:bCs/>
        </w:rPr>
        <w:t xml:space="preserve"> from whom the information is requested, and any steps to be taken to obtain their consent.</w:t>
      </w:r>
    </w:p>
    <w:p w:rsidR="00CB61C6" w:rsidRPr="00C511DB" w:rsidP="004D5ADC" w14:paraId="3A7DF6BC" w14:textId="77777777">
      <w:pPr>
        <w:widowControl/>
        <w:ind w:left="720"/>
        <w:rPr>
          <w:rFonts w:ascii="Times New Roman" w:hAnsi="Times New Roman"/>
          <w:b/>
          <w:bCs/>
        </w:rPr>
      </w:pPr>
    </w:p>
    <w:p w:rsidR="00CB61C6" w:rsidRPr="00604FEC" w:rsidP="00F70398" w14:paraId="0D6F6111" w14:textId="58803C8B">
      <w:pPr>
        <w:widowControl/>
        <w:ind w:left="720"/>
        <w:rPr>
          <w:rFonts w:ascii="Times New Roman" w:hAnsi="Times New Roman"/>
        </w:rPr>
      </w:pPr>
      <w:r w:rsidRPr="00B8639F">
        <w:rPr>
          <w:rFonts w:ascii="Times New Roman" w:hAnsi="Times New Roman"/>
        </w:rPr>
        <w:t xml:space="preserve">There are no questions of a sensitive nature pertaining to sexual behavior and attitudes, religious beliefs, or other matters that are commonly considered private. </w:t>
      </w:r>
    </w:p>
    <w:p w:rsidR="00AA4FF1" w:rsidRPr="00604FEC" w:rsidP="004D5ADC" w14:paraId="04EB89B1" w14:textId="77777777">
      <w:pPr>
        <w:widowControl/>
        <w:ind w:left="720"/>
        <w:rPr>
          <w:rFonts w:ascii="Times New Roman" w:hAnsi="Times New Roman"/>
        </w:rPr>
      </w:pPr>
    </w:p>
    <w:p w:rsidR="00385B03" w:rsidRPr="00A10642" w:rsidP="00385B03" w14:paraId="71E3AFF3" w14:textId="60CFB1FB">
      <w:pPr>
        <w:widowControl/>
        <w:tabs>
          <w:tab w:val="left" w:pos="-1440"/>
        </w:tabs>
        <w:ind w:left="720" w:hanging="720"/>
        <w:rPr>
          <w:rFonts w:ascii="Times New Roman" w:hAnsi="Times New Roman"/>
          <w:b/>
          <w:bCs/>
        </w:rPr>
      </w:pPr>
      <w:r w:rsidRPr="00C511DB">
        <w:rPr>
          <w:rFonts w:ascii="Times New Roman" w:hAnsi="Times New Roman"/>
          <w:b/>
          <w:bCs/>
        </w:rPr>
        <w:t>12.</w:t>
      </w:r>
      <w:r w:rsidRPr="00C511DB">
        <w:rPr>
          <w:rFonts w:ascii="Times New Roman" w:hAnsi="Times New Roman"/>
          <w:b/>
          <w:bCs/>
        </w:rPr>
        <w:tab/>
      </w:r>
      <w:r w:rsidRPr="00A10642">
        <w:rPr>
          <w:rFonts w:ascii="Times New Roman" w:hAnsi="Times New Roman"/>
          <w:b/>
          <w:bCs/>
        </w:rPr>
        <w:t>Provide estimates of the hour burden of the collection of information.</w:t>
      </w:r>
      <w:r w:rsidR="00527D7F">
        <w:rPr>
          <w:rFonts w:ascii="Times New Roman" w:hAnsi="Times New Roman"/>
          <w:b/>
          <w:bCs/>
        </w:rPr>
        <w:t xml:space="preserve"> </w:t>
      </w:r>
      <w:r w:rsidRPr="00A10642">
        <w:rPr>
          <w:rFonts w:ascii="Times New Roman" w:hAnsi="Times New Roman"/>
          <w:b/>
          <w:bCs/>
        </w:rPr>
        <w:t>The statement should: </w:t>
      </w:r>
    </w:p>
    <w:p w:rsidR="00385B03" w:rsidRPr="00A10642" w:rsidP="00385B03" w14:paraId="46E1F4CA" w14:textId="6A7EEFCA">
      <w:pPr>
        <w:widowControl/>
        <w:numPr>
          <w:ilvl w:val="0"/>
          <w:numId w:val="6"/>
        </w:numPr>
        <w:tabs>
          <w:tab w:val="left" w:pos="-1440"/>
          <w:tab w:val="clear" w:pos="720"/>
          <w:tab w:val="num" w:pos="1440"/>
        </w:tabs>
        <w:ind w:left="1440"/>
        <w:rPr>
          <w:rFonts w:ascii="Times New Roman" w:hAnsi="Times New Roman"/>
          <w:b/>
          <w:bCs/>
        </w:rPr>
      </w:pPr>
      <w:r w:rsidRPr="00A10642">
        <w:rPr>
          <w:rFonts w:ascii="Times New Roman" w:hAnsi="Times New Roman"/>
          <w:b/>
          <w:bCs/>
        </w:rPr>
        <w:t>Indicate the number of respondents, frequency of response, annual hour burden, and an explanation of how the burden was estimated.</w:t>
      </w:r>
      <w:r w:rsidR="00527D7F">
        <w:rPr>
          <w:rFonts w:ascii="Times New Roman" w:hAnsi="Times New Roman"/>
          <w:b/>
          <w:bCs/>
        </w:rPr>
        <w:t xml:space="preserve"> </w:t>
      </w:r>
      <w:r w:rsidRPr="00A10642">
        <w:rPr>
          <w:rFonts w:ascii="Times New Roman" w:hAnsi="Times New Roman"/>
          <w:b/>
          <w:bCs/>
        </w:rPr>
        <w:t>Unless directed to do so, agencies should not conduct special surveys to obtain information on which to base hour burden estimates.</w:t>
      </w:r>
      <w:r w:rsidR="00527D7F">
        <w:rPr>
          <w:rFonts w:ascii="Times New Roman" w:hAnsi="Times New Roman"/>
          <w:b/>
          <w:bCs/>
        </w:rPr>
        <w:t xml:space="preserve"> </w:t>
      </w:r>
      <w:r w:rsidRPr="00A10642">
        <w:rPr>
          <w:rFonts w:ascii="Times New Roman" w:hAnsi="Times New Roman"/>
          <w:b/>
          <w:bCs/>
        </w:rPr>
        <w:t>Consultation with a sample (fewer than 10) of potential respondents is desirable.</w:t>
      </w:r>
      <w:r w:rsidR="00527D7F">
        <w:rPr>
          <w:rFonts w:ascii="Times New Roman" w:hAnsi="Times New Roman"/>
          <w:b/>
          <w:bCs/>
        </w:rPr>
        <w:t xml:space="preserve"> </w:t>
      </w:r>
      <w:r w:rsidRPr="00A10642">
        <w:rPr>
          <w:rFonts w:ascii="Times New Roman" w:hAnsi="Times New Roman"/>
          <w:b/>
          <w:bCs/>
        </w:rPr>
        <w:t>If the hour burden on respondents is expected to vary widely because of differences in activity, size, or complexity, show the range of estimated hour burden, and explain the reasons for the variance.</w:t>
      </w:r>
      <w:r w:rsidR="00527D7F">
        <w:rPr>
          <w:rFonts w:ascii="Times New Roman" w:hAnsi="Times New Roman"/>
          <w:b/>
          <w:bCs/>
        </w:rPr>
        <w:t xml:space="preserve"> </w:t>
      </w:r>
      <w:r w:rsidRPr="00A10642">
        <w:rPr>
          <w:rFonts w:ascii="Times New Roman" w:hAnsi="Times New Roman"/>
          <w:b/>
          <w:bCs/>
        </w:rPr>
        <w:t>General</w:t>
      </w:r>
      <w:r w:rsidRPr="00A10642">
        <w:rPr>
          <w:rFonts w:ascii="Times New Roman" w:hAnsi="Times New Roman"/>
          <w:b/>
          <w:bCs/>
        </w:rPr>
        <w:t>, estimates should not include burden hours for customary and usual business practices. </w:t>
      </w:r>
    </w:p>
    <w:p w:rsidR="00385B03" w:rsidRPr="00A10642" w:rsidP="00385B03" w14:paraId="6578B86E" w14:textId="77777777">
      <w:pPr>
        <w:widowControl/>
        <w:numPr>
          <w:ilvl w:val="0"/>
          <w:numId w:val="7"/>
        </w:numPr>
        <w:tabs>
          <w:tab w:val="left" w:pos="-1440"/>
          <w:tab w:val="clear" w:pos="720"/>
          <w:tab w:val="num" w:pos="1440"/>
        </w:tabs>
        <w:ind w:left="1440"/>
        <w:rPr>
          <w:rFonts w:ascii="Times New Roman" w:hAnsi="Times New Roman"/>
          <w:b/>
          <w:bCs/>
        </w:rPr>
      </w:pPr>
      <w:r w:rsidRPr="00A10642">
        <w:rPr>
          <w:rFonts w:ascii="Times New Roman" w:hAnsi="Times New Roman"/>
          <w:b/>
          <w:bCs/>
        </w:rPr>
        <w:t>If this request for approval covers more than one form, provide separate hour burden estimates for each form. </w:t>
      </w:r>
    </w:p>
    <w:p w:rsidR="00385B03" w:rsidRPr="00A10642" w:rsidP="00385B03" w14:paraId="63484600" w14:textId="7EEAF02F">
      <w:pPr>
        <w:widowControl/>
        <w:numPr>
          <w:ilvl w:val="0"/>
          <w:numId w:val="8"/>
        </w:numPr>
        <w:tabs>
          <w:tab w:val="left" w:pos="-1440"/>
          <w:tab w:val="clear" w:pos="720"/>
          <w:tab w:val="num" w:pos="1440"/>
        </w:tabs>
        <w:ind w:left="1440"/>
        <w:rPr>
          <w:rFonts w:ascii="Times New Roman" w:hAnsi="Times New Roman"/>
          <w:b/>
          <w:bCs/>
        </w:rPr>
      </w:pPr>
      <w:r w:rsidRPr="00A10642">
        <w:rPr>
          <w:rFonts w:ascii="Times New Roman" w:hAnsi="Times New Roman"/>
          <w:b/>
          <w:bCs/>
        </w:rPr>
        <w:t>Provide estimates of annualized cost to respondents for the hour burdens for collections of information, identifying and using appropriate wage rate categories.</w:t>
      </w:r>
      <w:r w:rsidR="00527D7F">
        <w:rPr>
          <w:rFonts w:ascii="Times New Roman" w:hAnsi="Times New Roman"/>
          <w:b/>
          <w:bCs/>
        </w:rPr>
        <w:t xml:space="preserve"> </w:t>
      </w:r>
      <w:r w:rsidRPr="00A10642">
        <w:rPr>
          <w:rFonts w:ascii="Times New Roman" w:hAnsi="Times New Roman"/>
          <w:b/>
          <w:bCs/>
        </w:rPr>
        <w:t>The cost of contracting out or paying outside parties for information collection activities should not be included here.</w:t>
      </w:r>
      <w:r w:rsidR="00527D7F">
        <w:rPr>
          <w:rFonts w:ascii="Times New Roman" w:hAnsi="Times New Roman"/>
          <w:b/>
          <w:bCs/>
        </w:rPr>
        <w:t xml:space="preserve"> </w:t>
      </w:r>
      <w:r w:rsidRPr="00A10642">
        <w:rPr>
          <w:rFonts w:ascii="Times New Roman" w:hAnsi="Times New Roman"/>
          <w:b/>
          <w:bCs/>
        </w:rPr>
        <w:t>Instead, this cost should be included in Item 14. </w:t>
      </w:r>
    </w:p>
    <w:p w:rsidR="00CB61C6" w:rsidRPr="00604FEC" w:rsidP="00385B03" w14:paraId="30EC7955" w14:textId="66B2595F">
      <w:pPr>
        <w:widowControl/>
        <w:tabs>
          <w:tab w:val="left" w:pos="-1440"/>
        </w:tabs>
        <w:ind w:left="720" w:hanging="720"/>
        <w:rPr>
          <w:rFonts w:ascii="Times New Roman" w:hAnsi="Times New Roman"/>
        </w:rPr>
      </w:pPr>
    </w:p>
    <w:p w:rsidR="00CB61C6" w:rsidP="004D5ADC" w14:paraId="7AF77F6D" w14:textId="5BBC20D9">
      <w:pPr>
        <w:widowControl/>
        <w:ind w:left="720"/>
        <w:rPr>
          <w:rFonts w:ascii="Times New Roman" w:hAnsi="Times New Roman"/>
        </w:rPr>
      </w:pPr>
      <w:r>
        <w:rPr>
          <w:rFonts w:ascii="Times New Roman" w:hAnsi="Times New Roman"/>
        </w:rPr>
        <w:t xml:space="preserve">The Department does not know how often </w:t>
      </w:r>
      <w:r w:rsidR="000F3A5E">
        <w:rPr>
          <w:rFonts w:ascii="Times New Roman" w:hAnsi="Times New Roman"/>
        </w:rPr>
        <w:t xml:space="preserve">these information collections </w:t>
      </w:r>
      <w:r w:rsidR="00290C07">
        <w:rPr>
          <w:rFonts w:ascii="Times New Roman" w:hAnsi="Times New Roman"/>
        </w:rPr>
        <w:t>occur</w:t>
      </w:r>
      <w:r w:rsidR="000F3A5E">
        <w:rPr>
          <w:rFonts w:ascii="Times New Roman" w:hAnsi="Times New Roman"/>
        </w:rPr>
        <w:t xml:space="preserve"> </w:t>
      </w:r>
      <w:r w:rsidR="001A3C82">
        <w:rPr>
          <w:rFonts w:ascii="Times New Roman" w:hAnsi="Times New Roman"/>
        </w:rPr>
        <w:t xml:space="preserve">but </w:t>
      </w:r>
      <w:r w:rsidR="001A3C82">
        <w:rPr>
          <w:rFonts w:ascii="Times New Roman" w:hAnsi="Times New Roman"/>
        </w:rPr>
        <w:t>believes</w:t>
      </w:r>
      <w:r w:rsidR="00ED18C8">
        <w:rPr>
          <w:rFonts w:ascii="Times New Roman" w:hAnsi="Times New Roman"/>
        </w:rPr>
        <w:t xml:space="preserve"> it is</w:t>
      </w:r>
      <w:r w:rsidR="001A3C82">
        <w:rPr>
          <w:rFonts w:ascii="Times New Roman" w:hAnsi="Times New Roman"/>
        </w:rPr>
        <w:t xml:space="preserve"> </w:t>
      </w:r>
      <w:r w:rsidR="00E773CF">
        <w:rPr>
          <w:rFonts w:ascii="Times New Roman" w:hAnsi="Times New Roman"/>
        </w:rPr>
        <w:t>minimal and infrequent</w:t>
      </w:r>
      <w:r w:rsidR="001A3C82">
        <w:rPr>
          <w:rFonts w:ascii="Times New Roman" w:hAnsi="Times New Roman"/>
        </w:rPr>
        <w:t xml:space="preserve">. </w:t>
      </w:r>
      <w:r w:rsidR="008B0CA7">
        <w:rPr>
          <w:rFonts w:ascii="Times New Roman" w:hAnsi="Times New Roman"/>
        </w:rPr>
        <w:t>T</w:t>
      </w:r>
      <w:r w:rsidRPr="008B0CA7" w:rsidR="008B0CA7">
        <w:rPr>
          <w:rFonts w:ascii="Times New Roman" w:hAnsi="Times New Roman"/>
        </w:rPr>
        <w:t xml:space="preserve">o account for the slight, but unlikely, additional </w:t>
      </w:r>
      <w:r w:rsidRPr="008B0CA7" w:rsidR="008B0CA7">
        <w:rPr>
          <w:rFonts w:ascii="Times New Roman" w:hAnsi="Times New Roman"/>
        </w:rPr>
        <w:t xml:space="preserve">burden, the Department has estimated an annual burden of </w:t>
      </w:r>
      <w:r w:rsidR="005C21F8">
        <w:rPr>
          <w:rFonts w:ascii="Times New Roman" w:hAnsi="Times New Roman"/>
        </w:rPr>
        <w:t>one</w:t>
      </w:r>
      <w:r w:rsidRPr="008B0CA7" w:rsidR="00CD31A0">
        <w:rPr>
          <w:rFonts w:ascii="Times New Roman" w:hAnsi="Times New Roman"/>
        </w:rPr>
        <w:t xml:space="preserve"> </w:t>
      </w:r>
      <w:r w:rsidRPr="008B0CA7" w:rsidR="008B0CA7">
        <w:rPr>
          <w:rFonts w:ascii="Times New Roman" w:hAnsi="Times New Roman"/>
        </w:rPr>
        <w:t>hour</w:t>
      </w:r>
      <w:r w:rsidR="00367A42">
        <w:rPr>
          <w:rFonts w:ascii="Times New Roman" w:hAnsi="Times New Roman"/>
        </w:rPr>
        <w:t xml:space="preserve"> for the </w:t>
      </w:r>
      <w:r w:rsidR="00545A49">
        <w:rPr>
          <w:rFonts w:ascii="Times New Roman" w:hAnsi="Times New Roman"/>
        </w:rPr>
        <w:t>f</w:t>
      </w:r>
      <w:r w:rsidR="00FC04CC">
        <w:rPr>
          <w:rFonts w:ascii="Times New Roman" w:hAnsi="Times New Roman"/>
        </w:rPr>
        <w:t xml:space="preserve">iduciary acknowledgement, </w:t>
      </w:r>
      <w:r w:rsidR="005C21F8">
        <w:rPr>
          <w:rFonts w:ascii="Times New Roman" w:hAnsi="Times New Roman"/>
        </w:rPr>
        <w:t xml:space="preserve">one hour for </w:t>
      </w:r>
      <w:r w:rsidR="00FC04CC">
        <w:rPr>
          <w:rFonts w:ascii="Times New Roman" w:hAnsi="Times New Roman"/>
        </w:rPr>
        <w:t>t</w:t>
      </w:r>
      <w:r w:rsidR="000F0F31">
        <w:rPr>
          <w:rFonts w:ascii="Times New Roman" w:hAnsi="Times New Roman"/>
        </w:rPr>
        <w:t xml:space="preserve">he employer’s written guarantee, and </w:t>
      </w:r>
      <w:r w:rsidR="005C21F8">
        <w:rPr>
          <w:rFonts w:ascii="Times New Roman" w:hAnsi="Times New Roman"/>
        </w:rPr>
        <w:t xml:space="preserve">one hour for </w:t>
      </w:r>
      <w:r w:rsidR="000F0F31">
        <w:rPr>
          <w:rFonts w:ascii="Times New Roman" w:hAnsi="Times New Roman"/>
        </w:rPr>
        <w:t xml:space="preserve">the preparation and </w:t>
      </w:r>
      <w:r w:rsidR="00932C8C">
        <w:rPr>
          <w:rFonts w:ascii="Times New Roman" w:hAnsi="Times New Roman"/>
        </w:rPr>
        <w:t>maintenance</w:t>
      </w:r>
      <w:r w:rsidR="009A7D72">
        <w:rPr>
          <w:rFonts w:ascii="Times New Roman" w:hAnsi="Times New Roman"/>
        </w:rPr>
        <w:t xml:space="preserve"> of records</w:t>
      </w:r>
      <w:r w:rsidRPr="008B0CA7" w:rsidR="008B0CA7">
        <w:rPr>
          <w:rFonts w:ascii="Times New Roman" w:hAnsi="Times New Roman"/>
        </w:rPr>
        <w:t>.</w:t>
      </w:r>
      <w:r w:rsidR="008B0CA7">
        <w:rPr>
          <w:rFonts w:ascii="Times New Roman" w:hAnsi="Times New Roman"/>
        </w:rPr>
        <w:t xml:space="preserve"> </w:t>
      </w:r>
      <w:r w:rsidRPr="00E77E8D" w:rsidR="008B0CA7">
        <w:rPr>
          <w:rFonts w:ascii="Times New Roman" w:hAnsi="Times New Roman"/>
          <w:bCs/>
          <w:iCs/>
        </w:rPr>
        <w:t xml:space="preserve">Clerical staff </w:t>
      </w:r>
      <w:r w:rsidR="004B64E7">
        <w:rPr>
          <w:rFonts w:ascii="Times New Roman" w:hAnsi="Times New Roman"/>
          <w:bCs/>
          <w:iCs/>
        </w:rPr>
        <w:t xml:space="preserve">preparing these information collections </w:t>
      </w:r>
      <w:r w:rsidRPr="00E77E8D" w:rsidR="008B0CA7">
        <w:rPr>
          <w:rFonts w:ascii="Times New Roman" w:hAnsi="Times New Roman"/>
          <w:bCs/>
          <w:iCs/>
        </w:rPr>
        <w:t>is estimated to have an hourly labor rate of $</w:t>
      </w:r>
      <w:r w:rsidR="0001637F">
        <w:rPr>
          <w:rFonts w:ascii="Times New Roman" w:hAnsi="Times New Roman"/>
          <w:bCs/>
          <w:iCs/>
        </w:rPr>
        <w:t>72.82.</w:t>
      </w:r>
      <w:r>
        <w:rPr>
          <w:rStyle w:val="FootnoteReference"/>
          <w:rFonts w:ascii="Times New Roman" w:hAnsi="Times New Roman"/>
          <w:bCs/>
          <w:iCs/>
          <w:vertAlign w:val="superscript"/>
        </w:rPr>
        <w:footnoteReference w:id="2"/>
      </w:r>
      <w:r w:rsidRPr="00E77E8D" w:rsidR="008B0CA7">
        <w:rPr>
          <w:rFonts w:ascii="Times New Roman" w:hAnsi="Times New Roman"/>
          <w:bCs/>
          <w:iCs/>
        </w:rPr>
        <w:t xml:space="preserve"> </w:t>
      </w:r>
      <w:r w:rsidR="00552D42">
        <w:rPr>
          <w:rFonts w:ascii="Times New Roman" w:hAnsi="Times New Roman"/>
          <w:bCs/>
          <w:iCs/>
        </w:rPr>
        <w:t xml:space="preserve">Please see Table 1 for calculations and burden. </w:t>
      </w:r>
    </w:p>
    <w:p w:rsidR="00B756D2" w:rsidP="00802BF1" w14:paraId="2866A4BE" w14:textId="77777777">
      <w:pPr>
        <w:rPr>
          <w:rFonts w:ascii="Times New Roman" w:hAnsi="Times New Roman"/>
          <w:b/>
        </w:rPr>
      </w:pPr>
    </w:p>
    <w:p w:rsidR="0012241F" w:rsidP="00552D42" w14:paraId="165FB16F" w14:textId="2D7DB80A">
      <w:pPr>
        <w:ind w:left="720"/>
        <w:rPr>
          <w:rFonts w:ascii="Times New Roman" w:hAnsi="Times New Roman"/>
          <w:b/>
        </w:rPr>
      </w:pPr>
      <w:r>
        <w:rPr>
          <w:rFonts w:ascii="Times New Roman" w:hAnsi="Times New Roman"/>
          <w:b/>
        </w:rPr>
        <w:t xml:space="preserve">Table 1. </w:t>
      </w:r>
      <w:r w:rsidRPr="002C3806" w:rsidR="00FC1F8A">
        <w:rPr>
          <w:rFonts w:ascii="Times New Roman" w:hAnsi="Times New Roman"/>
          <w:b/>
        </w:rPr>
        <w:t>Estimated Annualized Respondent Hour Burden</w:t>
      </w:r>
      <w:r w:rsidR="00FC1F8A">
        <w:rPr>
          <w:rFonts w:ascii="Times New Roman" w:hAnsi="Times New Roman"/>
          <w:b/>
        </w:rPr>
        <w:t xml:space="preserve"> and Hour Equivalent Cost</w:t>
      </w:r>
    </w:p>
    <w:p w:rsidR="0012241F" w:rsidP="0012241F" w14:paraId="7026A86B" w14:textId="77777777">
      <w:pPr>
        <w:ind w:left="720"/>
        <w:rPr>
          <w:rFonts w:ascii="Times New Roman" w:hAnsi="Times New Roman"/>
          <w:b/>
        </w:rPr>
      </w:pPr>
    </w:p>
    <w:tbl>
      <w:tblPr>
        <w:tblW w:w="1100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7"/>
        <w:gridCol w:w="1553"/>
        <w:gridCol w:w="1620"/>
        <w:gridCol w:w="1350"/>
        <w:gridCol w:w="1080"/>
        <w:gridCol w:w="1350"/>
        <w:gridCol w:w="1080"/>
        <w:gridCol w:w="1463"/>
      </w:tblGrid>
      <w:tr w14:paraId="600CA206" w14:textId="2CEC1E11" w:rsidTr="00856387">
        <w:tblPrEx>
          <w:tblW w:w="1100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83"/>
        </w:trPr>
        <w:tc>
          <w:tcPr>
            <w:tcW w:w="1507" w:type="dxa"/>
            <w:shd w:val="clear" w:color="auto" w:fill="5B9BD5" w:themeFill="accent1"/>
            <w:vAlign w:val="center"/>
            <w:hideMark/>
          </w:tcPr>
          <w:p w:rsidR="0012241F" w:rsidRPr="00856387" w:rsidP="00856387" w14:paraId="1617FA73" w14:textId="22EF5F34">
            <w:pPr>
              <w:widowControl/>
              <w:autoSpaceDE/>
              <w:autoSpaceDN/>
              <w:adjustRightInd/>
              <w:rPr>
                <w:rFonts w:ascii="Times New Roman" w:hAnsi="Times New Roman"/>
                <w:b/>
                <w:bCs/>
                <w:color w:val="000000"/>
              </w:rPr>
            </w:pPr>
            <w:r w:rsidRPr="00856387">
              <w:rPr>
                <w:rFonts w:ascii="Times New Roman" w:hAnsi="Times New Roman"/>
                <w:b/>
                <w:bCs/>
                <w:color w:val="000000"/>
              </w:rPr>
              <w:t> Activities</w:t>
            </w:r>
          </w:p>
        </w:tc>
        <w:tc>
          <w:tcPr>
            <w:tcW w:w="1553" w:type="dxa"/>
            <w:shd w:val="clear" w:color="auto" w:fill="5B9BD5" w:themeFill="accent1"/>
            <w:vAlign w:val="center"/>
            <w:hideMark/>
          </w:tcPr>
          <w:p w:rsidR="0012241F" w:rsidRPr="00856387" w:rsidP="00856387" w14:paraId="30EFBEB5" w14:textId="3B307C8F">
            <w:pPr>
              <w:widowControl/>
              <w:autoSpaceDE/>
              <w:autoSpaceDN/>
              <w:adjustRightInd/>
              <w:jc w:val="center"/>
              <w:rPr>
                <w:rFonts w:ascii="Times New Roman" w:hAnsi="Times New Roman"/>
                <w:b/>
                <w:bCs/>
                <w:color w:val="000000"/>
              </w:rPr>
            </w:pPr>
            <w:r w:rsidRPr="00856387">
              <w:rPr>
                <w:rFonts w:ascii="Times New Roman" w:hAnsi="Times New Roman"/>
                <w:b/>
                <w:bCs/>
                <w:color w:val="000000"/>
              </w:rPr>
              <w:t>N</w:t>
            </w:r>
            <w:r w:rsidRPr="00856387" w:rsidR="001C7DB9">
              <w:rPr>
                <w:rFonts w:ascii="Times New Roman" w:hAnsi="Times New Roman"/>
                <w:b/>
                <w:bCs/>
                <w:color w:val="000000"/>
              </w:rPr>
              <w:t>umber</w:t>
            </w:r>
            <w:r w:rsidRPr="00856387">
              <w:rPr>
                <w:rFonts w:ascii="Times New Roman" w:hAnsi="Times New Roman"/>
                <w:b/>
                <w:bCs/>
                <w:color w:val="000000"/>
              </w:rPr>
              <w:t> of Respondents</w:t>
            </w:r>
          </w:p>
        </w:tc>
        <w:tc>
          <w:tcPr>
            <w:tcW w:w="1620" w:type="dxa"/>
            <w:shd w:val="clear" w:color="auto" w:fill="5B9BD5" w:themeFill="accent1"/>
            <w:vAlign w:val="center"/>
            <w:hideMark/>
          </w:tcPr>
          <w:p w:rsidR="0012241F" w:rsidRPr="00856387" w:rsidP="00856387" w14:paraId="7873F0AE" w14:textId="775CC93D">
            <w:pPr>
              <w:widowControl/>
              <w:autoSpaceDE/>
              <w:autoSpaceDN/>
              <w:adjustRightInd/>
              <w:jc w:val="center"/>
              <w:rPr>
                <w:rFonts w:ascii="Times New Roman" w:hAnsi="Times New Roman"/>
                <w:b/>
                <w:bCs/>
                <w:color w:val="000000"/>
              </w:rPr>
            </w:pPr>
            <w:r w:rsidRPr="00856387">
              <w:rPr>
                <w:rFonts w:ascii="Times New Roman" w:hAnsi="Times New Roman"/>
                <w:b/>
                <w:bCs/>
                <w:color w:val="000000"/>
              </w:rPr>
              <w:t>N</w:t>
            </w:r>
            <w:r w:rsidRPr="00856387" w:rsidR="001C7DB9">
              <w:rPr>
                <w:rFonts w:ascii="Times New Roman" w:hAnsi="Times New Roman"/>
                <w:b/>
                <w:bCs/>
                <w:color w:val="000000"/>
              </w:rPr>
              <w:t>umber</w:t>
            </w:r>
            <w:r w:rsidRPr="00856387">
              <w:rPr>
                <w:rFonts w:ascii="Times New Roman" w:hAnsi="Times New Roman"/>
                <w:b/>
                <w:bCs/>
                <w:color w:val="000000"/>
              </w:rPr>
              <w:t xml:space="preserve"> of Responses per Respondent</w:t>
            </w:r>
          </w:p>
        </w:tc>
        <w:tc>
          <w:tcPr>
            <w:tcW w:w="1350" w:type="dxa"/>
            <w:shd w:val="clear" w:color="auto" w:fill="5B9BD5" w:themeFill="accent1"/>
            <w:vAlign w:val="center"/>
            <w:hideMark/>
          </w:tcPr>
          <w:p w:rsidR="0012241F" w:rsidRPr="00856387" w:rsidP="00856387" w14:paraId="12E535A1" w14:textId="53DCA06A">
            <w:pPr>
              <w:widowControl/>
              <w:autoSpaceDE/>
              <w:autoSpaceDN/>
              <w:adjustRightInd/>
              <w:jc w:val="center"/>
              <w:rPr>
                <w:rFonts w:ascii="Times New Roman" w:hAnsi="Times New Roman"/>
                <w:b/>
                <w:bCs/>
                <w:color w:val="000000"/>
              </w:rPr>
            </w:pPr>
            <w:r w:rsidRPr="00856387">
              <w:rPr>
                <w:rFonts w:ascii="Times New Roman" w:hAnsi="Times New Roman"/>
                <w:b/>
                <w:bCs/>
                <w:color w:val="000000"/>
              </w:rPr>
              <w:t>Total Responses</w:t>
            </w:r>
          </w:p>
        </w:tc>
        <w:tc>
          <w:tcPr>
            <w:tcW w:w="1080" w:type="dxa"/>
            <w:shd w:val="clear" w:color="auto" w:fill="5B9BD5" w:themeFill="accent1"/>
            <w:vAlign w:val="center"/>
            <w:hideMark/>
          </w:tcPr>
          <w:p w:rsidR="0012241F" w:rsidRPr="00856387" w:rsidP="00856387" w14:paraId="7E47230C" w14:textId="7F9EB5BA">
            <w:pPr>
              <w:widowControl/>
              <w:autoSpaceDE/>
              <w:autoSpaceDN/>
              <w:adjustRightInd/>
              <w:rPr>
                <w:rFonts w:ascii="Times New Roman" w:hAnsi="Times New Roman"/>
                <w:b/>
                <w:bCs/>
                <w:color w:val="000000"/>
              </w:rPr>
            </w:pPr>
            <w:r w:rsidRPr="00856387">
              <w:rPr>
                <w:rFonts w:ascii="Times New Roman" w:hAnsi="Times New Roman"/>
                <w:b/>
                <w:bCs/>
                <w:color w:val="000000"/>
              </w:rPr>
              <w:t>Average Burden (Hours) </w:t>
            </w:r>
          </w:p>
        </w:tc>
        <w:tc>
          <w:tcPr>
            <w:tcW w:w="1350" w:type="dxa"/>
            <w:shd w:val="clear" w:color="auto" w:fill="5B9BD5" w:themeFill="accent1"/>
            <w:vAlign w:val="center"/>
          </w:tcPr>
          <w:p w:rsidR="0012241F" w:rsidRPr="00856387" w:rsidP="00856387" w14:paraId="0A188118" w14:textId="747A3C53">
            <w:pPr>
              <w:widowControl/>
              <w:autoSpaceDE/>
              <w:autoSpaceDN/>
              <w:adjustRightInd/>
              <w:jc w:val="center"/>
              <w:rPr>
                <w:rFonts w:ascii="Times New Roman" w:hAnsi="Times New Roman"/>
                <w:b/>
                <w:bCs/>
                <w:color w:val="000000"/>
              </w:rPr>
            </w:pPr>
            <w:r w:rsidRPr="00856387">
              <w:rPr>
                <w:rFonts w:ascii="Times New Roman" w:hAnsi="Times New Roman"/>
                <w:b/>
                <w:bCs/>
                <w:color w:val="000000"/>
              </w:rPr>
              <w:t>Total</w:t>
            </w:r>
          </w:p>
          <w:p w:rsidR="0012241F" w:rsidRPr="00856387" w:rsidP="00856387" w14:paraId="691D2166" w14:textId="313755A1">
            <w:pPr>
              <w:widowControl/>
              <w:autoSpaceDE/>
              <w:autoSpaceDN/>
              <w:adjustRightInd/>
              <w:jc w:val="center"/>
              <w:rPr>
                <w:rFonts w:ascii="Times New Roman" w:hAnsi="Times New Roman"/>
                <w:b/>
                <w:bCs/>
                <w:color w:val="000000"/>
              </w:rPr>
            </w:pPr>
            <w:r w:rsidRPr="00856387">
              <w:rPr>
                <w:rFonts w:ascii="Times New Roman" w:hAnsi="Times New Roman"/>
                <w:b/>
                <w:bCs/>
                <w:color w:val="000000"/>
              </w:rPr>
              <w:t>Burden (Hours)</w:t>
            </w:r>
          </w:p>
        </w:tc>
        <w:tc>
          <w:tcPr>
            <w:tcW w:w="1080" w:type="dxa"/>
            <w:shd w:val="clear" w:color="auto" w:fill="5B9BD5" w:themeFill="accent1"/>
            <w:vAlign w:val="center"/>
          </w:tcPr>
          <w:p w:rsidR="0012241F" w:rsidRPr="00856387" w:rsidP="00856387" w14:paraId="1D97424A" w14:textId="65A9037F">
            <w:pPr>
              <w:widowControl/>
              <w:autoSpaceDE/>
              <w:autoSpaceDN/>
              <w:adjustRightInd/>
              <w:jc w:val="center"/>
              <w:rPr>
                <w:rFonts w:ascii="Times New Roman" w:hAnsi="Times New Roman"/>
                <w:b/>
                <w:bCs/>
                <w:color w:val="000000"/>
              </w:rPr>
            </w:pPr>
            <w:r w:rsidRPr="00856387">
              <w:rPr>
                <w:rFonts w:ascii="Times New Roman" w:hAnsi="Times New Roman"/>
                <w:b/>
                <w:bCs/>
                <w:color w:val="000000"/>
              </w:rPr>
              <w:t>Wage Rates</w:t>
            </w:r>
          </w:p>
        </w:tc>
        <w:tc>
          <w:tcPr>
            <w:tcW w:w="1463" w:type="dxa"/>
            <w:shd w:val="clear" w:color="auto" w:fill="5B9BD5" w:themeFill="accent1"/>
          </w:tcPr>
          <w:p w:rsidR="0012241F" w:rsidRPr="00856387" w:rsidP="00856387" w14:paraId="4ED6CA81" w14:textId="1FF814DA">
            <w:pPr>
              <w:widowControl/>
              <w:autoSpaceDE/>
              <w:autoSpaceDN/>
              <w:adjustRightInd/>
              <w:rPr>
                <w:rFonts w:ascii="Times New Roman" w:hAnsi="Times New Roman"/>
                <w:b/>
                <w:bCs/>
                <w:color w:val="000000"/>
              </w:rPr>
            </w:pPr>
          </w:p>
          <w:p w:rsidR="0012241F" w:rsidRPr="00856387" w:rsidP="00856387" w14:paraId="2123847E" w14:textId="0B44B063">
            <w:pPr>
              <w:widowControl/>
              <w:autoSpaceDE/>
              <w:autoSpaceDN/>
              <w:adjustRightInd/>
              <w:jc w:val="center"/>
              <w:rPr>
                <w:rFonts w:ascii="Times New Roman" w:hAnsi="Times New Roman"/>
                <w:b/>
                <w:bCs/>
                <w:color w:val="000000"/>
              </w:rPr>
            </w:pPr>
          </w:p>
          <w:p w:rsidR="0012241F" w:rsidRPr="00856387" w:rsidP="00856387" w14:paraId="6A9E9024" w14:textId="697AF3E9">
            <w:pPr>
              <w:widowControl/>
              <w:autoSpaceDE/>
              <w:autoSpaceDN/>
              <w:adjustRightInd/>
              <w:jc w:val="center"/>
              <w:rPr>
                <w:rFonts w:ascii="Times New Roman" w:hAnsi="Times New Roman"/>
                <w:b/>
                <w:bCs/>
                <w:color w:val="000000"/>
              </w:rPr>
            </w:pPr>
            <w:r w:rsidRPr="00856387">
              <w:rPr>
                <w:rFonts w:ascii="Times New Roman" w:hAnsi="Times New Roman"/>
                <w:b/>
                <w:bCs/>
                <w:color w:val="000000"/>
              </w:rPr>
              <w:t>Equivalent Cost</w:t>
            </w:r>
          </w:p>
        </w:tc>
      </w:tr>
      <w:tr w14:paraId="03BC6287" w14:textId="77777777" w:rsidTr="00FC7BA7">
        <w:tblPrEx>
          <w:tblW w:w="11003" w:type="dxa"/>
          <w:tblInd w:w="-725" w:type="dxa"/>
          <w:tblLayout w:type="fixed"/>
          <w:tblLook w:val="04A0"/>
        </w:tblPrEx>
        <w:trPr>
          <w:trHeight w:val="143"/>
        </w:trPr>
        <w:tc>
          <w:tcPr>
            <w:tcW w:w="1507" w:type="dxa"/>
            <w:vAlign w:val="center"/>
          </w:tcPr>
          <w:p w:rsidR="004B64E7" w:rsidRPr="00856387" w:rsidP="004B64E7" w14:paraId="516F5AC9" w14:textId="1A8F8B44">
            <w:pPr>
              <w:widowControl/>
              <w:autoSpaceDE/>
              <w:autoSpaceDN/>
              <w:adjustRightInd/>
              <w:jc w:val="center"/>
              <w:rPr>
                <w:rFonts w:ascii="Times New Roman" w:hAnsi="Times New Roman"/>
                <w:color w:val="000000"/>
              </w:rPr>
            </w:pPr>
            <w:r>
              <w:rPr>
                <w:rFonts w:ascii="Times New Roman" w:hAnsi="Times New Roman"/>
                <w:color w:val="000000"/>
              </w:rPr>
              <w:t>Independent fiduciary acknowledgment</w:t>
            </w:r>
          </w:p>
        </w:tc>
        <w:tc>
          <w:tcPr>
            <w:tcW w:w="1553" w:type="dxa"/>
            <w:vAlign w:val="center"/>
          </w:tcPr>
          <w:p w:rsidR="004B64E7" w:rsidRPr="00856387" w:rsidP="00FC7BA7" w14:paraId="37FA9F3F" w14:textId="2DADF4AC">
            <w:pPr>
              <w:widowControl/>
              <w:autoSpaceDE/>
              <w:autoSpaceDN/>
              <w:adjustRightInd/>
              <w:jc w:val="center"/>
              <w:rPr>
                <w:rFonts w:ascii="Times New Roman" w:hAnsi="Times New Roman"/>
                <w:color w:val="000000"/>
              </w:rPr>
            </w:pPr>
            <w:r>
              <w:rPr>
                <w:rFonts w:ascii="Times New Roman" w:hAnsi="Times New Roman"/>
                <w:color w:val="000000"/>
              </w:rPr>
              <w:t>1</w:t>
            </w:r>
          </w:p>
        </w:tc>
        <w:tc>
          <w:tcPr>
            <w:tcW w:w="1620" w:type="dxa"/>
            <w:vAlign w:val="center"/>
          </w:tcPr>
          <w:p w:rsidR="004B64E7" w:rsidRPr="00856387" w:rsidP="00FC7BA7" w14:paraId="24BBFFA4" w14:textId="7A8B5972">
            <w:pPr>
              <w:widowControl/>
              <w:autoSpaceDE/>
              <w:autoSpaceDN/>
              <w:adjustRightInd/>
              <w:jc w:val="center"/>
              <w:rPr>
                <w:rFonts w:ascii="Times New Roman" w:hAnsi="Times New Roman"/>
                <w:color w:val="000000"/>
              </w:rPr>
            </w:pPr>
            <w:r w:rsidRPr="00620B6B">
              <w:rPr>
                <w:rFonts w:ascii="Times New Roman" w:hAnsi="Times New Roman"/>
                <w:color w:val="000000"/>
              </w:rPr>
              <w:t>1</w:t>
            </w:r>
          </w:p>
        </w:tc>
        <w:tc>
          <w:tcPr>
            <w:tcW w:w="1350" w:type="dxa"/>
            <w:vAlign w:val="center"/>
          </w:tcPr>
          <w:p w:rsidR="004B64E7" w:rsidRPr="00856387" w:rsidP="00FC7BA7" w14:paraId="5B4B028E" w14:textId="4EF3740F">
            <w:pPr>
              <w:widowControl/>
              <w:autoSpaceDE/>
              <w:autoSpaceDN/>
              <w:adjustRightInd/>
              <w:jc w:val="center"/>
              <w:rPr>
                <w:rFonts w:ascii="Times New Roman" w:hAnsi="Times New Roman"/>
                <w:color w:val="000000"/>
              </w:rPr>
            </w:pPr>
            <w:r w:rsidRPr="00620B6B">
              <w:rPr>
                <w:rFonts w:ascii="Times New Roman" w:hAnsi="Times New Roman"/>
                <w:color w:val="000000"/>
              </w:rPr>
              <w:t>1</w:t>
            </w:r>
          </w:p>
        </w:tc>
        <w:tc>
          <w:tcPr>
            <w:tcW w:w="1080" w:type="dxa"/>
            <w:vAlign w:val="center"/>
          </w:tcPr>
          <w:p w:rsidR="004B64E7" w:rsidRPr="00856387" w:rsidP="00FC7BA7" w14:paraId="67ADE277" w14:textId="6CB830D9">
            <w:pPr>
              <w:widowControl/>
              <w:autoSpaceDE/>
              <w:autoSpaceDN/>
              <w:adjustRightInd/>
              <w:jc w:val="center"/>
              <w:rPr>
                <w:rFonts w:ascii="Times New Roman" w:hAnsi="Times New Roman"/>
                <w:color w:val="000000"/>
              </w:rPr>
            </w:pPr>
            <w:r w:rsidRPr="00620B6B">
              <w:rPr>
                <w:rFonts w:ascii="Times New Roman" w:hAnsi="Times New Roman"/>
                <w:color w:val="000000"/>
              </w:rPr>
              <w:t>1</w:t>
            </w:r>
          </w:p>
        </w:tc>
        <w:tc>
          <w:tcPr>
            <w:tcW w:w="1350" w:type="dxa"/>
            <w:vAlign w:val="center"/>
          </w:tcPr>
          <w:p w:rsidR="004B64E7" w:rsidRPr="00856387" w:rsidP="00FC7BA7" w14:paraId="14D5EA1E" w14:textId="7136E705">
            <w:pPr>
              <w:widowControl/>
              <w:autoSpaceDE/>
              <w:autoSpaceDN/>
              <w:adjustRightInd/>
              <w:jc w:val="center"/>
              <w:rPr>
                <w:rFonts w:ascii="Times New Roman" w:hAnsi="Times New Roman"/>
                <w:color w:val="000000"/>
              </w:rPr>
            </w:pPr>
            <w:r w:rsidRPr="00620B6B">
              <w:rPr>
                <w:rFonts w:ascii="Times New Roman" w:hAnsi="Times New Roman"/>
                <w:color w:val="000000"/>
              </w:rPr>
              <w:t>1</w:t>
            </w:r>
          </w:p>
        </w:tc>
        <w:tc>
          <w:tcPr>
            <w:tcW w:w="1080" w:type="dxa"/>
            <w:vAlign w:val="center"/>
          </w:tcPr>
          <w:p w:rsidR="004B64E7" w:rsidRPr="00856387" w:rsidP="004B64E7" w14:paraId="6D83302D" w14:textId="61040509">
            <w:pPr>
              <w:widowControl/>
              <w:autoSpaceDE/>
              <w:autoSpaceDN/>
              <w:adjustRightInd/>
              <w:jc w:val="center"/>
              <w:rPr>
                <w:rFonts w:ascii="Times New Roman" w:hAnsi="Times New Roman"/>
                <w:color w:val="000000"/>
              </w:rPr>
            </w:pPr>
            <w:r w:rsidRPr="00856387">
              <w:rPr>
                <w:rFonts w:ascii="Times New Roman" w:hAnsi="Times New Roman"/>
                <w:color w:val="000000"/>
              </w:rPr>
              <w:t xml:space="preserve">$72.82 </w:t>
            </w:r>
          </w:p>
        </w:tc>
        <w:tc>
          <w:tcPr>
            <w:tcW w:w="1463" w:type="dxa"/>
            <w:vAlign w:val="center"/>
          </w:tcPr>
          <w:p w:rsidR="004B64E7" w:rsidRPr="00856387" w:rsidP="004B64E7" w14:paraId="5CDC1FCA" w14:textId="724214F7">
            <w:pPr>
              <w:widowControl/>
              <w:autoSpaceDE/>
              <w:autoSpaceDN/>
              <w:adjustRightInd/>
              <w:jc w:val="center"/>
              <w:rPr>
                <w:rFonts w:ascii="Times New Roman" w:hAnsi="Times New Roman"/>
                <w:color w:val="000000"/>
              </w:rPr>
            </w:pPr>
            <w:r w:rsidRPr="00856387">
              <w:rPr>
                <w:rFonts w:ascii="Times New Roman" w:hAnsi="Times New Roman"/>
                <w:color w:val="000000"/>
              </w:rPr>
              <w:t xml:space="preserve">$73 </w:t>
            </w:r>
          </w:p>
        </w:tc>
      </w:tr>
      <w:tr w14:paraId="04B89D9E" w14:textId="77777777" w:rsidTr="00FC7BA7">
        <w:tblPrEx>
          <w:tblW w:w="11003" w:type="dxa"/>
          <w:tblInd w:w="-725" w:type="dxa"/>
          <w:tblLayout w:type="fixed"/>
          <w:tblLook w:val="04A0"/>
        </w:tblPrEx>
        <w:trPr>
          <w:trHeight w:val="143"/>
        </w:trPr>
        <w:tc>
          <w:tcPr>
            <w:tcW w:w="1507" w:type="dxa"/>
            <w:vAlign w:val="center"/>
          </w:tcPr>
          <w:p w:rsidR="004B64E7" w:rsidRPr="00856387" w:rsidP="004B64E7" w14:paraId="11B12828" w14:textId="68A26A34">
            <w:pPr>
              <w:widowControl/>
              <w:autoSpaceDE/>
              <w:autoSpaceDN/>
              <w:adjustRightInd/>
              <w:jc w:val="center"/>
              <w:rPr>
                <w:rFonts w:ascii="Times New Roman" w:hAnsi="Times New Roman"/>
                <w:color w:val="000000"/>
              </w:rPr>
            </w:pPr>
            <w:r>
              <w:rPr>
                <w:rFonts w:ascii="Times New Roman" w:hAnsi="Times New Roman"/>
                <w:color w:val="000000"/>
              </w:rPr>
              <w:t>Employer’s written guarantee</w:t>
            </w:r>
          </w:p>
        </w:tc>
        <w:tc>
          <w:tcPr>
            <w:tcW w:w="1553" w:type="dxa"/>
            <w:vAlign w:val="center"/>
          </w:tcPr>
          <w:p w:rsidR="004B64E7" w:rsidRPr="00856387" w:rsidP="00FC7BA7" w14:paraId="545E39DB" w14:textId="13B54B39">
            <w:pPr>
              <w:widowControl/>
              <w:autoSpaceDE/>
              <w:autoSpaceDN/>
              <w:adjustRightInd/>
              <w:jc w:val="center"/>
              <w:rPr>
                <w:rFonts w:ascii="Times New Roman" w:hAnsi="Times New Roman"/>
                <w:color w:val="000000"/>
              </w:rPr>
            </w:pPr>
            <w:r w:rsidRPr="00BF1943">
              <w:rPr>
                <w:rFonts w:ascii="Times New Roman" w:hAnsi="Times New Roman"/>
                <w:color w:val="000000"/>
              </w:rPr>
              <w:t>1</w:t>
            </w:r>
          </w:p>
        </w:tc>
        <w:tc>
          <w:tcPr>
            <w:tcW w:w="1620" w:type="dxa"/>
            <w:vAlign w:val="center"/>
          </w:tcPr>
          <w:p w:rsidR="004B64E7" w:rsidRPr="00856387" w:rsidP="00FC7BA7" w14:paraId="3DDE70A8" w14:textId="2D1376F7">
            <w:pPr>
              <w:widowControl/>
              <w:autoSpaceDE/>
              <w:autoSpaceDN/>
              <w:adjustRightInd/>
              <w:jc w:val="center"/>
              <w:rPr>
                <w:rFonts w:ascii="Times New Roman" w:hAnsi="Times New Roman"/>
                <w:color w:val="000000"/>
              </w:rPr>
            </w:pPr>
            <w:r w:rsidRPr="00BF1943">
              <w:rPr>
                <w:rFonts w:ascii="Times New Roman" w:hAnsi="Times New Roman"/>
                <w:color w:val="000000"/>
              </w:rPr>
              <w:t>1</w:t>
            </w:r>
          </w:p>
        </w:tc>
        <w:tc>
          <w:tcPr>
            <w:tcW w:w="1350" w:type="dxa"/>
            <w:vAlign w:val="center"/>
          </w:tcPr>
          <w:p w:rsidR="004B64E7" w:rsidRPr="00856387" w:rsidP="00FC7BA7" w14:paraId="1994BEAA" w14:textId="5EC7B07B">
            <w:pPr>
              <w:widowControl/>
              <w:autoSpaceDE/>
              <w:autoSpaceDN/>
              <w:adjustRightInd/>
              <w:jc w:val="center"/>
              <w:rPr>
                <w:rFonts w:ascii="Times New Roman" w:hAnsi="Times New Roman"/>
                <w:color w:val="000000"/>
              </w:rPr>
            </w:pPr>
            <w:r w:rsidRPr="00BF1943">
              <w:rPr>
                <w:rFonts w:ascii="Times New Roman" w:hAnsi="Times New Roman"/>
                <w:color w:val="000000"/>
              </w:rPr>
              <w:t>1</w:t>
            </w:r>
          </w:p>
        </w:tc>
        <w:tc>
          <w:tcPr>
            <w:tcW w:w="1080" w:type="dxa"/>
            <w:vAlign w:val="center"/>
          </w:tcPr>
          <w:p w:rsidR="004B64E7" w:rsidRPr="00856387" w:rsidP="00FC7BA7" w14:paraId="7A634D3B" w14:textId="2DCA34DA">
            <w:pPr>
              <w:widowControl/>
              <w:autoSpaceDE/>
              <w:autoSpaceDN/>
              <w:adjustRightInd/>
              <w:jc w:val="center"/>
              <w:rPr>
                <w:rFonts w:ascii="Times New Roman" w:hAnsi="Times New Roman"/>
                <w:color w:val="000000"/>
              </w:rPr>
            </w:pPr>
            <w:r w:rsidRPr="00BF1943">
              <w:rPr>
                <w:rFonts w:ascii="Times New Roman" w:hAnsi="Times New Roman"/>
                <w:color w:val="000000"/>
              </w:rPr>
              <w:t>1</w:t>
            </w:r>
          </w:p>
        </w:tc>
        <w:tc>
          <w:tcPr>
            <w:tcW w:w="1350" w:type="dxa"/>
            <w:vAlign w:val="center"/>
          </w:tcPr>
          <w:p w:rsidR="004B64E7" w:rsidRPr="00856387" w:rsidP="00FC7BA7" w14:paraId="4E96C998" w14:textId="415A64B0">
            <w:pPr>
              <w:widowControl/>
              <w:autoSpaceDE/>
              <w:autoSpaceDN/>
              <w:adjustRightInd/>
              <w:jc w:val="center"/>
              <w:rPr>
                <w:rFonts w:ascii="Times New Roman" w:hAnsi="Times New Roman"/>
                <w:color w:val="000000"/>
              </w:rPr>
            </w:pPr>
            <w:r w:rsidRPr="00BF1943">
              <w:rPr>
                <w:rFonts w:ascii="Times New Roman" w:hAnsi="Times New Roman"/>
                <w:color w:val="000000"/>
              </w:rPr>
              <w:t>1</w:t>
            </w:r>
          </w:p>
        </w:tc>
        <w:tc>
          <w:tcPr>
            <w:tcW w:w="1080" w:type="dxa"/>
            <w:vAlign w:val="center"/>
          </w:tcPr>
          <w:p w:rsidR="004B64E7" w:rsidRPr="00856387" w:rsidP="004B64E7" w14:paraId="09C09B1F" w14:textId="6C2B3ABE">
            <w:pPr>
              <w:widowControl/>
              <w:autoSpaceDE/>
              <w:autoSpaceDN/>
              <w:adjustRightInd/>
              <w:jc w:val="center"/>
              <w:rPr>
                <w:rFonts w:ascii="Times New Roman" w:hAnsi="Times New Roman"/>
                <w:color w:val="000000"/>
              </w:rPr>
            </w:pPr>
            <w:r w:rsidRPr="00856387">
              <w:rPr>
                <w:rFonts w:ascii="Times New Roman" w:hAnsi="Times New Roman"/>
                <w:color w:val="000000"/>
              </w:rPr>
              <w:t xml:space="preserve">$72.82 </w:t>
            </w:r>
          </w:p>
        </w:tc>
        <w:tc>
          <w:tcPr>
            <w:tcW w:w="1463" w:type="dxa"/>
            <w:vAlign w:val="center"/>
          </w:tcPr>
          <w:p w:rsidR="004B64E7" w:rsidRPr="00856387" w:rsidP="004B64E7" w14:paraId="3D0BB201" w14:textId="51798455">
            <w:pPr>
              <w:widowControl/>
              <w:autoSpaceDE/>
              <w:autoSpaceDN/>
              <w:adjustRightInd/>
              <w:jc w:val="center"/>
              <w:rPr>
                <w:rFonts w:ascii="Times New Roman" w:hAnsi="Times New Roman"/>
                <w:color w:val="000000"/>
              </w:rPr>
            </w:pPr>
            <w:r w:rsidRPr="00856387">
              <w:rPr>
                <w:rFonts w:ascii="Times New Roman" w:hAnsi="Times New Roman"/>
                <w:color w:val="000000"/>
              </w:rPr>
              <w:t xml:space="preserve">$73 </w:t>
            </w:r>
          </w:p>
        </w:tc>
      </w:tr>
      <w:tr w14:paraId="686552CD" w14:textId="37EDEF48" w:rsidTr="00856387">
        <w:tblPrEx>
          <w:tblW w:w="11003" w:type="dxa"/>
          <w:tblInd w:w="-725" w:type="dxa"/>
          <w:tblLayout w:type="fixed"/>
          <w:tblLook w:val="04A0"/>
        </w:tblPrEx>
        <w:trPr>
          <w:trHeight w:val="143"/>
        </w:trPr>
        <w:tc>
          <w:tcPr>
            <w:tcW w:w="1507" w:type="dxa"/>
            <w:vAlign w:val="center"/>
          </w:tcPr>
          <w:p w:rsidR="00E40DD0" w:rsidRPr="00856387" w:rsidP="00856387" w14:paraId="5FB09E10" w14:textId="26BD798E">
            <w:pPr>
              <w:widowControl/>
              <w:autoSpaceDE/>
              <w:autoSpaceDN/>
              <w:adjustRightInd/>
              <w:jc w:val="center"/>
              <w:rPr>
                <w:rFonts w:ascii="Times New Roman" w:hAnsi="Times New Roman"/>
                <w:color w:val="000000"/>
              </w:rPr>
            </w:pPr>
            <w:r w:rsidRPr="00856387">
              <w:rPr>
                <w:rFonts w:ascii="Times New Roman" w:hAnsi="Times New Roman"/>
                <w:color w:val="000000"/>
              </w:rPr>
              <w:t xml:space="preserve">Clerical </w:t>
            </w:r>
            <w:r w:rsidRPr="00856387" w:rsidR="001C7DB9">
              <w:rPr>
                <w:rFonts w:ascii="Times New Roman" w:hAnsi="Times New Roman"/>
                <w:color w:val="000000"/>
              </w:rPr>
              <w:t>s</w:t>
            </w:r>
            <w:r w:rsidRPr="00856387">
              <w:rPr>
                <w:rFonts w:ascii="Times New Roman" w:hAnsi="Times New Roman"/>
                <w:color w:val="000000"/>
              </w:rPr>
              <w:t xml:space="preserve">taff </w:t>
            </w:r>
            <w:r w:rsidRPr="00856387" w:rsidR="001C7DB9">
              <w:rPr>
                <w:rFonts w:ascii="Times New Roman" w:hAnsi="Times New Roman"/>
                <w:color w:val="000000"/>
              </w:rPr>
              <w:t>p</w:t>
            </w:r>
            <w:r w:rsidRPr="00856387">
              <w:rPr>
                <w:rFonts w:ascii="Times New Roman" w:hAnsi="Times New Roman"/>
                <w:color w:val="000000"/>
              </w:rPr>
              <w:t xml:space="preserve">repares and </w:t>
            </w:r>
            <w:r w:rsidRPr="00856387" w:rsidR="001C7DB9">
              <w:rPr>
                <w:rFonts w:ascii="Times New Roman" w:hAnsi="Times New Roman"/>
                <w:color w:val="000000"/>
              </w:rPr>
              <w:t>m</w:t>
            </w:r>
            <w:r w:rsidRPr="00856387">
              <w:rPr>
                <w:rFonts w:ascii="Times New Roman" w:hAnsi="Times New Roman"/>
                <w:color w:val="000000"/>
              </w:rPr>
              <w:t xml:space="preserve">aintains </w:t>
            </w:r>
            <w:r w:rsidRPr="00856387" w:rsidR="001C7DB9">
              <w:rPr>
                <w:rFonts w:ascii="Times New Roman" w:hAnsi="Times New Roman"/>
                <w:color w:val="000000"/>
              </w:rPr>
              <w:t>r</w:t>
            </w:r>
            <w:r w:rsidRPr="00856387">
              <w:rPr>
                <w:rFonts w:ascii="Times New Roman" w:hAnsi="Times New Roman"/>
                <w:color w:val="000000"/>
              </w:rPr>
              <w:t>ecords</w:t>
            </w:r>
          </w:p>
        </w:tc>
        <w:tc>
          <w:tcPr>
            <w:tcW w:w="1553" w:type="dxa"/>
            <w:vAlign w:val="center"/>
          </w:tcPr>
          <w:p w:rsidR="00E40DD0" w:rsidRPr="00856387" w:rsidP="00856387" w14:paraId="15ACBC82" w14:textId="428BC841">
            <w:pPr>
              <w:widowControl/>
              <w:autoSpaceDE/>
              <w:autoSpaceDN/>
              <w:adjustRightInd/>
              <w:jc w:val="center"/>
              <w:rPr>
                <w:rFonts w:ascii="Times New Roman" w:hAnsi="Times New Roman"/>
                <w:color w:val="000000"/>
              </w:rPr>
            </w:pPr>
            <w:r w:rsidRPr="00856387">
              <w:rPr>
                <w:rFonts w:ascii="Times New Roman" w:hAnsi="Times New Roman"/>
                <w:color w:val="000000"/>
              </w:rPr>
              <w:t>1</w:t>
            </w:r>
          </w:p>
        </w:tc>
        <w:tc>
          <w:tcPr>
            <w:tcW w:w="1620" w:type="dxa"/>
            <w:vAlign w:val="center"/>
          </w:tcPr>
          <w:p w:rsidR="00E40DD0" w:rsidRPr="00856387" w:rsidP="00856387" w14:paraId="1EC881E6" w14:textId="62396C05">
            <w:pPr>
              <w:widowControl/>
              <w:autoSpaceDE/>
              <w:autoSpaceDN/>
              <w:adjustRightInd/>
              <w:jc w:val="center"/>
              <w:rPr>
                <w:rFonts w:ascii="Times New Roman" w:hAnsi="Times New Roman"/>
                <w:color w:val="000000"/>
              </w:rPr>
            </w:pPr>
            <w:r w:rsidRPr="00856387">
              <w:rPr>
                <w:rFonts w:ascii="Times New Roman" w:hAnsi="Times New Roman"/>
                <w:color w:val="000000"/>
              </w:rPr>
              <w:t>1</w:t>
            </w:r>
          </w:p>
        </w:tc>
        <w:tc>
          <w:tcPr>
            <w:tcW w:w="1350" w:type="dxa"/>
            <w:vAlign w:val="center"/>
          </w:tcPr>
          <w:p w:rsidR="00E40DD0" w:rsidRPr="00856387" w:rsidP="00856387" w14:paraId="0D2C10A7" w14:textId="25DC7741">
            <w:pPr>
              <w:widowControl/>
              <w:autoSpaceDE/>
              <w:autoSpaceDN/>
              <w:adjustRightInd/>
              <w:jc w:val="center"/>
              <w:rPr>
                <w:rFonts w:ascii="Times New Roman" w:hAnsi="Times New Roman"/>
                <w:color w:val="000000"/>
              </w:rPr>
            </w:pPr>
            <w:r w:rsidRPr="00856387">
              <w:rPr>
                <w:rFonts w:ascii="Times New Roman" w:hAnsi="Times New Roman"/>
                <w:color w:val="000000"/>
              </w:rPr>
              <w:t>1</w:t>
            </w:r>
          </w:p>
        </w:tc>
        <w:tc>
          <w:tcPr>
            <w:tcW w:w="1080" w:type="dxa"/>
            <w:vAlign w:val="center"/>
          </w:tcPr>
          <w:p w:rsidR="00E40DD0" w:rsidRPr="00856387" w:rsidP="00856387" w14:paraId="6E877DB4" w14:textId="2D4DAEE6">
            <w:pPr>
              <w:widowControl/>
              <w:autoSpaceDE/>
              <w:autoSpaceDN/>
              <w:adjustRightInd/>
              <w:jc w:val="center"/>
              <w:rPr>
                <w:rFonts w:ascii="Times New Roman" w:hAnsi="Times New Roman"/>
                <w:color w:val="000000"/>
              </w:rPr>
            </w:pPr>
            <w:r w:rsidRPr="00856387">
              <w:rPr>
                <w:rFonts w:ascii="Times New Roman" w:hAnsi="Times New Roman"/>
                <w:color w:val="000000"/>
              </w:rPr>
              <w:t>1</w:t>
            </w:r>
          </w:p>
        </w:tc>
        <w:tc>
          <w:tcPr>
            <w:tcW w:w="1350" w:type="dxa"/>
            <w:vAlign w:val="center"/>
          </w:tcPr>
          <w:p w:rsidR="00E40DD0" w:rsidRPr="00856387" w:rsidP="00856387" w14:paraId="5EEE5494" w14:textId="200D1798">
            <w:pPr>
              <w:widowControl/>
              <w:autoSpaceDE/>
              <w:autoSpaceDN/>
              <w:adjustRightInd/>
              <w:jc w:val="center"/>
              <w:rPr>
                <w:rFonts w:ascii="Times New Roman" w:hAnsi="Times New Roman"/>
                <w:color w:val="000000"/>
              </w:rPr>
            </w:pPr>
            <w:r w:rsidRPr="00856387">
              <w:rPr>
                <w:rFonts w:ascii="Times New Roman" w:hAnsi="Times New Roman"/>
                <w:color w:val="000000"/>
              </w:rPr>
              <w:t>1</w:t>
            </w:r>
          </w:p>
        </w:tc>
        <w:tc>
          <w:tcPr>
            <w:tcW w:w="1080" w:type="dxa"/>
            <w:vAlign w:val="center"/>
          </w:tcPr>
          <w:p w:rsidR="00E40DD0" w:rsidRPr="00856387" w:rsidP="00856387" w14:paraId="782FAB12" w14:textId="627D1D9B">
            <w:pPr>
              <w:widowControl/>
              <w:autoSpaceDE/>
              <w:autoSpaceDN/>
              <w:adjustRightInd/>
              <w:jc w:val="center"/>
              <w:rPr>
                <w:rFonts w:ascii="Times New Roman" w:hAnsi="Times New Roman"/>
                <w:color w:val="000000"/>
              </w:rPr>
            </w:pPr>
            <w:r w:rsidRPr="00856387">
              <w:rPr>
                <w:rFonts w:ascii="Times New Roman" w:hAnsi="Times New Roman"/>
                <w:color w:val="000000"/>
              </w:rPr>
              <w:t>$72.82</w:t>
            </w:r>
            <w:r w:rsidRPr="00856387" w:rsidR="00FC1F8A">
              <w:rPr>
                <w:rFonts w:ascii="Times New Roman" w:hAnsi="Times New Roman"/>
                <w:color w:val="000000"/>
              </w:rPr>
              <w:t xml:space="preserve"> </w:t>
            </w:r>
          </w:p>
        </w:tc>
        <w:tc>
          <w:tcPr>
            <w:tcW w:w="1463" w:type="dxa"/>
            <w:vAlign w:val="center"/>
          </w:tcPr>
          <w:p w:rsidR="00E40DD0" w:rsidRPr="00856387" w:rsidP="00856387" w14:paraId="57C2D4AA" w14:textId="579FCD4E">
            <w:pPr>
              <w:widowControl/>
              <w:autoSpaceDE/>
              <w:autoSpaceDN/>
              <w:adjustRightInd/>
              <w:jc w:val="center"/>
              <w:rPr>
                <w:rFonts w:ascii="Times New Roman" w:hAnsi="Times New Roman"/>
                <w:color w:val="000000"/>
              </w:rPr>
            </w:pPr>
            <w:r w:rsidRPr="00856387">
              <w:rPr>
                <w:rFonts w:ascii="Times New Roman" w:hAnsi="Times New Roman"/>
                <w:color w:val="000000"/>
              </w:rPr>
              <w:t>$</w:t>
            </w:r>
            <w:r w:rsidRPr="00856387" w:rsidR="0001637F">
              <w:rPr>
                <w:rFonts w:ascii="Times New Roman" w:hAnsi="Times New Roman"/>
                <w:color w:val="000000"/>
              </w:rPr>
              <w:t>73</w:t>
            </w:r>
            <w:r w:rsidRPr="00856387" w:rsidR="003A58AA">
              <w:rPr>
                <w:rFonts w:ascii="Times New Roman" w:hAnsi="Times New Roman"/>
                <w:color w:val="000000"/>
              </w:rPr>
              <w:t xml:space="preserve"> </w:t>
            </w:r>
          </w:p>
        </w:tc>
      </w:tr>
      <w:tr w14:paraId="63FCD3F4" w14:textId="6AD12D84" w:rsidTr="00856387">
        <w:tblPrEx>
          <w:tblW w:w="11003" w:type="dxa"/>
          <w:tblInd w:w="-725" w:type="dxa"/>
          <w:tblLayout w:type="fixed"/>
          <w:tblLook w:val="04A0"/>
        </w:tblPrEx>
        <w:trPr>
          <w:trHeight w:val="62"/>
        </w:trPr>
        <w:tc>
          <w:tcPr>
            <w:tcW w:w="1507" w:type="dxa"/>
            <w:vAlign w:val="center"/>
          </w:tcPr>
          <w:p w:rsidR="00E40DD0" w:rsidRPr="00856387" w:rsidP="00856387" w14:paraId="12266289" w14:textId="0391FF54">
            <w:pPr>
              <w:widowControl/>
              <w:autoSpaceDE/>
              <w:autoSpaceDN/>
              <w:adjustRightInd/>
              <w:jc w:val="center"/>
              <w:rPr>
                <w:rFonts w:ascii="Times New Roman" w:hAnsi="Times New Roman"/>
                <w:color w:val="000000"/>
              </w:rPr>
            </w:pPr>
            <w:r w:rsidRPr="00856387">
              <w:rPr>
                <w:rFonts w:ascii="Times New Roman" w:hAnsi="Times New Roman"/>
                <w:b/>
                <w:bCs/>
                <w:color w:val="000000"/>
              </w:rPr>
              <w:t>Total</w:t>
            </w:r>
          </w:p>
        </w:tc>
        <w:tc>
          <w:tcPr>
            <w:tcW w:w="1553" w:type="dxa"/>
            <w:vAlign w:val="center"/>
          </w:tcPr>
          <w:p w:rsidR="00E40DD0" w:rsidRPr="00856387" w:rsidP="00856387" w14:paraId="659ED000" w14:textId="5B4518AB">
            <w:pPr>
              <w:widowControl/>
              <w:autoSpaceDE/>
              <w:autoSpaceDN/>
              <w:adjustRightInd/>
              <w:jc w:val="center"/>
              <w:rPr>
                <w:rFonts w:ascii="Times New Roman" w:hAnsi="Times New Roman"/>
                <w:b/>
                <w:bCs/>
                <w:color w:val="000000"/>
              </w:rPr>
            </w:pPr>
            <w:r>
              <w:rPr>
                <w:rFonts w:ascii="Times New Roman" w:hAnsi="Times New Roman"/>
                <w:b/>
                <w:bCs/>
                <w:color w:val="000000"/>
              </w:rPr>
              <w:t>3</w:t>
            </w:r>
          </w:p>
        </w:tc>
        <w:tc>
          <w:tcPr>
            <w:tcW w:w="1620" w:type="dxa"/>
            <w:vAlign w:val="center"/>
          </w:tcPr>
          <w:p w:rsidR="00E40DD0" w:rsidRPr="00856387" w:rsidP="00856387" w14:paraId="189E6C9D" w14:textId="07653B08">
            <w:pPr>
              <w:widowControl/>
              <w:autoSpaceDE/>
              <w:autoSpaceDN/>
              <w:adjustRightInd/>
              <w:jc w:val="center"/>
              <w:rPr>
                <w:rFonts w:ascii="Times New Roman" w:hAnsi="Times New Roman"/>
                <w:b/>
                <w:bCs/>
                <w:color w:val="000000"/>
              </w:rPr>
            </w:pPr>
            <w:r w:rsidRPr="00856387">
              <w:rPr>
                <w:rFonts w:ascii="Times New Roman" w:hAnsi="Times New Roman"/>
                <w:b/>
                <w:bCs/>
                <w:color w:val="000000"/>
              </w:rPr>
              <w:t>-</w:t>
            </w:r>
          </w:p>
        </w:tc>
        <w:tc>
          <w:tcPr>
            <w:tcW w:w="1350" w:type="dxa"/>
            <w:vAlign w:val="center"/>
          </w:tcPr>
          <w:p w:rsidR="00E40DD0" w:rsidRPr="00856387" w:rsidP="00856387" w14:paraId="10B989FF" w14:textId="04D05149">
            <w:pPr>
              <w:widowControl/>
              <w:autoSpaceDE/>
              <w:autoSpaceDN/>
              <w:adjustRightInd/>
              <w:jc w:val="center"/>
              <w:rPr>
                <w:rFonts w:ascii="Times New Roman" w:hAnsi="Times New Roman"/>
                <w:b/>
                <w:bCs/>
                <w:color w:val="000000"/>
              </w:rPr>
            </w:pPr>
            <w:r>
              <w:rPr>
                <w:rFonts w:ascii="Times New Roman" w:hAnsi="Times New Roman"/>
                <w:b/>
                <w:bCs/>
                <w:color w:val="000000"/>
              </w:rPr>
              <w:t>3</w:t>
            </w:r>
          </w:p>
        </w:tc>
        <w:tc>
          <w:tcPr>
            <w:tcW w:w="1080" w:type="dxa"/>
            <w:vAlign w:val="center"/>
          </w:tcPr>
          <w:p w:rsidR="00E40DD0" w:rsidRPr="00856387" w:rsidP="00856387" w14:paraId="38EFAFA3" w14:textId="3E34F4E4">
            <w:pPr>
              <w:widowControl/>
              <w:autoSpaceDE/>
              <w:autoSpaceDN/>
              <w:adjustRightInd/>
              <w:jc w:val="center"/>
              <w:rPr>
                <w:rFonts w:ascii="Times New Roman" w:hAnsi="Times New Roman"/>
                <w:b/>
                <w:bCs/>
                <w:color w:val="000000"/>
              </w:rPr>
            </w:pPr>
            <w:r w:rsidRPr="00856387">
              <w:rPr>
                <w:rFonts w:ascii="Times New Roman" w:hAnsi="Times New Roman"/>
                <w:b/>
                <w:bCs/>
                <w:color w:val="000000"/>
              </w:rPr>
              <w:t>-</w:t>
            </w:r>
          </w:p>
        </w:tc>
        <w:tc>
          <w:tcPr>
            <w:tcW w:w="1350" w:type="dxa"/>
            <w:vAlign w:val="center"/>
          </w:tcPr>
          <w:p w:rsidR="00E40DD0" w:rsidRPr="00856387" w:rsidP="00856387" w14:paraId="5E31DC4D" w14:textId="46CB05FB">
            <w:pPr>
              <w:widowControl/>
              <w:autoSpaceDE/>
              <w:autoSpaceDN/>
              <w:adjustRightInd/>
              <w:jc w:val="center"/>
              <w:rPr>
                <w:rFonts w:ascii="Times New Roman" w:hAnsi="Times New Roman"/>
                <w:b/>
                <w:bCs/>
                <w:color w:val="000000"/>
              </w:rPr>
            </w:pPr>
            <w:r>
              <w:rPr>
                <w:rFonts w:ascii="Times New Roman" w:hAnsi="Times New Roman"/>
                <w:b/>
                <w:bCs/>
                <w:color w:val="000000"/>
              </w:rPr>
              <w:t>3</w:t>
            </w:r>
          </w:p>
        </w:tc>
        <w:tc>
          <w:tcPr>
            <w:tcW w:w="1080" w:type="dxa"/>
            <w:vAlign w:val="center"/>
          </w:tcPr>
          <w:p w:rsidR="00E40DD0" w:rsidRPr="00856387" w:rsidP="00856387" w14:paraId="39DD58E1" w14:textId="527AD84B">
            <w:pPr>
              <w:widowControl/>
              <w:autoSpaceDE/>
              <w:autoSpaceDN/>
              <w:adjustRightInd/>
              <w:jc w:val="center"/>
              <w:rPr>
                <w:rFonts w:ascii="Times New Roman" w:hAnsi="Times New Roman"/>
                <w:b/>
                <w:bCs/>
                <w:color w:val="000000"/>
              </w:rPr>
            </w:pPr>
            <w:r>
              <w:rPr>
                <w:rFonts w:ascii="Times New Roman" w:hAnsi="Times New Roman"/>
                <w:b/>
                <w:bCs/>
                <w:color w:val="000000"/>
              </w:rPr>
              <w:t>-</w:t>
            </w:r>
          </w:p>
        </w:tc>
        <w:tc>
          <w:tcPr>
            <w:tcW w:w="1463" w:type="dxa"/>
            <w:vAlign w:val="center"/>
          </w:tcPr>
          <w:p w:rsidR="00E40DD0" w:rsidRPr="00856387" w:rsidP="00856387" w14:paraId="7BA78095" w14:textId="75B14B51">
            <w:pPr>
              <w:widowControl/>
              <w:autoSpaceDE/>
              <w:autoSpaceDN/>
              <w:adjustRightInd/>
              <w:jc w:val="center"/>
              <w:rPr>
                <w:rFonts w:ascii="Times New Roman" w:hAnsi="Times New Roman"/>
                <w:b/>
                <w:bCs/>
                <w:color w:val="000000"/>
              </w:rPr>
            </w:pPr>
            <w:r w:rsidRPr="005D12B6">
              <w:rPr>
                <w:rFonts w:ascii="Times New Roman" w:hAnsi="Times New Roman"/>
                <w:b/>
                <w:color w:val="000000"/>
              </w:rPr>
              <w:t>$</w:t>
            </w:r>
            <w:r w:rsidR="00540407">
              <w:rPr>
                <w:rFonts w:ascii="Times New Roman" w:hAnsi="Times New Roman"/>
                <w:b/>
                <w:bCs/>
                <w:color w:val="000000"/>
              </w:rPr>
              <w:t>219</w:t>
            </w:r>
            <w:r w:rsidRPr="00856387" w:rsidR="003A58AA">
              <w:rPr>
                <w:rFonts w:ascii="Times New Roman" w:hAnsi="Times New Roman"/>
                <w:b/>
                <w:bCs/>
                <w:color w:val="000000"/>
              </w:rPr>
              <w:t xml:space="preserve"> </w:t>
            </w:r>
          </w:p>
        </w:tc>
      </w:tr>
    </w:tbl>
    <w:p w:rsidR="0010778B" w:rsidP="007B19F5" w14:paraId="4E08B6CE" w14:textId="77777777">
      <w:pPr>
        <w:widowControl/>
        <w:rPr>
          <w:rFonts w:ascii="Times New Roman" w:hAnsi="Times New Roman"/>
        </w:rPr>
      </w:pPr>
    </w:p>
    <w:p w:rsidR="007B19F5" w:rsidP="007B19F5" w14:paraId="76910107" w14:textId="78912D41">
      <w:pPr>
        <w:widowControl/>
        <w:rPr>
          <w:rFonts w:ascii="Times New Roman" w:hAnsi="Times New Roman"/>
          <w:b/>
          <w:bCs/>
          <w:szCs w:val="20"/>
        </w:rPr>
      </w:pPr>
      <w:r w:rsidRPr="007B19F5">
        <w:rPr>
          <w:rFonts w:ascii="Times New Roman" w:hAnsi="Times New Roman"/>
          <w:b/>
          <w:bCs/>
        </w:rPr>
        <w:t>13</w:t>
      </w:r>
      <w:r w:rsidRPr="007B19F5">
        <w:rPr>
          <w:rFonts w:ascii="Times New Roman" w:hAnsi="Times New Roman"/>
          <w:b/>
          <w:bCs/>
        </w:rPr>
        <w:t>.</w:t>
      </w:r>
      <w:r>
        <w:rPr>
          <w:rFonts w:ascii="Times New Roman" w:hAnsi="Times New Roman"/>
        </w:rPr>
        <w:t xml:space="preserve"> </w:t>
      </w:r>
      <w:r>
        <w:rPr>
          <w:rFonts w:ascii="Times New Roman" w:hAnsi="Times New Roman"/>
        </w:rPr>
        <w:tab/>
      </w:r>
      <w:r w:rsidRPr="00DB1164">
        <w:rPr>
          <w:rFonts w:ascii="Times New Roman" w:hAnsi="Times New Roman"/>
          <w:b/>
          <w:bCs/>
          <w:szCs w:val="20"/>
        </w:rPr>
        <w:t>Provide</w:t>
      </w:r>
      <w:r w:rsidRPr="00DB1164">
        <w:rPr>
          <w:rFonts w:ascii="Times New Roman" w:hAnsi="Times New Roman"/>
          <w:b/>
          <w:bCs/>
          <w:szCs w:val="20"/>
        </w:rPr>
        <w:t xml:space="preserve"> an estimate of the total annual cost burden to respondents or recordkeepers </w:t>
      </w:r>
    </w:p>
    <w:p w:rsidR="007B19F5" w:rsidRPr="00DB1164" w:rsidP="007B19F5" w14:paraId="33E162DA" w14:textId="093AD388">
      <w:pPr>
        <w:widowControl/>
        <w:ind w:left="720"/>
        <w:rPr>
          <w:rFonts w:ascii="Times New Roman" w:hAnsi="Times New Roman"/>
          <w:b/>
          <w:bCs/>
          <w:szCs w:val="20"/>
        </w:rPr>
      </w:pPr>
      <w:r w:rsidRPr="00DB1164">
        <w:rPr>
          <w:rFonts w:ascii="Times New Roman" w:hAnsi="Times New Roman"/>
          <w:b/>
          <w:bCs/>
          <w:szCs w:val="20"/>
        </w:rPr>
        <w:t>resulting from the collection of information.</w:t>
      </w:r>
      <w:r w:rsidR="00527D7F">
        <w:rPr>
          <w:rFonts w:ascii="Times New Roman" w:hAnsi="Times New Roman"/>
          <w:b/>
          <w:bCs/>
          <w:szCs w:val="20"/>
        </w:rPr>
        <w:t xml:space="preserve"> </w:t>
      </w:r>
      <w:r w:rsidRPr="00DB1164">
        <w:rPr>
          <w:rFonts w:ascii="Times New Roman" w:hAnsi="Times New Roman"/>
          <w:b/>
          <w:bCs/>
          <w:szCs w:val="20"/>
        </w:rPr>
        <w:t>(Do not include the cost of any hour burden shown in Items 12 and 14).</w:t>
      </w:r>
      <w:r w:rsidR="00527D7F">
        <w:rPr>
          <w:rFonts w:ascii="Times New Roman" w:hAnsi="Times New Roman"/>
          <w:b/>
          <w:bCs/>
          <w:szCs w:val="20"/>
        </w:rPr>
        <w:t xml:space="preserve"> </w:t>
      </w:r>
    </w:p>
    <w:p w:rsidR="007B19F5" w:rsidRPr="00DB1164" w:rsidP="007B19F5" w14:paraId="689A2208" w14:textId="77777777">
      <w:pPr>
        <w:widowControl/>
        <w:numPr>
          <w:ilvl w:val="0"/>
          <w:numId w:val="9"/>
        </w:numPr>
        <w:tabs>
          <w:tab w:val="clear" w:pos="720"/>
          <w:tab w:val="num" w:pos="1440"/>
        </w:tabs>
        <w:ind w:left="1440"/>
        <w:rPr>
          <w:rFonts w:ascii="Times New Roman" w:hAnsi="Times New Roman"/>
          <w:b/>
          <w:bCs/>
          <w:szCs w:val="20"/>
        </w:rPr>
      </w:pPr>
      <w:r w:rsidRPr="00DB1164">
        <w:rPr>
          <w:rFonts w:ascii="Times New Roman" w:hAnsi="Times New Roman"/>
          <w:b/>
          <w:bCs/>
          <w:szCs w:val="20"/>
        </w:rPr>
        <w:t xml:space="preserve">The cost estimate should be split into two components: (a) </w:t>
      </w:r>
      <w:r w:rsidRPr="00DB1164">
        <w:rPr>
          <w:rFonts w:ascii="Times New Roman" w:hAnsi="Times New Roman"/>
          <w:b/>
          <w:bCs/>
          <w:szCs w:val="20"/>
        </w:rPr>
        <w:t>a total</w:t>
      </w:r>
      <w:r w:rsidRPr="00DB1164">
        <w:rPr>
          <w:rFonts w:ascii="Times New Roman" w:hAnsi="Times New Roman"/>
          <w:b/>
          <w:bCs/>
          <w:szCs w:val="20"/>
        </w:rPr>
        <w:t xml:space="preserve"> capital </w:t>
      </w:r>
    </w:p>
    <w:p w:rsidR="007B19F5" w:rsidRPr="00DB1164" w:rsidP="007B19F5" w14:paraId="7C1868C4" w14:textId="634AF737">
      <w:pPr>
        <w:widowControl/>
        <w:ind w:left="1440"/>
        <w:rPr>
          <w:rFonts w:ascii="Times New Roman" w:hAnsi="Times New Roman"/>
          <w:b/>
          <w:bCs/>
          <w:szCs w:val="20"/>
        </w:rPr>
      </w:pPr>
      <w:r w:rsidRPr="00DB1164">
        <w:rPr>
          <w:rFonts w:ascii="Times New Roman" w:hAnsi="Times New Roman"/>
          <w:b/>
          <w:bCs/>
          <w:szCs w:val="20"/>
        </w:rPr>
        <w:t xml:space="preserve">and </w:t>
      </w:r>
      <w:r w:rsidRPr="00DB1164">
        <w:rPr>
          <w:rFonts w:ascii="Times New Roman" w:hAnsi="Times New Roman"/>
          <w:b/>
          <w:bCs/>
          <w:szCs w:val="20"/>
        </w:rPr>
        <w:t>start up</w:t>
      </w:r>
      <w:r w:rsidRPr="00DB1164">
        <w:rPr>
          <w:rFonts w:ascii="Times New Roman" w:hAnsi="Times New Roman"/>
          <w:b/>
          <w:bCs/>
          <w:szCs w:val="20"/>
        </w:rPr>
        <w:t xml:space="preserve"> cost component (annualized over its expected useful life); and (b) a total operation and maintenance and purchase of service component.</w:t>
      </w:r>
      <w:r w:rsidR="00C92DC0">
        <w:rPr>
          <w:rFonts w:ascii="Times New Roman" w:hAnsi="Times New Roman"/>
          <w:b/>
          <w:bCs/>
          <w:szCs w:val="20"/>
        </w:rPr>
        <w:t xml:space="preserve"> </w:t>
      </w:r>
    </w:p>
    <w:p w:rsidR="007B19F5" w:rsidRPr="00DB1164" w:rsidP="007B19F5" w14:paraId="4F781B91" w14:textId="430950FD">
      <w:pPr>
        <w:widowControl/>
        <w:ind w:left="1440"/>
        <w:rPr>
          <w:rFonts w:ascii="Times New Roman" w:hAnsi="Times New Roman"/>
          <w:b/>
          <w:bCs/>
          <w:szCs w:val="20"/>
        </w:rPr>
      </w:pPr>
      <w:r w:rsidRPr="00DB1164">
        <w:rPr>
          <w:rFonts w:ascii="Times New Roman" w:hAnsi="Times New Roman"/>
          <w:b/>
          <w:bCs/>
          <w:szCs w:val="20"/>
        </w:rPr>
        <w:t xml:space="preserve">The estimates should </w:t>
      </w:r>
      <w:r w:rsidRPr="00DB1164">
        <w:rPr>
          <w:rFonts w:ascii="Times New Roman" w:hAnsi="Times New Roman"/>
          <w:b/>
          <w:bCs/>
          <w:szCs w:val="20"/>
        </w:rPr>
        <w:t>take into account</w:t>
      </w:r>
      <w:r w:rsidRPr="00DB1164">
        <w:rPr>
          <w:rFonts w:ascii="Times New Roman" w:hAnsi="Times New Roman"/>
          <w:b/>
          <w:bCs/>
          <w:szCs w:val="20"/>
        </w:rPr>
        <w:t xml:space="preserve"> costs associated with generating,</w:t>
      </w:r>
      <w:r w:rsidR="00527D7F">
        <w:rPr>
          <w:rFonts w:ascii="Times New Roman" w:hAnsi="Times New Roman"/>
          <w:b/>
          <w:bCs/>
          <w:szCs w:val="20"/>
        </w:rPr>
        <w:t xml:space="preserve"> </w:t>
      </w:r>
    </w:p>
    <w:p w:rsidR="007B19F5" w:rsidRPr="00DB1164" w:rsidP="007B19F5" w14:paraId="4DC666F6" w14:textId="59059870">
      <w:pPr>
        <w:widowControl/>
        <w:ind w:left="1440"/>
        <w:rPr>
          <w:rFonts w:ascii="Times New Roman" w:hAnsi="Times New Roman"/>
          <w:b/>
          <w:bCs/>
          <w:szCs w:val="20"/>
        </w:rPr>
      </w:pPr>
      <w:r w:rsidRPr="00DB1164">
        <w:rPr>
          <w:rFonts w:ascii="Times New Roman" w:hAnsi="Times New Roman"/>
          <w:b/>
          <w:bCs/>
          <w:szCs w:val="20"/>
        </w:rPr>
        <w:t xml:space="preserve">maintaining, and disclosing or providing </w:t>
      </w:r>
      <w:r w:rsidRPr="00DB1164">
        <w:rPr>
          <w:rFonts w:ascii="Times New Roman" w:hAnsi="Times New Roman"/>
          <w:b/>
          <w:bCs/>
          <w:szCs w:val="20"/>
        </w:rPr>
        <w:t>the information</w:t>
      </w:r>
      <w:r w:rsidRPr="00DB1164">
        <w:rPr>
          <w:rFonts w:ascii="Times New Roman" w:hAnsi="Times New Roman"/>
          <w:b/>
          <w:bCs/>
          <w:szCs w:val="20"/>
        </w:rPr>
        <w:t>.</w:t>
      </w:r>
      <w:r w:rsidR="00527D7F">
        <w:rPr>
          <w:rFonts w:ascii="Times New Roman" w:hAnsi="Times New Roman"/>
          <w:b/>
          <w:bCs/>
          <w:szCs w:val="20"/>
        </w:rPr>
        <w:t xml:space="preserve"> </w:t>
      </w:r>
      <w:r w:rsidRPr="00DB1164">
        <w:rPr>
          <w:rFonts w:ascii="Times New Roman" w:hAnsi="Times New Roman"/>
          <w:b/>
          <w:bCs/>
          <w:szCs w:val="20"/>
        </w:rPr>
        <w:t xml:space="preserve">Include descriptions of methods used to estimate major cost factors including system and technology acquisition, expected useful life of capital equipment, the discount rate(s), and the </w:t>
      </w:r>
      <w:r w:rsidRPr="00DB1164">
        <w:rPr>
          <w:rFonts w:ascii="Times New Roman" w:hAnsi="Times New Roman"/>
          <w:b/>
          <w:bCs/>
          <w:szCs w:val="20"/>
        </w:rPr>
        <w:t>time period</w:t>
      </w:r>
      <w:r w:rsidRPr="00DB1164">
        <w:rPr>
          <w:rFonts w:ascii="Times New Roman" w:hAnsi="Times New Roman"/>
          <w:b/>
          <w:bCs/>
          <w:szCs w:val="20"/>
        </w:rPr>
        <w:t xml:space="preserve"> over which costs will be incurred.</w:t>
      </w:r>
      <w:r w:rsidR="00527D7F">
        <w:rPr>
          <w:rFonts w:ascii="Times New Roman" w:hAnsi="Times New Roman"/>
          <w:b/>
          <w:bCs/>
          <w:szCs w:val="20"/>
        </w:rPr>
        <w:t xml:space="preserve"> </w:t>
      </w:r>
      <w:r w:rsidRPr="00DB1164">
        <w:rPr>
          <w:rFonts w:ascii="Times New Roman" w:hAnsi="Times New Roman"/>
          <w:b/>
          <w:bCs/>
          <w:szCs w:val="20"/>
        </w:rPr>
        <w:t>Capital and start-up costs include, among other items, preparations for collecting information such as purchasing computers and software; monitoring, sampling, drilling and testing equipment; and record storage facilities.</w:t>
      </w:r>
      <w:r w:rsidR="00527D7F">
        <w:rPr>
          <w:rFonts w:ascii="Times New Roman" w:hAnsi="Times New Roman"/>
          <w:b/>
          <w:bCs/>
          <w:szCs w:val="20"/>
        </w:rPr>
        <w:t xml:space="preserve"> </w:t>
      </w:r>
    </w:p>
    <w:p w:rsidR="007B19F5" w:rsidRPr="00A37043" w:rsidP="007B19F5" w14:paraId="4F68CAAD" w14:textId="732A13C6">
      <w:pPr>
        <w:widowControl/>
        <w:numPr>
          <w:ilvl w:val="0"/>
          <w:numId w:val="10"/>
        </w:numPr>
        <w:tabs>
          <w:tab w:val="clear" w:pos="720"/>
          <w:tab w:val="num" w:pos="1440"/>
        </w:tabs>
        <w:ind w:left="1440"/>
        <w:rPr>
          <w:rFonts w:ascii="Times New Roman" w:hAnsi="Times New Roman"/>
          <w:b/>
          <w:bCs/>
          <w:szCs w:val="20"/>
        </w:rPr>
      </w:pPr>
      <w:r w:rsidRPr="00DB1164">
        <w:rPr>
          <w:rFonts w:ascii="Times New Roman" w:hAnsi="Times New Roman"/>
          <w:b/>
          <w:bCs/>
          <w:szCs w:val="20"/>
        </w:rPr>
        <w:t>If cost estimates are expected to vary widely, agencies should present ranges of cost burdens and explain the reasons for the variance.</w:t>
      </w:r>
      <w:r w:rsidR="00527D7F">
        <w:rPr>
          <w:rFonts w:ascii="Times New Roman" w:hAnsi="Times New Roman"/>
          <w:b/>
          <w:bCs/>
          <w:szCs w:val="20"/>
        </w:rPr>
        <w:t xml:space="preserve"> </w:t>
      </w:r>
      <w:r w:rsidRPr="00DB1164">
        <w:rPr>
          <w:rFonts w:ascii="Times New Roman" w:hAnsi="Times New Roman"/>
          <w:b/>
          <w:bCs/>
          <w:szCs w:val="20"/>
        </w:rPr>
        <w:t>The cost of purchasing or contracting out information collection services should be a part of this cost burden estimate.</w:t>
      </w:r>
      <w:r w:rsidR="00527D7F">
        <w:rPr>
          <w:rFonts w:ascii="Times New Roman" w:hAnsi="Times New Roman"/>
          <w:b/>
          <w:bCs/>
          <w:szCs w:val="20"/>
        </w:rPr>
        <w:t xml:space="preserve"> </w:t>
      </w:r>
      <w:r w:rsidRPr="00DB1164">
        <w:rPr>
          <w:rFonts w:ascii="Times New Roman" w:hAnsi="Times New Roman"/>
          <w:b/>
          <w:bCs/>
          <w:szCs w:val="20"/>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7B19F5" w:rsidRPr="00DB1164" w:rsidP="007B19F5" w14:paraId="02342A7D" w14:textId="77777777">
      <w:pPr>
        <w:widowControl/>
        <w:numPr>
          <w:ilvl w:val="0"/>
          <w:numId w:val="11"/>
        </w:numPr>
        <w:tabs>
          <w:tab w:val="clear" w:pos="720"/>
          <w:tab w:val="num" w:pos="1440"/>
        </w:tabs>
        <w:ind w:left="1440"/>
        <w:rPr>
          <w:rFonts w:ascii="Times New Roman" w:hAnsi="Times New Roman"/>
          <w:b/>
          <w:bCs/>
          <w:szCs w:val="20"/>
        </w:rPr>
      </w:pPr>
      <w:r w:rsidRPr="00DB1164">
        <w:rPr>
          <w:rFonts w:ascii="Times New Roman" w:hAnsi="Times New Roman"/>
          <w:b/>
          <w:bCs/>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CB61C6" w:rsidRPr="00604FEC" w:rsidP="00B85366" w14:paraId="4DF514AE" w14:textId="77777777">
      <w:pPr>
        <w:widowControl/>
        <w:ind w:left="720"/>
        <w:rPr>
          <w:rFonts w:ascii="Times New Roman" w:hAnsi="Times New Roman"/>
        </w:rPr>
      </w:pPr>
    </w:p>
    <w:p w:rsidR="00CB61C6" w:rsidP="00B85366" w14:paraId="4E27432F" w14:textId="77ED1688">
      <w:pPr>
        <w:widowControl/>
        <w:ind w:left="720"/>
        <w:rPr>
          <w:rFonts w:ascii="Times New Roman" w:hAnsi="Times New Roman"/>
        </w:rPr>
      </w:pPr>
      <w:r w:rsidRPr="00604FEC">
        <w:rPr>
          <w:rFonts w:ascii="Times New Roman" w:hAnsi="Times New Roman"/>
        </w:rPr>
        <w:t xml:space="preserve">We estimate that the cost to respondents is </w:t>
      </w:r>
      <w:r w:rsidRPr="00604FEC" w:rsidR="007C5539">
        <w:rPr>
          <w:rFonts w:ascii="Times New Roman" w:hAnsi="Times New Roman"/>
        </w:rPr>
        <w:t>de minimis</w:t>
      </w:r>
      <w:r w:rsidRPr="00604FEC">
        <w:rPr>
          <w:rFonts w:ascii="Times New Roman" w:hAnsi="Times New Roman"/>
        </w:rPr>
        <w:t>.</w:t>
      </w:r>
      <w:r w:rsidR="00554E2D">
        <w:rPr>
          <w:rFonts w:ascii="Times New Roman" w:hAnsi="Times New Roman"/>
        </w:rPr>
        <w:t xml:space="preserve"> </w:t>
      </w:r>
      <w:r w:rsidR="0066311D">
        <w:rPr>
          <w:rFonts w:ascii="Times New Roman" w:hAnsi="Times New Roman"/>
        </w:rPr>
        <w:t xml:space="preserve">Fiduciary acknowledgments and </w:t>
      </w:r>
      <w:r w:rsidR="00FB3501">
        <w:rPr>
          <w:rFonts w:ascii="Times New Roman" w:hAnsi="Times New Roman"/>
        </w:rPr>
        <w:t>employers’ guarantees are not required to be distributed.</w:t>
      </w:r>
      <w:r w:rsidR="00554E2D">
        <w:rPr>
          <w:rFonts w:ascii="Times New Roman" w:hAnsi="Times New Roman"/>
        </w:rPr>
        <w:t xml:space="preserve"> </w:t>
      </w:r>
      <w:r w:rsidRPr="00604FEC" w:rsidR="007C5539">
        <w:rPr>
          <w:rFonts w:ascii="Times New Roman" w:hAnsi="Times New Roman"/>
        </w:rPr>
        <w:t>A</w:t>
      </w:r>
      <w:r w:rsidRPr="00604FEC">
        <w:rPr>
          <w:rFonts w:ascii="Times New Roman" w:hAnsi="Times New Roman"/>
        </w:rPr>
        <w:t xml:space="preserve">ll recordkeeping would be done as standard business practice or for purposes of maintaining records </w:t>
      </w:r>
      <w:r w:rsidR="00C92837">
        <w:rPr>
          <w:rFonts w:ascii="Times New Roman" w:hAnsi="Times New Roman"/>
        </w:rPr>
        <w:t xml:space="preserve">under ERISA </w:t>
      </w:r>
      <w:r w:rsidR="00054D68">
        <w:rPr>
          <w:rFonts w:ascii="Times New Roman" w:hAnsi="Times New Roman"/>
        </w:rPr>
        <w:t>Section</w:t>
      </w:r>
      <w:r w:rsidR="00C92837">
        <w:rPr>
          <w:rFonts w:ascii="Times New Roman" w:hAnsi="Times New Roman"/>
        </w:rPr>
        <w:t xml:space="preserve"> 107 </w:t>
      </w:r>
      <w:r w:rsidR="00556F42">
        <w:rPr>
          <w:rFonts w:ascii="Times New Roman" w:hAnsi="Times New Roman"/>
        </w:rPr>
        <w:t>such as those</w:t>
      </w:r>
      <w:r w:rsidR="00C92837">
        <w:rPr>
          <w:rFonts w:ascii="Times New Roman" w:hAnsi="Times New Roman"/>
        </w:rPr>
        <w:t xml:space="preserve"> </w:t>
      </w:r>
      <w:r w:rsidRPr="00604FEC">
        <w:rPr>
          <w:rFonts w:ascii="Times New Roman" w:hAnsi="Times New Roman"/>
        </w:rPr>
        <w:t xml:space="preserve">related to </w:t>
      </w:r>
      <w:r w:rsidR="00556F42">
        <w:rPr>
          <w:rFonts w:ascii="Times New Roman" w:hAnsi="Times New Roman"/>
        </w:rPr>
        <w:t xml:space="preserve">filing </w:t>
      </w:r>
      <w:r w:rsidRPr="00604FEC">
        <w:rPr>
          <w:rFonts w:ascii="Times New Roman" w:hAnsi="Times New Roman"/>
        </w:rPr>
        <w:t>the Form 5500.</w:t>
      </w:r>
    </w:p>
    <w:p w:rsidR="00CB61C6" w:rsidRPr="00604FEC" w:rsidP="00FC7BA7" w14:paraId="53493219" w14:textId="77777777">
      <w:pPr>
        <w:widowControl/>
        <w:rPr>
          <w:rFonts w:ascii="Times New Roman" w:hAnsi="Times New Roman"/>
        </w:rPr>
      </w:pPr>
    </w:p>
    <w:p w:rsidR="00CB61C6" w:rsidRPr="00C511DB" w:rsidP="00B85366" w14:paraId="3A13C29F" w14:textId="78747580">
      <w:pPr>
        <w:widowControl/>
        <w:tabs>
          <w:tab w:val="left" w:pos="-1440"/>
        </w:tabs>
        <w:ind w:left="720" w:hanging="720"/>
        <w:rPr>
          <w:rFonts w:ascii="Times New Roman" w:hAnsi="Times New Roman"/>
          <w:b/>
          <w:bCs/>
        </w:rPr>
      </w:pPr>
      <w:r w:rsidRPr="00C511DB">
        <w:rPr>
          <w:rFonts w:ascii="Times New Roman" w:hAnsi="Times New Roman"/>
          <w:b/>
          <w:bCs/>
        </w:rPr>
        <w:t>14.</w:t>
      </w:r>
      <w:r w:rsidRPr="00C511DB">
        <w:rPr>
          <w:rFonts w:ascii="Times New Roman" w:hAnsi="Times New Roman"/>
          <w:b/>
          <w:bCs/>
        </w:rPr>
        <w:tab/>
        <w:t>Provide estimates of annualized cost to the Federal government.</w:t>
      </w:r>
      <w:r w:rsidR="00527D7F">
        <w:rPr>
          <w:rFonts w:ascii="Times New Roman" w:hAnsi="Times New Roman"/>
          <w:b/>
          <w:bCs/>
        </w:rPr>
        <w:t xml:space="preserve"> </w:t>
      </w:r>
      <w:r w:rsidRPr="00C511DB">
        <w:rPr>
          <w:rFonts w:ascii="Times New Roman" w:hAnsi="Times New Roman"/>
          <w:b/>
          <w:bCs/>
        </w:rPr>
        <w:t xml:space="preserve">Also, provide a description of the method used to estimate cost, which should include quantification of hours, operational expenses (such as equipment, overhead, printing, and support staff), and any other </w:t>
      </w:r>
      <w:r w:rsidRPr="00C511DB">
        <w:rPr>
          <w:rFonts w:ascii="Times New Roman" w:hAnsi="Times New Roman"/>
          <w:b/>
          <w:bCs/>
        </w:rPr>
        <w:t>expense</w:t>
      </w:r>
      <w:r w:rsidRPr="00C511DB">
        <w:rPr>
          <w:rFonts w:ascii="Times New Roman" w:hAnsi="Times New Roman"/>
          <w:b/>
          <w:bCs/>
        </w:rPr>
        <w:t xml:space="preserve"> that would not have been incurred without this collection of information.</w:t>
      </w:r>
      <w:r w:rsidR="00527D7F">
        <w:rPr>
          <w:rFonts w:ascii="Times New Roman" w:hAnsi="Times New Roman"/>
          <w:b/>
          <w:bCs/>
        </w:rPr>
        <w:t xml:space="preserve"> </w:t>
      </w:r>
      <w:r w:rsidRPr="00C511DB">
        <w:rPr>
          <w:rFonts w:ascii="Times New Roman" w:hAnsi="Times New Roman"/>
          <w:b/>
          <w:bCs/>
        </w:rPr>
        <w:t>Agencies also may aggregate cost estimates from Items 12, 13, and 14 in a single table.</w:t>
      </w:r>
    </w:p>
    <w:p w:rsidR="00CB61C6" w:rsidRPr="00C511DB" w:rsidP="00B85366" w14:paraId="231E29ED" w14:textId="77777777">
      <w:pPr>
        <w:widowControl/>
        <w:ind w:left="720"/>
        <w:rPr>
          <w:rFonts w:ascii="Times New Roman" w:hAnsi="Times New Roman"/>
          <w:b/>
          <w:bCs/>
        </w:rPr>
      </w:pPr>
    </w:p>
    <w:p w:rsidR="00CB61C6" w:rsidRPr="00604FEC" w:rsidP="00B85366" w14:paraId="573B2C9B" w14:textId="1A01F397">
      <w:pPr>
        <w:pStyle w:val="BodyTextIndent"/>
        <w:widowControl/>
        <w:tabs>
          <w:tab w:val="clear" w:pos="-1440"/>
        </w:tabs>
      </w:pPr>
      <w:r w:rsidRPr="00604FEC">
        <w:t>There is no disclosure to the Federal government</w:t>
      </w:r>
      <w:r w:rsidR="00B85828">
        <w:t>,</w:t>
      </w:r>
      <w:r w:rsidR="0003154F">
        <w:t xml:space="preserve"> except upon request</w:t>
      </w:r>
      <w:r w:rsidRPr="00604FEC">
        <w:t xml:space="preserve"> and, consequently, no </w:t>
      </w:r>
      <w:r w:rsidR="00F17FEC">
        <w:t xml:space="preserve">expected </w:t>
      </w:r>
      <w:r w:rsidRPr="00604FEC">
        <w:t xml:space="preserve">cost to the government </w:t>
      </w:r>
      <w:r w:rsidRPr="00604FEC">
        <w:t>as a result of</w:t>
      </w:r>
      <w:r w:rsidRPr="00604FEC">
        <w:t xml:space="preserve"> this class exemption.</w:t>
      </w:r>
    </w:p>
    <w:p w:rsidR="00CB61C6" w:rsidRPr="00604FEC" w:rsidP="00B85366" w14:paraId="142B2967" w14:textId="77777777">
      <w:pPr>
        <w:widowControl/>
        <w:ind w:left="720"/>
        <w:rPr>
          <w:rFonts w:ascii="Times New Roman" w:hAnsi="Times New Roman"/>
        </w:rPr>
      </w:pPr>
    </w:p>
    <w:p w:rsidR="00CB61C6" w:rsidRPr="00C511DB" w:rsidP="00B85366" w14:paraId="56E007E5" w14:textId="77777777">
      <w:pPr>
        <w:widowControl/>
        <w:tabs>
          <w:tab w:val="left" w:pos="-1440"/>
        </w:tabs>
        <w:ind w:left="720" w:hanging="720"/>
        <w:rPr>
          <w:rFonts w:ascii="Times New Roman" w:hAnsi="Times New Roman"/>
          <w:b/>
          <w:bCs/>
        </w:rPr>
      </w:pPr>
      <w:r w:rsidRPr="00C511DB">
        <w:rPr>
          <w:rFonts w:ascii="Times New Roman" w:hAnsi="Times New Roman"/>
          <w:b/>
          <w:bCs/>
        </w:rPr>
        <w:t>15.</w:t>
      </w:r>
      <w:r w:rsidRPr="00C511DB">
        <w:rPr>
          <w:rFonts w:ascii="Times New Roman" w:hAnsi="Times New Roman"/>
          <w:b/>
          <w:bCs/>
        </w:rPr>
        <w:tab/>
        <w:t>Explain the reasons for any program changes or adjustments.</w:t>
      </w:r>
    </w:p>
    <w:p w:rsidR="00CB61C6" w:rsidRPr="00604FEC" w:rsidP="00B85366" w14:paraId="6B9BADDC" w14:textId="77777777">
      <w:pPr>
        <w:widowControl/>
        <w:ind w:left="720"/>
        <w:rPr>
          <w:rFonts w:ascii="Times New Roman" w:hAnsi="Times New Roman"/>
        </w:rPr>
      </w:pPr>
    </w:p>
    <w:p w:rsidR="00CB61C6" w:rsidRPr="00604FEC" w:rsidP="00B85366" w14:paraId="4E69D0AD" w14:textId="4B13B8D8">
      <w:pPr>
        <w:widowControl/>
        <w:ind w:left="720"/>
        <w:rPr>
          <w:rFonts w:ascii="Times New Roman" w:hAnsi="Times New Roman"/>
        </w:rPr>
      </w:pPr>
      <w:r>
        <w:rPr>
          <w:rFonts w:ascii="Times New Roman" w:hAnsi="Times New Roman"/>
        </w:rPr>
        <w:t>T</w:t>
      </w:r>
      <w:r w:rsidRPr="008B0CA7">
        <w:rPr>
          <w:rFonts w:ascii="Times New Roman" w:hAnsi="Times New Roman"/>
        </w:rPr>
        <w:t>o account for the slight, but unlikely, additional burden, the Department has estimated an</w:t>
      </w:r>
      <w:r w:rsidR="00554E2D">
        <w:rPr>
          <w:rFonts w:ascii="Times New Roman" w:hAnsi="Times New Roman"/>
        </w:rPr>
        <w:t xml:space="preserve"> additional</w:t>
      </w:r>
      <w:r w:rsidRPr="008B0CA7">
        <w:rPr>
          <w:rFonts w:ascii="Times New Roman" w:hAnsi="Times New Roman"/>
        </w:rPr>
        <w:t xml:space="preserve"> annual burden of </w:t>
      </w:r>
      <w:r>
        <w:rPr>
          <w:rFonts w:ascii="Times New Roman" w:hAnsi="Times New Roman"/>
        </w:rPr>
        <w:t>one</w:t>
      </w:r>
      <w:r w:rsidRPr="008B0CA7">
        <w:rPr>
          <w:rFonts w:ascii="Times New Roman" w:hAnsi="Times New Roman"/>
        </w:rPr>
        <w:t xml:space="preserve"> hour</w:t>
      </w:r>
      <w:r>
        <w:rPr>
          <w:rFonts w:ascii="Times New Roman" w:hAnsi="Times New Roman"/>
        </w:rPr>
        <w:t xml:space="preserve"> for the fiduciary acknowledgement</w:t>
      </w:r>
      <w:r w:rsidR="00554E2D">
        <w:rPr>
          <w:rFonts w:ascii="Times New Roman" w:hAnsi="Times New Roman"/>
        </w:rPr>
        <w:t xml:space="preserve"> and</w:t>
      </w:r>
      <w:r>
        <w:rPr>
          <w:rFonts w:ascii="Times New Roman" w:hAnsi="Times New Roman"/>
        </w:rPr>
        <w:t xml:space="preserve"> one hour for the employer’s written guarantee.</w:t>
      </w:r>
      <w:r w:rsidR="00554E2D">
        <w:rPr>
          <w:rFonts w:ascii="Times New Roman" w:hAnsi="Times New Roman"/>
        </w:rPr>
        <w:t xml:space="preserve"> </w:t>
      </w:r>
      <w:r>
        <w:rPr>
          <w:rFonts w:ascii="Times New Roman" w:hAnsi="Times New Roman"/>
        </w:rPr>
        <w:t xml:space="preserve">Therefore, the number of responses has increased by two </w:t>
      </w:r>
      <w:r>
        <w:rPr>
          <w:rFonts w:ascii="Times New Roman" w:hAnsi="Times New Roman"/>
        </w:rPr>
        <w:t>responses</w:t>
      </w:r>
      <w:r>
        <w:rPr>
          <w:rFonts w:ascii="Times New Roman" w:hAnsi="Times New Roman"/>
        </w:rPr>
        <w:t xml:space="preserve"> and</w:t>
      </w:r>
      <w:r w:rsidR="005E54E8">
        <w:rPr>
          <w:rFonts w:ascii="Times New Roman" w:hAnsi="Times New Roman"/>
        </w:rPr>
        <w:t xml:space="preserve"> the </w:t>
      </w:r>
      <w:r w:rsidR="00EA7260">
        <w:rPr>
          <w:rFonts w:ascii="Times New Roman" w:hAnsi="Times New Roman"/>
        </w:rPr>
        <w:t>hour burden</w:t>
      </w:r>
      <w:r w:rsidR="005E54E8">
        <w:rPr>
          <w:rFonts w:ascii="Times New Roman" w:hAnsi="Times New Roman"/>
        </w:rPr>
        <w:t xml:space="preserve"> has increased by</w:t>
      </w:r>
      <w:r>
        <w:rPr>
          <w:rFonts w:ascii="Times New Roman" w:hAnsi="Times New Roman"/>
        </w:rPr>
        <w:t xml:space="preserve"> two hours.</w:t>
      </w:r>
      <w:r w:rsidR="00554E2D">
        <w:rPr>
          <w:rFonts w:ascii="Times New Roman" w:hAnsi="Times New Roman"/>
        </w:rPr>
        <w:t xml:space="preserve"> </w:t>
      </w:r>
    </w:p>
    <w:p w:rsidR="00CB61C6" w:rsidRPr="00604FEC" w:rsidP="00B85366" w14:paraId="4C774B26" w14:textId="77777777">
      <w:pPr>
        <w:widowControl/>
        <w:ind w:left="720"/>
        <w:rPr>
          <w:rFonts w:ascii="Times New Roman" w:hAnsi="Times New Roman"/>
        </w:rPr>
      </w:pPr>
    </w:p>
    <w:p w:rsidR="00CB61C6" w:rsidRPr="00C511DB" w:rsidP="00B85366" w14:paraId="178AC387" w14:textId="76F21573">
      <w:pPr>
        <w:widowControl/>
        <w:tabs>
          <w:tab w:val="left" w:pos="-1440"/>
        </w:tabs>
        <w:ind w:left="720" w:hanging="720"/>
        <w:rPr>
          <w:rFonts w:ascii="Times New Roman" w:hAnsi="Times New Roman"/>
          <w:b/>
          <w:bCs/>
        </w:rPr>
      </w:pPr>
      <w:r w:rsidRPr="00C511DB">
        <w:rPr>
          <w:rFonts w:ascii="Times New Roman" w:hAnsi="Times New Roman"/>
          <w:b/>
          <w:bCs/>
        </w:rPr>
        <w:t>16.</w:t>
      </w:r>
      <w:r w:rsidRPr="00C511DB">
        <w:rPr>
          <w:rFonts w:ascii="Times New Roman" w:hAnsi="Times New Roman"/>
          <w:b/>
          <w:bCs/>
        </w:rPr>
        <w:tab/>
        <w:t>For collections of information whose results will be published, outline plans for tabulation, and publication.</w:t>
      </w:r>
      <w:r w:rsidR="00527D7F">
        <w:rPr>
          <w:rFonts w:ascii="Times New Roman" w:hAnsi="Times New Roman"/>
          <w:b/>
          <w:bCs/>
        </w:rPr>
        <w:t xml:space="preserve"> </w:t>
      </w:r>
      <w:r w:rsidRPr="00C511DB">
        <w:rPr>
          <w:rFonts w:ascii="Times New Roman" w:hAnsi="Times New Roman"/>
          <w:b/>
          <w:bCs/>
        </w:rPr>
        <w:t>Address any complex analytical techniques that will be used.</w:t>
      </w:r>
      <w:r w:rsidR="00527D7F">
        <w:rPr>
          <w:rFonts w:ascii="Times New Roman" w:hAnsi="Times New Roman"/>
          <w:b/>
          <w:bCs/>
        </w:rPr>
        <w:t xml:space="preserve"> </w:t>
      </w:r>
      <w:r w:rsidRPr="00C511DB">
        <w:rPr>
          <w:rFonts w:ascii="Times New Roman" w:hAnsi="Times New Roman"/>
          <w:b/>
          <w:bCs/>
        </w:rPr>
        <w:t>Provide the time schedule for the entire project, including beginning and ending dates of the collection of information, completion of report, publication dates, and other actions.</w:t>
      </w:r>
    </w:p>
    <w:p w:rsidR="00CB61C6" w:rsidRPr="00604FEC" w:rsidP="00B85366" w14:paraId="417BD9E6" w14:textId="77777777">
      <w:pPr>
        <w:widowControl/>
        <w:tabs>
          <w:tab w:val="left" w:pos="-1440"/>
        </w:tabs>
        <w:ind w:left="720"/>
        <w:rPr>
          <w:rFonts w:ascii="Times New Roman" w:hAnsi="Times New Roman"/>
          <w:i/>
          <w:iCs/>
        </w:rPr>
      </w:pPr>
    </w:p>
    <w:p w:rsidR="00CB61C6" w:rsidRPr="00604FEC" w:rsidP="00B85366" w14:paraId="47632DD0" w14:textId="77777777">
      <w:pPr>
        <w:widowControl/>
        <w:ind w:left="720"/>
        <w:rPr>
          <w:rFonts w:ascii="Times New Roman" w:hAnsi="Times New Roman"/>
        </w:rPr>
      </w:pPr>
      <w:r w:rsidRPr="00604FEC">
        <w:rPr>
          <w:rFonts w:ascii="Times New Roman" w:hAnsi="Times New Roman"/>
        </w:rPr>
        <w:t>This is not a collection of information for statistical use and there are no plans to publish the results of this collection.</w:t>
      </w:r>
    </w:p>
    <w:p w:rsidR="00CB61C6" w:rsidRPr="00604FEC" w:rsidP="00B85366" w14:paraId="42E1558F" w14:textId="77777777">
      <w:pPr>
        <w:widowControl/>
        <w:ind w:left="720"/>
        <w:rPr>
          <w:rFonts w:ascii="Times New Roman" w:hAnsi="Times New Roman"/>
        </w:rPr>
      </w:pPr>
    </w:p>
    <w:p w:rsidR="00CB61C6" w:rsidRPr="00C511DB" w:rsidP="00B85366" w14:paraId="599C3659" w14:textId="77777777">
      <w:pPr>
        <w:widowControl/>
        <w:tabs>
          <w:tab w:val="left" w:pos="-1440"/>
        </w:tabs>
        <w:ind w:left="720" w:hanging="720"/>
        <w:rPr>
          <w:rFonts w:ascii="Times New Roman" w:hAnsi="Times New Roman"/>
          <w:b/>
          <w:bCs/>
        </w:rPr>
      </w:pPr>
      <w:r w:rsidRPr="00C511DB">
        <w:rPr>
          <w:rFonts w:ascii="Times New Roman" w:hAnsi="Times New Roman"/>
          <w:b/>
          <w:bCs/>
        </w:rPr>
        <w:t>17.</w:t>
      </w:r>
      <w:r w:rsidRPr="00C511DB">
        <w:rPr>
          <w:rFonts w:ascii="Times New Roman" w:hAnsi="Times New Roman"/>
          <w:b/>
          <w:bCs/>
        </w:rPr>
        <w:tab/>
        <w:t>If seeking approval to not display the expiration date for OMB approval of the information collection, explain the reasons that display would be inappropriate.</w:t>
      </w:r>
    </w:p>
    <w:p w:rsidR="00CB61C6" w:rsidRPr="00604FEC" w:rsidP="00B85366" w14:paraId="58DDE7A5" w14:textId="77777777">
      <w:pPr>
        <w:widowControl/>
        <w:ind w:left="720"/>
        <w:rPr>
          <w:rFonts w:ascii="Times New Roman" w:hAnsi="Times New Roman"/>
        </w:rPr>
      </w:pPr>
    </w:p>
    <w:p w:rsidR="00AA39DC" w:rsidP="00B85366" w14:paraId="540C93AF" w14:textId="77777777">
      <w:pPr>
        <w:widowControl/>
        <w:ind w:left="720"/>
        <w:rPr>
          <w:rFonts w:ascii="Times New Roman" w:hAnsi="Times New Roman"/>
        </w:rPr>
      </w:pPr>
      <w:r w:rsidRPr="00A03861">
        <w:rPr>
          <w:rFonts w:ascii="Times New Roman" w:hAnsi="Times New Roman"/>
        </w:rPr>
        <w:t>The expiration date will be published in the Federal Register following OMB approval.</w:t>
      </w:r>
    </w:p>
    <w:p w:rsidR="00CB61C6" w:rsidRPr="00604FEC" w:rsidP="00B85366" w14:paraId="018A8C40" w14:textId="77777777">
      <w:pPr>
        <w:widowControl/>
        <w:ind w:left="720"/>
        <w:rPr>
          <w:rFonts w:ascii="Times New Roman" w:hAnsi="Times New Roman"/>
        </w:rPr>
      </w:pPr>
    </w:p>
    <w:p w:rsidR="00CB61C6" w:rsidP="00C511DB" w14:paraId="347B5E15" w14:textId="3D97C8B5">
      <w:pPr>
        <w:widowControl/>
        <w:tabs>
          <w:tab w:val="left" w:pos="-1440"/>
        </w:tabs>
        <w:ind w:left="720" w:hanging="720"/>
        <w:rPr>
          <w:rFonts w:ascii="Times New Roman" w:hAnsi="Times New Roman"/>
          <w:b/>
          <w:bCs/>
        </w:rPr>
      </w:pPr>
      <w:r w:rsidRPr="00C511DB">
        <w:rPr>
          <w:rFonts w:ascii="Times New Roman" w:hAnsi="Times New Roman"/>
          <w:b/>
          <w:bCs/>
        </w:rPr>
        <w:t>18.</w:t>
      </w:r>
      <w:r w:rsidRPr="00C511DB">
        <w:rPr>
          <w:rFonts w:ascii="Times New Roman" w:hAnsi="Times New Roman"/>
          <w:b/>
          <w:bCs/>
        </w:rPr>
        <w:tab/>
      </w:r>
      <w:r w:rsidRPr="00040E47" w:rsidR="00040E47">
        <w:rPr>
          <w:rFonts w:ascii="Times New Roman" w:hAnsi="Times New Roman"/>
          <w:b/>
          <w:bCs/>
        </w:rPr>
        <w:t>“Explain each exception to the topics of the certification statement identified in “Certification for Paperwork Reduction Act Submissions.”</w:t>
      </w:r>
    </w:p>
    <w:p w:rsidR="00C511DB" w:rsidRPr="00604FEC" w:rsidP="00C511DB" w14:paraId="512E25D4" w14:textId="77777777">
      <w:pPr>
        <w:widowControl/>
        <w:tabs>
          <w:tab w:val="left" w:pos="-1440"/>
        </w:tabs>
        <w:ind w:left="720" w:hanging="720"/>
        <w:rPr>
          <w:rFonts w:ascii="Times New Roman" w:hAnsi="Times New Roman"/>
        </w:rPr>
      </w:pPr>
    </w:p>
    <w:p w:rsidR="00CB61C6" w:rsidRPr="00604FEC" w:rsidP="00AE5BB0" w14:paraId="7BD50B64" w14:textId="77777777">
      <w:pPr>
        <w:widowControl/>
        <w:ind w:left="720"/>
        <w:rPr>
          <w:rFonts w:ascii="Times New Roman" w:hAnsi="Times New Roman"/>
        </w:rPr>
      </w:pPr>
      <w:r w:rsidRPr="00604FEC">
        <w:rPr>
          <w:rFonts w:ascii="Times New Roman" w:hAnsi="Times New Roman"/>
        </w:rPr>
        <w:t>Not applicable; no exceptions to the certification statement.</w:t>
      </w:r>
    </w:p>
    <w:p w:rsidR="003A59AC" w:rsidRPr="00604FEC" w:rsidP="00AE5BB0" w14:paraId="3722EB46" w14:textId="77777777">
      <w:pPr>
        <w:widowControl/>
        <w:ind w:left="720"/>
        <w:rPr>
          <w:rFonts w:ascii="Times New Roman" w:hAnsi="Times New Roman"/>
        </w:rPr>
      </w:pPr>
    </w:p>
    <w:p w:rsidR="003A59AC" w:rsidRPr="00604FEC" w:rsidP="00AE5BB0" w14:paraId="51A89E4A" w14:textId="16533574">
      <w:pPr>
        <w:widowControl/>
        <w:numPr>
          <w:ilvl w:val="0"/>
          <w:numId w:val="5"/>
        </w:numPr>
        <w:ind w:hanging="720"/>
        <w:rPr>
          <w:rFonts w:ascii="Times New Roman" w:hAnsi="Times New Roman"/>
          <w:b/>
        </w:rPr>
      </w:pPr>
      <w:r w:rsidRPr="00C511DB">
        <w:rPr>
          <w:rFonts w:ascii="Times New Roman" w:hAnsi="Times New Roman"/>
          <w:b/>
        </w:rPr>
        <w:t>COLLECTIONS OF INFORMATION EMPLOYING STATISTICAL METHODS</w:t>
      </w:r>
    </w:p>
    <w:p w:rsidR="003A59AC" w:rsidRPr="00604FEC" w:rsidP="00AE5BB0" w14:paraId="4CCD701F" w14:textId="77777777">
      <w:pPr>
        <w:widowControl/>
        <w:ind w:left="720"/>
        <w:rPr>
          <w:rFonts w:ascii="Times New Roman" w:hAnsi="Times New Roman"/>
        </w:rPr>
      </w:pPr>
    </w:p>
    <w:p w:rsidR="00CB61C6" w:rsidRPr="00604FEC" w:rsidP="00AE5BB0" w14:paraId="00533D0B" w14:textId="77777777">
      <w:pPr>
        <w:widowControl/>
        <w:ind w:left="720"/>
        <w:rPr>
          <w:rFonts w:ascii="Times New Roman" w:hAnsi="Times New Roman"/>
        </w:rPr>
      </w:pPr>
      <w:r w:rsidRPr="00604FEC">
        <w:rPr>
          <w:rFonts w:ascii="Times New Roman" w:hAnsi="Times New Roman"/>
        </w:rPr>
        <w:t>This information collection does not employ statistical methods.</w:t>
      </w:r>
    </w:p>
    <w:sectPr>
      <w:headerReference w:type="default" r:id="rId11"/>
      <w:footerReference w:type="even" r:id="rId12"/>
      <w:footerReference w:type="default" r:id="rId13"/>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5024" w14:paraId="6B90C1D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C5024" w14:paraId="2B69D39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5024" w:rsidP="00C511DB" w14:paraId="35EBD4AB" w14:textId="77777777">
    <w:pPr>
      <w:pStyle w:val="Footer"/>
      <w:framePr w:wrap="around" w:vAnchor="text" w:hAnchor="page" w:x="6051" w:y="403"/>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51C5A">
      <w:rPr>
        <w:rStyle w:val="PageNumber"/>
        <w:rFonts w:ascii="Times New Roman" w:hAnsi="Times New Roman"/>
        <w:noProof/>
      </w:rPr>
      <w:t>1</w:t>
    </w:r>
    <w:r>
      <w:rPr>
        <w:rStyle w:val="PageNumber"/>
        <w:rFonts w:ascii="Times New Roman" w:hAnsi="Times New Roman"/>
      </w:rPr>
      <w:fldChar w:fldCharType="end"/>
    </w:r>
  </w:p>
  <w:p w:rsidR="004C5024" w14:paraId="334A83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61529" w14:paraId="79CF743F" w14:textId="77777777">
      <w:r>
        <w:separator/>
      </w:r>
    </w:p>
  </w:footnote>
  <w:footnote w:type="continuationSeparator" w:id="1">
    <w:p w:rsidR="00861529" w14:paraId="20EAB4DD" w14:textId="77777777">
      <w:r>
        <w:continuationSeparator/>
      </w:r>
    </w:p>
  </w:footnote>
  <w:footnote w:id="2">
    <w:p w:rsidR="008B0CA7" w:rsidRPr="006B3D28" w:rsidP="008B0CA7" w14:paraId="42D3A61D" w14:textId="7120780F">
      <w:pPr>
        <w:pStyle w:val="FootnoteText"/>
        <w:rPr>
          <w:rFonts w:ascii="Times New Roman" w:hAnsi="Times New Roman"/>
        </w:rPr>
      </w:pPr>
      <w:r w:rsidRPr="006B3D28">
        <w:rPr>
          <w:rStyle w:val="FootnoteReference"/>
          <w:rFonts w:ascii="Times New Roman" w:hAnsi="Times New Roman"/>
          <w:vertAlign w:val="superscript"/>
        </w:rPr>
        <w:footnoteRef/>
      </w:r>
      <w:r w:rsidRPr="006B3D28">
        <w:rPr>
          <w:rFonts w:ascii="Times New Roman" w:hAnsi="Times New Roman"/>
        </w:rPr>
        <w:t xml:space="preserve"> </w:t>
      </w:r>
      <w:r w:rsidRPr="005607B3">
        <w:rPr>
          <w:rFonts w:ascii="Times New Roman" w:hAnsi="Times New Roman"/>
        </w:rPr>
        <w:t xml:space="preserve">Internal DOL calculation based on </w:t>
      </w:r>
      <w:r w:rsidRPr="005607B3" w:rsidR="008A37DD">
        <w:rPr>
          <w:rFonts w:ascii="Times New Roman" w:hAnsi="Times New Roman"/>
        </w:rPr>
        <w:t>202</w:t>
      </w:r>
      <w:r w:rsidR="0001637F">
        <w:rPr>
          <w:rFonts w:ascii="Times New Roman" w:hAnsi="Times New Roman"/>
        </w:rPr>
        <w:t>6</w:t>
      </w:r>
      <w:r w:rsidRPr="005607B3" w:rsidR="008A37DD">
        <w:rPr>
          <w:rFonts w:ascii="Times New Roman" w:hAnsi="Times New Roman"/>
        </w:rPr>
        <w:t xml:space="preserve"> </w:t>
      </w:r>
      <w:r w:rsidRPr="005607B3">
        <w:rPr>
          <w:rFonts w:ascii="Times New Roman" w:hAnsi="Times New Roman"/>
        </w:rPr>
        <w:t>labor cost data</w:t>
      </w:r>
      <w:r>
        <w:rPr>
          <w:rFonts w:ascii="Times New Roman" w:hAnsi="Times New Roman"/>
        </w:rPr>
        <w:t xml:space="preserve">. </w:t>
      </w:r>
      <w:r w:rsidRPr="006B3D28">
        <w:rPr>
          <w:rFonts w:ascii="Times New Roman" w:hAnsi="Times New Roman"/>
        </w:rPr>
        <w:t xml:space="preserve">For a description of the Department’s methodology for calculating wage rates, see </w:t>
      </w:r>
      <w:hyperlink r:id="rId1" w:history="1">
        <w:r>
          <w:rPr>
            <w:rStyle w:val="Hyperlink"/>
          </w:rPr>
          <w:t>https://www.dol.gov/sites/dolgov/files/EBSA/laws-and-regulations/rules-and-regulations/technical-appendices/labor-cost-inputs-used-in-ebsa-opr-ria-and-pra-burden-calculations-june-2019.pdf</w:t>
        </w:r>
      </w:hyperlink>
      <w:r w:rsidRPr="006B3D28">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5024" w:rsidP="00930B7B" w14:paraId="6EE8D324" w14:textId="5CE705E5">
    <w:pPr>
      <w:rPr>
        <w:rFonts w:ascii="CG Times" w:hAnsi="CG Times"/>
        <w:b/>
        <w:bCs/>
        <w:sz w:val="20"/>
        <w:szCs w:val="20"/>
      </w:rPr>
    </w:pPr>
    <w:r>
      <w:rPr>
        <w:rFonts w:ascii="CG Times" w:hAnsi="CG Times"/>
        <w:b/>
        <w:bCs/>
        <w:sz w:val="20"/>
        <w:szCs w:val="20"/>
      </w:rPr>
      <w:t>Prohibited Transaction Class Exemption 85-68</w:t>
    </w:r>
  </w:p>
  <w:p w:rsidR="004C5024" w:rsidP="00930B7B" w14:paraId="74F8EBAF" w14:textId="77777777">
    <w:pPr>
      <w:rPr>
        <w:rFonts w:ascii="CG Times" w:hAnsi="CG Times"/>
        <w:b/>
        <w:bCs/>
        <w:sz w:val="20"/>
        <w:szCs w:val="20"/>
      </w:rPr>
    </w:pPr>
    <w:r>
      <w:rPr>
        <w:rFonts w:ascii="CG Times" w:hAnsi="CG Times"/>
        <w:b/>
        <w:bCs/>
        <w:sz w:val="20"/>
        <w:szCs w:val="20"/>
      </w:rPr>
      <w:t>(Permitting Employee Benefit Plans to Invest in Customer Notes of Employers)</w:t>
    </w:r>
  </w:p>
  <w:p w:rsidR="004C5024" w:rsidP="00930B7B" w14:paraId="0C769017" w14:textId="018A0476">
    <w:pPr>
      <w:rPr>
        <w:rFonts w:ascii="CG Times" w:hAnsi="CG Times"/>
        <w:b/>
        <w:bCs/>
        <w:sz w:val="20"/>
        <w:szCs w:val="20"/>
      </w:rPr>
    </w:pPr>
    <w:r>
      <w:rPr>
        <w:rFonts w:ascii="CG Times" w:hAnsi="CG Times"/>
        <w:b/>
        <w:bCs/>
        <w:sz w:val="20"/>
        <w:szCs w:val="20"/>
      </w:rPr>
      <w:t>OMB Control Number: 1210-0094</w:t>
    </w:r>
  </w:p>
  <w:p w:rsidR="00930B7B" w:rsidP="00871703" w14:paraId="70F3F39C" w14:textId="6C7D591D">
    <w:pPr>
      <w:spacing w:line="235" w:lineRule="exact"/>
      <w:rPr>
        <w:rFonts w:ascii="CG Times" w:hAnsi="CG Times"/>
        <w:b/>
        <w:bCs/>
        <w:sz w:val="20"/>
        <w:szCs w:val="20"/>
      </w:rPr>
    </w:pPr>
    <w:r>
      <w:rPr>
        <w:rFonts w:ascii="CG Times" w:hAnsi="CG Times"/>
        <w:b/>
        <w:bCs/>
        <w:sz w:val="20"/>
        <w:szCs w:val="20"/>
      </w:rPr>
      <w:t>OMB Expiration Date: 0</w:t>
    </w:r>
    <w:r w:rsidR="003C2900">
      <w:rPr>
        <w:rFonts w:ascii="CG Times" w:hAnsi="CG Times"/>
        <w:b/>
        <w:bCs/>
        <w:sz w:val="20"/>
        <w:szCs w:val="20"/>
      </w:rPr>
      <w:t>8</w:t>
    </w:r>
    <w:r>
      <w:rPr>
        <w:rFonts w:ascii="CG Times" w:hAnsi="CG Times"/>
        <w:b/>
        <w:bCs/>
        <w:sz w:val="20"/>
        <w:szCs w:val="20"/>
      </w:rPr>
      <w:t>/</w:t>
    </w:r>
    <w:r w:rsidR="00AF46AC">
      <w:rPr>
        <w:rFonts w:ascii="CG Times" w:hAnsi="CG Times"/>
        <w:b/>
        <w:bCs/>
        <w:sz w:val="20"/>
        <w:szCs w:val="20"/>
      </w:rPr>
      <w:t>31</w:t>
    </w:r>
    <w:r>
      <w:rPr>
        <w:rFonts w:ascii="CG Times" w:hAnsi="CG Times"/>
        <w:b/>
        <w:bCs/>
        <w:sz w:val="20"/>
        <w:szCs w:val="20"/>
      </w:rPr>
      <w:t>/202</w:t>
    </w:r>
    <w:r w:rsidR="00AF46AC">
      <w:rPr>
        <w:rFonts w:ascii="CG Times" w:hAnsi="CG Times"/>
        <w:b/>
        <w:bCs/>
        <w:sz w:val="20"/>
        <w:szCs w:val="20"/>
      </w:rPr>
      <w:t>6</w:t>
    </w:r>
  </w:p>
  <w:p w:rsidR="00871703" w:rsidP="00871703" w14:paraId="3707A415" w14:textId="77777777">
    <w:pPr>
      <w:spacing w:line="235"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BC64A68"/>
    <w:multiLevelType w:val="multilevel"/>
    <w:tmpl w:val="793A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5A07E3"/>
    <w:multiLevelType w:val="hybridMultilevel"/>
    <w:tmpl w:val="D6AAE90E"/>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BC78F2"/>
    <w:multiLevelType w:val="multilevel"/>
    <w:tmpl w:val="65E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7A57951"/>
    <w:multiLevelType w:val="multilevel"/>
    <w:tmpl w:val="F0C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313B35"/>
    <w:multiLevelType w:val="multilevel"/>
    <w:tmpl w:val="4C8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D192A36"/>
    <w:multiLevelType w:val="multilevel"/>
    <w:tmpl w:val="272C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2F44EFF"/>
    <w:multiLevelType w:val="multilevel"/>
    <w:tmpl w:val="7F42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0803570">
    <w:abstractNumId w:val="0"/>
    <w:lvlOverride w:ilvl="0">
      <w:startOverride w:val="1"/>
      <w:lvl w:ilvl="0">
        <w:start w:val="1"/>
        <w:numFmt w:val="decimal"/>
        <w:pStyle w:val="Quick1"/>
        <w:lvlText w:val="%1."/>
        <w:lvlJc w:val="left"/>
      </w:lvl>
    </w:lvlOverride>
  </w:num>
  <w:num w:numId="2" w16cid:durableId="1413350171">
    <w:abstractNumId w:val="0"/>
    <w:lvlOverride w:ilvl="0">
      <w:startOverride w:val="7"/>
      <w:lvl w:ilvl="0">
        <w:start w:val="7"/>
        <w:numFmt w:val="decimal"/>
        <w:pStyle w:val="Quick1"/>
        <w:lvlText w:val="%1."/>
        <w:lvlJc w:val="left"/>
      </w:lvl>
    </w:lvlOverride>
  </w:num>
  <w:num w:numId="3" w16cid:durableId="1077291489">
    <w:abstractNumId w:val="0"/>
    <w:lvlOverride w:ilvl="0">
      <w:startOverride w:val="9"/>
      <w:lvl w:ilvl="0">
        <w:start w:val="9"/>
        <w:numFmt w:val="decimal"/>
        <w:pStyle w:val="Quick1"/>
        <w:lvlText w:val="%1."/>
        <w:lvlJc w:val="left"/>
      </w:lvl>
    </w:lvlOverride>
  </w:num>
  <w:num w:numId="4" w16cid:durableId="572668397">
    <w:abstractNumId w:val="0"/>
    <w:lvlOverride w:ilvl="0">
      <w:startOverride w:val="13"/>
      <w:lvl w:ilvl="0">
        <w:start w:val="13"/>
        <w:numFmt w:val="decimal"/>
        <w:pStyle w:val="Quick1"/>
        <w:lvlText w:val="%1."/>
        <w:lvlJc w:val="left"/>
      </w:lvl>
    </w:lvlOverride>
  </w:num>
  <w:num w:numId="5" w16cid:durableId="1957783693">
    <w:abstractNumId w:val="2"/>
  </w:num>
  <w:num w:numId="6" w16cid:durableId="2055958051">
    <w:abstractNumId w:val="7"/>
  </w:num>
  <w:num w:numId="7" w16cid:durableId="220019365">
    <w:abstractNumId w:val="3"/>
  </w:num>
  <w:num w:numId="8" w16cid:durableId="2032996129">
    <w:abstractNumId w:val="5"/>
  </w:num>
  <w:num w:numId="9" w16cid:durableId="74599321">
    <w:abstractNumId w:val="1"/>
  </w:num>
  <w:num w:numId="10" w16cid:durableId="1688436541">
    <w:abstractNumId w:val="4"/>
  </w:num>
  <w:num w:numId="11" w16cid:durableId="3201628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9BD"/>
    <w:rsid w:val="00000E5B"/>
    <w:rsid w:val="00000F01"/>
    <w:rsid w:val="00002701"/>
    <w:rsid w:val="000068E8"/>
    <w:rsid w:val="000079D1"/>
    <w:rsid w:val="000148B9"/>
    <w:rsid w:val="0001637F"/>
    <w:rsid w:val="000225B5"/>
    <w:rsid w:val="000266A7"/>
    <w:rsid w:val="0003154F"/>
    <w:rsid w:val="00031AEF"/>
    <w:rsid w:val="00034A6D"/>
    <w:rsid w:val="00040E47"/>
    <w:rsid w:val="0005209F"/>
    <w:rsid w:val="000546C0"/>
    <w:rsid w:val="00054D68"/>
    <w:rsid w:val="0005520B"/>
    <w:rsid w:val="000575F7"/>
    <w:rsid w:val="000712A8"/>
    <w:rsid w:val="000825C6"/>
    <w:rsid w:val="0008268E"/>
    <w:rsid w:val="000A28BB"/>
    <w:rsid w:val="000C3679"/>
    <w:rsid w:val="000E1E7F"/>
    <w:rsid w:val="000F0A29"/>
    <w:rsid w:val="000F0F31"/>
    <w:rsid w:val="000F3A5E"/>
    <w:rsid w:val="00106CF6"/>
    <w:rsid w:val="0010778B"/>
    <w:rsid w:val="00115E49"/>
    <w:rsid w:val="00117C17"/>
    <w:rsid w:val="0012241F"/>
    <w:rsid w:val="00124101"/>
    <w:rsid w:val="00125958"/>
    <w:rsid w:val="00130F8A"/>
    <w:rsid w:val="00150A40"/>
    <w:rsid w:val="00153D78"/>
    <w:rsid w:val="00155AB0"/>
    <w:rsid w:val="00166207"/>
    <w:rsid w:val="00174228"/>
    <w:rsid w:val="00174395"/>
    <w:rsid w:val="001828F8"/>
    <w:rsid w:val="0018433F"/>
    <w:rsid w:val="001862F3"/>
    <w:rsid w:val="00194561"/>
    <w:rsid w:val="00197E70"/>
    <w:rsid w:val="001A3C82"/>
    <w:rsid w:val="001C7DB9"/>
    <w:rsid w:val="001E5AD4"/>
    <w:rsid w:val="001E7CBA"/>
    <w:rsid w:val="001F4FC1"/>
    <w:rsid w:val="001F7137"/>
    <w:rsid w:val="002013F6"/>
    <w:rsid w:val="00204D7D"/>
    <w:rsid w:val="0021596D"/>
    <w:rsid w:val="00234563"/>
    <w:rsid w:val="00234A80"/>
    <w:rsid w:val="0024213C"/>
    <w:rsid w:val="0024580E"/>
    <w:rsid w:val="00252FD5"/>
    <w:rsid w:val="002542EC"/>
    <w:rsid w:val="00260C6C"/>
    <w:rsid w:val="0026423D"/>
    <w:rsid w:val="0028206D"/>
    <w:rsid w:val="0029088D"/>
    <w:rsid w:val="00290C07"/>
    <w:rsid w:val="00293898"/>
    <w:rsid w:val="002A3958"/>
    <w:rsid w:val="002A52B4"/>
    <w:rsid w:val="002A59B6"/>
    <w:rsid w:val="002A5B1C"/>
    <w:rsid w:val="002A621F"/>
    <w:rsid w:val="002A75DC"/>
    <w:rsid w:val="002B6277"/>
    <w:rsid w:val="002C28E1"/>
    <w:rsid w:val="002C3806"/>
    <w:rsid w:val="002C7E0B"/>
    <w:rsid w:val="002E7843"/>
    <w:rsid w:val="002F202C"/>
    <w:rsid w:val="002F2900"/>
    <w:rsid w:val="002F74B0"/>
    <w:rsid w:val="003024B6"/>
    <w:rsid w:val="003232EF"/>
    <w:rsid w:val="003233BC"/>
    <w:rsid w:val="00326F54"/>
    <w:rsid w:val="00331536"/>
    <w:rsid w:val="00337366"/>
    <w:rsid w:val="00350D45"/>
    <w:rsid w:val="0035554B"/>
    <w:rsid w:val="00355AC5"/>
    <w:rsid w:val="00362B40"/>
    <w:rsid w:val="00367A42"/>
    <w:rsid w:val="0038045E"/>
    <w:rsid w:val="00385B03"/>
    <w:rsid w:val="00385E3E"/>
    <w:rsid w:val="003964D8"/>
    <w:rsid w:val="003A58AA"/>
    <w:rsid w:val="003A59AC"/>
    <w:rsid w:val="003B0260"/>
    <w:rsid w:val="003C2900"/>
    <w:rsid w:val="003C6BE6"/>
    <w:rsid w:val="003D1D5A"/>
    <w:rsid w:val="003D51CD"/>
    <w:rsid w:val="003E5113"/>
    <w:rsid w:val="003E538E"/>
    <w:rsid w:val="003F0EC8"/>
    <w:rsid w:val="00403A7D"/>
    <w:rsid w:val="0040425A"/>
    <w:rsid w:val="00405B87"/>
    <w:rsid w:val="00416E13"/>
    <w:rsid w:val="00420DF5"/>
    <w:rsid w:val="00434261"/>
    <w:rsid w:val="0044165E"/>
    <w:rsid w:val="0044232A"/>
    <w:rsid w:val="00443489"/>
    <w:rsid w:val="00447A54"/>
    <w:rsid w:val="00450B93"/>
    <w:rsid w:val="0045331A"/>
    <w:rsid w:val="004670ED"/>
    <w:rsid w:val="00474990"/>
    <w:rsid w:val="00474C45"/>
    <w:rsid w:val="00477330"/>
    <w:rsid w:val="00477E98"/>
    <w:rsid w:val="00480CA8"/>
    <w:rsid w:val="00482279"/>
    <w:rsid w:val="00486207"/>
    <w:rsid w:val="00490D26"/>
    <w:rsid w:val="00493AC9"/>
    <w:rsid w:val="004A5AB4"/>
    <w:rsid w:val="004B0305"/>
    <w:rsid w:val="004B050B"/>
    <w:rsid w:val="004B1622"/>
    <w:rsid w:val="004B64E7"/>
    <w:rsid w:val="004B67BD"/>
    <w:rsid w:val="004C0C1A"/>
    <w:rsid w:val="004C4FB9"/>
    <w:rsid w:val="004C5024"/>
    <w:rsid w:val="004D2BC4"/>
    <w:rsid w:val="004D504B"/>
    <w:rsid w:val="004D5ADC"/>
    <w:rsid w:val="004F0110"/>
    <w:rsid w:val="004F5547"/>
    <w:rsid w:val="004F5ED1"/>
    <w:rsid w:val="004F7FAF"/>
    <w:rsid w:val="005057F7"/>
    <w:rsid w:val="00505919"/>
    <w:rsid w:val="00507E2F"/>
    <w:rsid w:val="00517B66"/>
    <w:rsid w:val="00527D7F"/>
    <w:rsid w:val="00531167"/>
    <w:rsid w:val="0053695D"/>
    <w:rsid w:val="00540407"/>
    <w:rsid w:val="0054041E"/>
    <w:rsid w:val="0054428B"/>
    <w:rsid w:val="00545A49"/>
    <w:rsid w:val="00547E5D"/>
    <w:rsid w:val="00552D42"/>
    <w:rsid w:val="005531F0"/>
    <w:rsid w:val="00553578"/>
    <w:rsid w:val="00554E2D"/>
    <w:rsid w:val="00556F42"/>
    <w:rsid w:val="005607B3"/>
    <w:rsid w:val="00561545"/>
    <w:rsid w:val="00571B76"/>
    <w:rsid w:val="00572187"/>
    <w:rsid w:val="00575A1A"/>
    <w:rsid w:val="00580CAF"/>
    <w:rsid w:val="005849AE"/>
    <w:rsid w:val="00585232"/>
    <w:rsid w:val="00586BBF"/>
    <w:rsid w:val="00586BFD"/>
    <w:rsid w:val="005A54E6"/>
    <w:rsid w:val="005B599B"/>
    <w:rsid w:val="005B5E41"/>
    <w:rsid w:val="005C21F8"/>
    <w:rsid w:val="005C5EB2"/>
    <w:rsid w:val="005C6669"/>
    <w:rsid w:val="005D12B6"/>
    <w:rsid w:val="005E03AA"/>
    <w:rsid w:val="005E4EAC"/>
    <w:rsid w:val="005E54E8"/>
    <w:rsid w:val="00604FEC"/>
    <w:rsid w:val="00607DA3"/>
    <w:rsid w:val="006103D2"/>
    <w:rsid w:val="00614329"/>
    <w:rsid w:val="00617296"/>
    <w:rsid w:val="00620B6B"/>
    <w:rsid w:val="00626993"/>
    <w:rsid w:val="00627D59"/>
    <w:rsid w:val="0063165B"/>
    <w:rsid w:val="0064038A"/>
    <w:rsid w:val="006413AA"/>
    <w:rsid w:val="00652AAE"/>
    <w:rsid w:val="0065420D"/>
    <w:rsid w:val="00661944"/>
    <w:rsid w:val="0066311D"/>
    <w:rsid w:val="006636CE"/>
    <w:rsid w:val="006650B2"/>
    <w:rsid w:val="006650D1"/>
    <w:rsid w:val="00671F54"/>
    <w:rsid w:val="00676994"/>
    <w:rsid w:val="00692B2A"/>
    <w:rsid w:val="006B3D28"/>
    <w:rsid w:val="006C25DD"/>
    <w:rsid w:val="006C5219"/>
    <w:rsid w:val="006E03EE"/>
    <w:rsid w:val="006E1FEE"/>
    <w:rsid w:val="006E225A"/>
    <w:rsid w:val="006E32CA"/>
    <w:rsid w:val="006F33FD"/>
    <w:rsid w:val="007151A7"/>
    <w:rsid w:val="00722F68"/>
    <w:rsid w:val="007271D2"/>
    <w:rsid w:val="00741F4F"/>
    <w:rsid w:val="00746815"/>
    <w:rsid w:val="00747F18"/>
    <w:rsid w:val="00751C5A"/>
    <w:rsid w:val="007527BC"/>
    <w:rsid w:val="007571F3"/>
    <w:rsid w:val="0076411D"/>
    <w:rsid w:val="00767DE2"/>
    <w:rsid w:val="007851B8"/>
    <w:rsid w:val="0079027D"/>
    <w:rsid w:val="007928F0"/>
    <w:rsid w:val="00794B78"/>
    <w:rsid w:val="007B0698"/>
    <w:rsid w:val="007B0D95"/>
    <w:rsid w:val="007B19F5"/>
    <w:rsid w:val="007B7233"/>
    <w:rsid w:val="007C338E"/>
    <w:rsid w:val="007C5539"/>
    <w:rsid w:val="007D4F77"/>
    <w:rsid w:val="007F42A2"/>
    <w:rsid w:val="00800C2C"/>
    <w:rsid w:val="00802BF1"/>
    <w:rsid w:val="008107AC"/>
    <w:rsid w:val="0082500D"/>
    <w:rsid w:val="00835478"/>
    <w:rsid w:val="00842CA5"/>
    <w:rsid w:val="008475BE"/>
    <w:rsid w:val="0085017F"/>
    <w:rsid w:val="00852501"/>
    <w:rsid w:val="0085565B"/>
    <w:rsid w:val="00856387"/>
    <w:rsid w:val="008608F3"/>
    <w:rsid w:val="00861529"/>
    <w:rsid w:val="00864839"/>
    <w:rsid w:val="00867799"/>
    <w:rsid w:val="008679CF"/>
    <w:rsid w:val="00871703"/>
    <w:rsid w:val="0087308A"/>
    <w:rsid w:val="00874AAC"/>
    <w:rsid w:val="00885D28"/>
    <w:rsid w:val="00886318"/>
    <w:rsid w:val="0089631C"/>
    <w:rsid w:val="008A04E8"/>
    <w:rsid w:val="008A37DD"/>
    <w:rsid w:val="008A52D0"/>
    <w:rsid w:val="008B0CA7"/>
    <w:rsid w:val="008C5ED3"/>
    <w:rsid w:val="008D07C6"/>
    <w:rsid w:val="008D0951"/>
    <w:rsid w:val="008E5E10"/>
    <w:rsid w:val="008E6AA5"/>
    <w:rsid w:val="008F4A7B"/>
    <w:rsid w:val="0090115A"/>
    <w:rsid w:val="0090591C"/>
    <w:rsid w:val="009161C6"/>
    <w:rsid w:val="0092719A"/>
    <w:rsid w:val="00930B7B"/>
    <w:rsid w:val="00932C8C"/>
    <w:rsid w:val="00935DB8"/>
    <w:rsid w:val="009539BD"/>
    <w:rsid w:val="00954541"/>
    <w:rsid w:val="009559F9"/>
    <w:rsid w:val="00984771"/>
    <w:rsid w:val="00992365"/>
    <w:rsid w:val="0099343D"/>
    <w:rsid w:val="009A059E"/>
    <w:rsid w:val="009A11B7"/>
    <w:rsid w:val="009A3538"/>
    <w:rsid w:val="009A7D72"/>
    <w:rsid w:val="009B2A71"/>
    <w:rsid w:val="009C08DA"/>
    <w:rsid w:val="009C19CB"/>
    <w:rsid w:val="009C1C0D"/>
    <w:rsid w:val="009D3AF7"/>
    <w:rsid w:val="009D751E"/>
    <w:rsid w:val="009E25CB"/>
    <w:rsid w:val="009E420B"/>
    <w:rsid w:val="009F345E"/>
    <w:rsid w:val="009F7D18"/>
    <w:rsid w:val="00A00E95"/>
    <w:rsid w:val="00A03861"/>
    <w:rsid w:val="00A06768"/>
    <w:rsid w:val="00A10642"/>
    <w:rsid w:val="00A10D02"/>
    <w:rsid w:val="00A11177"/>
    <w:rsid w:val="00A15CF6"/>
    <w:rsid w:val="00A21942"/>
    <w:rsid w:val="00A21A21"/>
    <w:rsid w:val="00A36498"/>
    <w:rsid w:val="00A37043"/>
    <w:rsid w:val="00A42F36"/>
    <w:rsid w:val="00A549B4"/>
    <w:rsid w:val="00A61453"/>
    <w:rsid w:val="00A652D6"/>
    <w:rsid w:val="00A76906"/>
    <w:rsid w:val="00A84C94"/>
    <w:rsid w:val="00A93F7F"/>
    <w:rsid w:val="00AA39DC"/>
    <w:rsid w:val="00AA4FF1"/>
    <w:rsid w:val="00AA589C"/>
    <w:rsid w:val="00AA756B"/>
    <w:rsid w:val="00AB2ADB"/>
    <w:rsid w:val="00AB3C18"/>
    <w:rsid w:val="00AC28A6"/>
    <w:rsid w:val="00AD0674"/>
    <w:rsid w:val="00AE44A4"/>
    <w:rsid w:val="00AE5BB0"/>
    <w:rsid w:val="00AF351A"/>
    <w:rsid w:val="00AF46AC"/>
    <w:rsid w:val="00AF544D"/>
    <w:rsid w:val="00B10834"/>
    <w:rsid w:val="00B108E4"/>
    <w:rsid w:val="00B16B76"/>
    <w:rsid w:val="00B23EA0"/>
    <w:rsid w:val="00B250ED"/>
    <w:rsid w:val="00B372C6"/>
    <w:rsid w:val="00B401DC"/>
    <w:rsid w:val="00B4195A"/>
    <w:rsid w:val="00B43C12"/>
    <w:rsid w:val="00B46A78"/>
    <w:rsid w:val="00B4791E"/>
    <w:rsid w:val="00B5148F"/>
    <w:rsid w:val="00B611F9"/>
    <w:rsid w:val="00B6449D"/>
    <w:rsid w:val="00B653AD"/>
    <w:rsid w:val="00B6545F"/>
    <w:rsid w:val="00B65A00"/>
    <w:rsid w:val="00B7433A"/>
    <w:rsid w:val="00B756D2"/>
    <w:rsid w:val="00B80FCF"/>
    <w:rsid w:val="00B8143C"/>
    <w:rsid w:val="00B82F32"/>
    <w:rsid w:val="00B85366"/>
    <w:rsid w:val="00B85828"/>
    <w:rsid w:val="00B8639F"/>
    <w:rsid w:val="00B87E72"/>
    <w:rsid w:val="00B96EF0"/>
    <w:rsid w:val="00BB09BA"/>
    <w:rsid w:val="00BB0D7A"/>
    <w:rsid w:val="00BB547C"/>
    <w:rsid w:val="00BC1436"/>
    <w:rsid w:val="00BC19EE"/>
    <w:rsid w:val="00BC1EA5"/>
    <w:rsid w:val="00BD17E0"/>
    <w:rsid w:val="00BE187C"/>
    <w:rsid w:val="00BF0974"/>
    <w:rsid w:val="00BF1943"/>
    <w:rsid w:val="00C003C3"/>
    <w:rsid w:val="00C047CD"/>
    <w:rsid w:val="00C04E5E"/>
    <w:rsid w:val="00C062C4"/>
    <w:rsid w:val="00C16CB8"/>
    <w:rsid w:val="00C35289"/>
    <w:rsid w:val="00C4418D"/>
    <w:rsid w:val="00C44A37"/>
    <w:rsid w:val="00C50B23"/>
    <w:rsid w:val="00C511DB"/>
    <w:rsid w:val="00C6284C"/>
    <w:rsid w:val="00C66EE8"/>
    <w:rsid w:val="00C67C27"/>
    <w:rsid w:val="00C770BD"/>
    <w:rsid w:val="00C87A27"/>
    <w:rsid w:val="00C87EA9"/>
    <w:rsid w:val="00C90517"/>
    <w:rsid w:val="00C92837"/>
    <w:rsid w:val="00C92DC0"/>
    <w:rsid w:val="00C96B2E"/>
    <w:rsid w:val="00CA4D7F"/>
    <w:rsid w:val="00CA6DBE"/>
    <w:rsid w:val="00CB61C6"/>
    <w:rsid w:val="00CC5AB3"/>
    <w:rsid w:val="00CC7576"/>
    <w:rsid w:val="00CD2843"/>
    <w:rsid w:val="00CD31A0"/>
    <w:rsid w:val="00CE0530"/>
    <w:rsid w:val="00CE0B86"/>
    <w:rsid w:val="00CE3A7B"/>
    <w:rsid w:val="00CE51E1"/>
    <w:rsid w:val="00CE66B7"/>
    <w:rsid w:val="00CF4CC7"/>
    <w:rsid w:val="00CF50B6"/>
    <w:rsid w:val="00D004F1"/>
    <w:rsid w:val="00D01122"/>
    <w:rsid w:val="00D14390"/>
    <w:rsid w:val="00D17822"/>
    <w:rsid w:val="00D211D5"/>
    <w:rsid w:val="00D31328"/>
    <w:rsid w:val="00D42DE0"/>
    <w:rsid w:val="00D42FFC"/>
    <w:rsid w:val="00D45A7E"/>
    <w:rsid w:val="00D74D9F"/>
    <w:rsid w:val="00D81574"/>
    <w:rsid w:val="00D82E1E"/>
    <w:rsid w:val="00D8748B"/>
    <w:rsid w:val="00D9169A"/>
    <w:rsid w:val="00DA0D8B"/>
    <w:rsid w:val="00DA36C5"/>
    <w:rsid w:val="00DB0927"/>
    <w:rsid w:val="00DB1164"/>
    <w:rsid w:val="00DB3B7E"/>
    <w:rsid w:val="00DB77EF"/>
    <w:rsid w:val="00DC397A"/>
    <w:rsid w:val="00DD4E07"/>
    <w:rsid w:val="00DD6A69"/>
    <w:rsid w:val="00DE0786"/>
    <w:rsid w:val="00DE5577"/>
    <w:rsid w:val="00DF7F84"/>
    <w:rsid w:val="00E11458"/>
    <w:rsid w:val="00E25D2F"/>
    <w:rsid w:val="00E33600"/>
    <w:rsid w:val="00E40847"/>
    <w:rsid w:val="00E40DD0"/>
    <w:rsid w:val="00E4545F"/>
    <w:rsid w:val="00E47F04"/>
    <w:rsid w:val="00E50D12"/>
    <w:rsid w:val="00E51689"/>
    <w:rsid w:val="00E5746B"/>
    <w:rsid w:val="00E71E39"/>
    <w:rsid w:val="00E74222"/>
    <w:rsid w:val="00E773CF"/>
    <w:rsid w:val="00E77E8D"/>
    <w:rsid w:val="00E81D56"/>
    <w:rsid w:val="00E92189"/>
    <w:rsid w:val="00EA6C8B"/>
    <w:rsid w:val="00EA7260"/>
    <w:rsid w:val="00EC577E"/>
    <w:rsid w:val="00EC7326"/>
    <w:rsid w:val="00ED18C8"/>
    <w:rsid w:val="00ED4752"/>
    <w:rsid w:val="00EE7C68"/>
    <w:rsid w:val="00EF2A8F"/>
    <w:rsid w:val="00EF771C"/>
    <w:rsid w:val="00F00A26"/>
    <w:rsid w:val="00F07A70"/>
    <w:rsid w:val="00F1092B"/>
    <w:rsid w:val="00F12E6D"/>
    <w:rsid w:val="00F17FEC"/>
    <w:rsid w:val="00F2758C"/>
    <w:rsid w:val="00F30BC8"/>
    <w:rsid w:val="00F509C0"/>
    <w:rsid w:val="00F51333"/>
    <w:rsid w:val="00F552F1"/>
    <w:rsid w:val="00F5621F"/>
    <w:rsid w:val="00F70398"/>
    <w:rsid w:val="00F73278"/>
    <w:rsid w:val="00F75956"/>
    <w:rsid w:val="00F763DA"/>
    <w:rsid w:val="00F93715"/>
    <w:rsid w:val="00F977B0"/>
    <w:rsid w:val="00FB3501"/>
    <w:rsid w:val="00FB5141"/>
    <w:rsid w:val="00FC04CC"/>
    <w:rsid w:val="00FC1006"/>
    <w:rsid w:val="00FC1F8A"/>
    <w:rsid w:val="00FC7BA7"/>
    <w:rsid w:val="00FC7FCD"/>
    <w:rsid w:val="00FD5478"/>
    <w:rsid w:val="00FE04E5"/>
    <w:rsid w:val="00FF21C9"/>
    <w:rsid w:val="00FF75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94BD77"/>
  <w15:chartTrackingRefBased/>
  <w15:docId w15:val="{281B0189-53A0-4A70-BF6D-814ADDFB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4"/>
      </w:numPr>
      <w:ind w:left="720" w:hanging="720"/>
    </w:pPr>
  </w:style>
  <w:style w:type="paragraph" w:styleId="BodyTextIndent">
    <w:name w:val="Body Text Indent"/>
    <w:basedOn w:val="Normal"/>
    <w:pPr>
      <w:tabs>
        <w:tab w:val="left" w:pos="-1440"/>
      </w:tabs>
      <w:ind w:left="720"/>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pPr>
    <w:rPr>
      <w:rFonts w:ascii="Times New Roman" w:hAnsi="Times New Roman"/>
      <w:szCs w:val="20"/>
    </w:rPr>
  </w:style>
  <w:style w:type="paragraph" w:styleId="BalloonText">
    <w:name w:val="Balloon Text"/>
    <w:basedOn w:val="Normal"/>
    <w:semiHidden/>
    <w:rsid w:val="00D42DE0"/>
    <w:rPr>
      <w:rFonts w:ascii="Tahoma" w:hAnsi="Tahoma" w:cs="Tahoma"/>
      <w:sz w:val="16"/>
      <w:szCs w:val="16"/>
    </w:rPr>
  </w:style>
  <w:style w:type="character" w:styleId="CommentReference">
    <w:name w:val="annotation reference"/>
    <w:rsid w:val="00EF2A8F"/>
    <w:rPr>
      <w:sz w:val="16"/>
      <w:szCs w:val="16"/>
    </w:rPr>
  </w:style>
  <w:style w:type="paragraph" w:styleId="CommentText">
    <w:name w:val="annotation text"/>
    <w:basedOn w:val="Normal"/>
    <w:link w:val="CommentTextChar"/>
    <w:rsid w:val="00EF2A8F"/>
    <w:rPr>
      <w:sz w:val="20"/>
      <w:szCs w:val="20"/>
    </w:rPr>
  </w:style>
  <w:style w:type="character" w:customStyle="1" w:styleId="CommentTextChar">
    <w:name w:val="Comment Text Char"/>
    <w:link w:val="CommentText"/>
    <w:rsid w:val="00EF2A8F"/>
    <w:rPr>
      <w:rFonts w:ascii="Courier" w:hAnsi="Courier"/>
    </w:rPr>
  </w:style>
  <w:style w:type="paragraph" w:styleId="CommentSubject">
    <w:name w:val="annotation subject"/>
    <w:basedOn w:val="CommentText"/>
    <w:next w:val="CommentText"/>
    <w:link w:val="CommentSubjectChar"/>
    <w:rsid w:val="00EF2A8F"/>
    <w:rPr>
      <w:b/>
      <w:bCs/>
    </w:rPr>
  </w:style>
  <w:style w:type="character" w:customStyle="1" w:styleId="CommentSubjectChar">
    <w:name w:val="Comment Subject Char"/>
    <w:link w:val="CommentSubject"/>
    <w:rsid w:val="00EF2A8F"/>
    <w:rPr>
      <w:rFonts w:ascii="Courier" w:hAnsi="Courier"/>
      <w:b/>
      <w:bCs/>
    </w:rPr>
  </w:style>
  <w:style w:type="paragraph" w:styleId="Revision">
    <w:name w:val="Revision"/>
    <w:hidden/>
    <w:uiPriority w:val="99"/>
    <w:semiHidden/>
    <w:rsid w:val="006636CE"/>
    <w:rPr>
      <w:rFonts w:ascii="Courier" w:hAnsi="Courier"/>
      <w:sz w:val="24"/>
      <w:szCs w:val="24"/>
    </w:rPr>
  </w:style>
  <w:style w:type="paragraph" w:styleId="FootnoteText">
    <w:name w:val="footnote text"/>
    <w:basedOn w:val="Normal"/>
    <w:link w:val="FootnoteTextChar"/>
    <w:uiPriority w:val="99"/>
    <w:rsid w:val="008B0CA7"/>
    <w:rPr>
      <w:sz w:val="20"/>
      <w:szCs w:val="20"/>
    </w:rPr>
  </w:style>
  <w:style w:type="character" w:customStyle="1" w:styleId="FootnoteTextChar">
    <w:name w:val="Footnote Text Char"/>
    <w:basedOn w:val="DefaultParagraphFont"/>
    <w:link w:val="FootnoteText"/>
    <w:uiPriority w:val="99"/>
    <w:rsid w:val="008B0CA7"/>
    <w:rPr>
      <w:rFonts w:ascii="Courier" w:hAnsi="Courier"/>
    </w:rPr>
  </w:style>
  <w:style w:type="character" w:styleId="Hyperlink">
    <w:name w:val="Hyperlink"/>
    <w:uiPriority w:val="99"/>
    <w:unhideWhenUsed/>
    <w:rsid w:val="008B0CA7"/>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1A9EDEE98894D812C78A3E5E19715" ma:contentTypeVersion="12" ma:contentTypeDescription="Create a new document." ma:contentTypeScope="" ma:versionID="468428ee6002db919f3ad079b0858119">
  <xsd:schema xmlns:xsd="http://www.w3.org/2001/XMLSchema" xmlns:xs="http://www.w3.org/2001/XMLSchema" xmlns:p="http://schemas.microsoft.com/office/2006/metadata/properties" xmlns:ns2="1d25cef4-c62f-417b-a8ca-8556976750da" xmlns:ns3="3a742f95-76cb-405f-b03c-113bc3809428" xmlns:ns4="bee3cffc-2f53-4e00-a92a-7337a39469a7" targetNamespace="http://schemas.microsoft.com/office/2006/metadata/properties" ma:root="true" ma:fieldsID="60070b3f7dc20ee1eba3f7559e247c15" ns2:_="" ns3:_="" ns4:_="">
    <xsd:import namespace="1d25cef4-c62f-417b-a8ca-8556976750da"/>
    <xsd:import namespace="3a742f95-76cb-405f-b03c-113bc3809428"/>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cef4-c62f-417b-a8ca-855697675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42f95-76cb-405f-b03c-113bc3809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25cef4-c62f-417b-a8ca-8556976750da">
      <Terms xmlns="http://schemas.microsoft.com/office/infopath/2007/PartnerControls"/>
    </lcf76f155ced4ddcb4097134ff3c332f>
    <TaxCatchAll xmlns="bee3cffc-2f53-4e00-a92a-7337a39469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1A9EDEE98894D812C78A3E5E19715" ma:contentTypeVersion="12" ma:contentTypeDescription="Create a new document." ma:contentTypeScope="" ma:versionID="468428ee6002db919f3ad079b0858119">
  <xsd:schema xmlns:xsd="http://www.w3.org/2001/XMLSchema" xmlns:xs="http://www.w3.org/2001/XMLSchema" xmlns:p="http://schemas.microsoft.com/office/2006/metadata/properties" xmlns:ns2="1d25cef4-c62f-417b-a8ca-8556976750da" xmlns:ns3="3a742f95-76cb-405f-b03c-113bc3809428" xmlns:ns4="bee3cffc-2f53-4e00-a92a-7337a39469a7" targetNamespace="http://schemas.microsoft.com/office/2006/metadata/properties" ma:root="true" ma:fieldsID="60070b3f7dc20ee1eba3f7559e247c15" ns2:_="" ns3:_="" ns4:_="">
    <xsd:import namespace="1d25cef4-c62f-417b-a8ca-8556976750da"/>
    <xsd:import namespace="3a742f95-76cb-405f-b03c-113bc3809428"/>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cef4-c62f-417b-a8ca-855697675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42f95-76cb-405f-b03c-113bc3809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86090-2BEB-4E9C-8965-7F593A236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cef4-c62f-417b-a8ca-8556976750da"/>
    <ds:schemaRef ds:uri="3a742f95-76cb-405f-b03c-113bc3809428"/>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748E-E1C8-4630-9660-895BB33AB6E0}">
  <ds:schemaRefs>
    <ds:schemaRef ds:uri="http://schemas.microsoft.com/office/2006/metadata/properties"/>
    <ds:schemaRef ds:uri="http://schemas.microsoft.com/office/infopath/2007/PartnerControls"/>
    <ds:schemaRef ds:uri="1d25cef4-c62f-417b-a8ca-8556976750da"/>
    <ds:schemaRef ds:uri="bee3cffc-2f53-4e00-a92a-7337a39469a7"/>
  </ds:schemaRefs>
</ds:datastoreItem>
</file>

<file path=customXml/itemProps3.xml><?xml version="1.0" encoding="utf-8"?>
<ds:datastoreItem xmlns:ds="http://schemas.openxmlformats.org/officeDocument/2006/customXml" ds:itemID="{5AC9D014-A495-417D-8939-6591E6523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cef4-c62f-417b-a8ca-8556976750da"/>
    <ds:schemaRef ds:uri="3a742f95-76cb-405f-b03c-113bc3809428"/>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AE770B-6DE4-443F-B21A-7ED494884520}">
  <ds:schemaRefs>
    <ds:schemaRef ds:uri="http://schemas.openxmlformats.org/officeDocument/2006/bibliography"/>
  </ds:schemaRefs>
</ds:datastoreItem>
</file>

<file path=customXml/itemProps5.xml><?xml version="1.0" encoding="utf-8"?>
<ds:datastoreItem xmlns:ds="http://schemas.openxmlformats.org/officeDocument/2006/customXml" ds:itemID="{E814A3FC-C4D6-4DA8-ADB3-0D95C4D9BFB0}">
  <ds:schemaRefs>
    <ds:schemaRef ds:uri="http://schemas.microsoft.com/sharepoint/v3/contenttype/forms"/>
  </ds:schemaRefs>
</ds:datastoreItem>
</file>

<file path=customXml/itemProps6.xml><?xml version="1.0" encoding="utf-8"?>
<ds:datastoreItem xmlns:ds="http://schemas.openxmlformats.org/officeDocument/2006/customXml" ds:itemID="{5019BEAF-3727-4D14-AFB6-0DA82C82D5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2748</Words>
  <Characters>15063</Characters>
  <Application>Microsoft Office Word</Application>
  <DocSecurity>0</DocSecurity>
  <Lines>228</Lines>
  <Paragraphs>77</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Laurie R. Altman</dc:creator>
  <cp:lastModifiedBy>Mariam Khan- EBSA</cp:lastModifiedBy>
  <cp:revision>5</cp:revision>
  <cp:lastPrinted>2013-10-19T04:35:00Z</cp:lastPrinted>
  <dcterms:created xsi:type="dcterms:W3CDTF">2026-06-03T14:52:00Z</dcterms:created>
  <dcterms:modified xsi:type="dcterms:W3CDTF">2026-06-08T15:19:00Z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0x0101002E71A9EDEE98894D812C78A3E5E19715</vt:lpwstr>
  </property>
  <property fmtid="{D5CDD505-2E9C-101B-9397-08002B2CF9AE}" pid="3" name="docLang">
    <vt:lpwstr>en</vt:lpwstr>
  </property>
  <property fmtid="{D5CDD505-2E9C-101B-9397-08002B2CF9AE}" pid="4" name="MediaServiceImageTags">
    <vt:lpwstr/>
  </property>
</Properties>
</file>