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512725" w:rsidP="00512725" w14:paraId="4C554728" w14:textId="77777777">
      <w:pPr>
        <w:widowControl/>
        <w:rPr>
          <w:rFonts w:ascii="Times New Roman" w:hAnsi="Times New Roman"/>
          <w:bCs/>
        </w:rPr>
      </w:pPr>
    </w:p>
    <w:p w:rsidR="002A79E2" w:rsidRPr="00512725" w:rsidP="00512725" w14:paraId="1A400A99" w14:textId="77777777">
      <w:pPr>
        <w:widowControl/>
        <w:rPr>
          <w:rFonts w:ascii="Times New Roman" w:hAnsi="Times New Roman"/>
          <w:bCs/>
        </w:rPr>
      </w:pPr>
    </w:p>
    <w:p w:rsidR="00690F56" w:rsidRPr="00512725" w:rsidP="00512725" w14:paraId="7E97B93F" w14:textId="77777777">
      <w:pPr>
        <w:widowControl/>
        <w:jc w:val="center"/>
        <w:rPr>
          <w:rFonts w:ascii="Times New Roman" w:hAnsi="Times New Roman"/>
          <w:b/>
        </w:rPr>
      </w:pPr>
      <w:r w:rsidRPr="00512725">
        <w:rPr>
          <w:rFonts w:ascii="Times New Roman" w:hAnsi="Times New Roman"/>
          <w:b/>
        </w:rPr>
        <w:t>SUPPORTING STATEMENT FOR</w:t>
      </w:r>
    </w:p>
    <w:p w:rsidR="000468EA" w:rsidRPr="00512725" w:rsidP="00512725" w14:paraId="771B49B5" w14:textId="02D941F8">
      <w:pPr>
        <w:widowControl/>
        <w:jc w:val="center"/>
        <w:rPr>
          <w:rFonts w:ascii="Times New Roman" w:hAnsi="Times New Roman"/>
          <w:b/>
        </w:rPr>
      </w:pPr>
      <w:r>
        <w:rPr>
          <w:rFonts w:ascii="Times New Roman" w:hAnsi="Times New Roman"/>
          <w:b/>
        </w:rPr>
        <w:t xml:space="preserve">BLS </w:t>
      </w:r>
      <w:r w:rsidR="00512725">
        <w:rPr>
          <w:rFonts w:ascii="Times New Roman" w:hAnsi="Times New Roman"/>
          <w:b/>
        </w:rPr>
        <w:t>LABOR MARKET INFORMATION COOPERATIVE AGREEMENT</w:t>
      </w:r>
    </w:p>
    <w:p w:rsidR="00A10441" w:rsidRPr="00512725" w:rsidP="00512725" w14:paraId="1DAA9F6C" w14:textId="74ADCC3F">
      <w:pPr>
        <w:widowControl/>
        <w:jc w:val="center"/>
        <w:rPr>
          <w:rFonts w:ascii="Times New Roman" w:hAnsi="Times New Roman"/>
          <w:b/>
        </w:rPr>
      </w:pPr>
      <w:r>
        <w:rPr>
          <w:rFonts w:ascii="Times New Roman" w:hAnsi="Times New Roman"/>
          <w:b/>
        </w:rPr>
        <w:t>APPLICATON PACKAGE</w:t>
      </w:r>
    </w:p>
    <w:p w:rsidR="00A10441" w:rsidRPr="00512725" w:rsidP="00512725" w14:paraId="35B2BDB0" w14:textId="77777777">
      <w:pPr>
        <w:widowControl/>
        <w:jc w:val="center"/>
        <w:rPr>
          <w:rFonts w:ascii="Times New Roman" w:hAnsi="Times New Roman"/>
          <w:b/>
        </w:rPr>
      </w:pPr>
    </w:p>
    <w:p w:rsidR="00116CD5" w:rsidRPr="00512725" w:rsidP="00512725" w14:paraId="2523DF68" w14:textId="77777777">
      <w:pPr>
        <w:widowControl/>
        <w:jc w:val="center"/>
        <w:rPr>
          <w:rFonts w:ascii="Times New Roman" w:hAnsi="Times New Roman"/>
          <w:b/>
        </w:rPr>
      </w:pPr>
    </w:p>
    <w:p w:rsidR="00690F56" w:rsidRPr="00512725" w:rsidP="00512725" w14:paraId="6C3E63C8" w14:textId="4B56FD83">
      <w:pPr>
        <w:widowControl/>
        <w:jc w:val="center"/>
        <w:rPr>
          <w:rFonts w:ascii="Times New Roman" w:hAnsi="Times New Roman"/>
          <w:b/>
        </w:rPr>
      </w:pPr>
      <w:r w:rsidRPr="00512725">
        <w:rPr>
          <w:rFonts w:ascii="Times New Roman" w:hAnsi="Times New Roman"/>
          <w:b/>
        </w:rPr>
        <w:t>OMB</w:t>
      </w:r>
      <w:r w:rsidRPr="00512725" w:rsidR="004C4217">
        <w:rPr>
          <w:rFonts w:ascii="Times New Roman" w:hAnsi="Times New Roman"/>
          <w:b/>
        </w:rPr>
        <w:t xml:space="preserve"> </w:t>
      </w:r>
      <w:r w:rsidRPr="00512725">
        <w:rPr>
          <w:rFonts w:ascii="Times New Roman" w:hAnsi="Times New Roman"/>
          <w:b/>
        </w:rPr>
        <w:t xml:space="preserve">CONTROL NO. </w:t>
      </w:r>
      <w:r w:rsidRPr="00512725" w:rsidR="00A20C63">
        <w:rPr>
          <w:rFonts w:ascii="Times New Roman" w:hAnsi="Times New Roman"/>
          <w:b/>
        </w:rPr>
        <w:t>1220</w:t>
      </w:r>
      <w:r w:rsidRPr="00512725">
        <w:rPr>
          <w:rFonts w:ascii="Times New Roman" w:hAnsi="Times New Roman"/>
          <w:b/>
        </w:rPr>
        <w:t>-</w:t>
      </w:r>
      <w:r w:rsidRPr="00512725" w:rsidR="00A20C63">
        <w:rPr>
          <w:rFonts w:ascii="Times New Roman" w:hAnsi="Times New Roman"/>
          <w:b/>
        </w:rPr>
        <w:t>0079</w:t>
      </w:r>
    </w:p>
    <w:p w:rsidR="00530EBD" w:rsidRPr="00063E84" w:rsidP="00116CD5" w14:paraId="3086E90B" w14:textId="77777777">
      <w:pPr>
        <w:widowControl/>
        <w:jc w:val="center"/>
        <w:rPr>
          <w:rFonts w:ascii="Times New Roman" w:hAnsi="Times New Roman"/>
          <w:bCs/>
        </w:rPr>
      </w:pPr>
    </w:p>
    <w:p w:rsidR="00D01A83" w:rsidP="00D53DEB" w14:paraId="67CA0BC7" w14:textId="7A506FE1">
      <w:pPr>
        <w:widowControl/>
        <w:rPr>
          <w:rFonts w:ascii="Times New Roman" w:hAnsi="Times New Roman"/>
          <w:bCs/>
        </w:rPr>
      </w:pPr>
      <w:r w:rsidRPr="00063E84">
        <w:rPr>
          <w:rFonts w:ascii="Times New Roman" w:hAnsi="Times New Roman"/>
          <w:bCs/>
        </w:rPr>
        <w:t>This</w:t>
      </w:r>
      <w:r w:rsidR="006F18A0">
        <w:rPr>
          <w:rFonts w:ascii="Times New Roman" w:hAnsi="Times New Roman"/>
          <w:bCs/>
        </w:rPr>
        <w:t xml:space="preserve"> information collection request</w:t>
      </w:r>
      <w:r w:rsidRPr="00063E84">
        <w:rPr>
          <w:rFonts w:ascii="Times New Roman" w:hAnsi="Times New Roman"/>
          <w:bCs/>
        </w:rPr>
        <w:t xml:space="preserve"> </w:t>
      </w:r>
      <w:r w:rsidR="0049259C">
        <w:rPr>
          <w:rFonts w:ascii="Times New Roman" w:hAnsi="Times New Roman"/>
          <w:bCs/>
        </w:rPr>
        <w:t>(</w:t>
      </w:r>
      <w:r w:rsidRPr="00063E84">
        <w:rPr>
          <w:rFonts w:ascii="Times New Roman" w:hAnsi="Times New Roman"/>
          <w:bCs/>
        </w:rPr>
        <w:t>ICR</w:t>
      </w:r>
      <w:r w:rsidR="0049259C">
        <w:rPr>
          <w:rFonts w:ascii="Times New Roman" w:hAnsi="Times New Roman"/>
          <w:bCs/>
        </w:rPr>
        <w:t>)</w:t>
      </w:r>
      <w:r w:rsidRPr="00063E84">
        <w:rPr>
          <w:rFonts w:ascii="Times New Roman" w:hAnsi="Times New Roman"/>
          <w:bCs/>
        </w:rPr>
        <w:t xml:space="preserve"> seeks </w:t>
      </w:r>
      <w:r w:rsidR="00B21A49">
        <w:rPr>
          <w:rFonts w:ascii="Times New Roman" w:hAnsi="Times New Roman"/>
          <w:bCs/>
        </w:rPr>
        <w:t xml:space="preserve">an extension of the BLS </w:t>
      </w:r>
      <w:r w:rsidRPr="00063E84" w:rsidR="00B21A49">
        <w:rPr>
          <w:rFonts w:ascii="Times New Roman" w:hAnsi="Times New Roman"/>
        </w:rPr>
        <w:t xml:space="preserve">Labor Market Information </w:t>
      </w:r>
      <w:r w:rsidR="00B21A49">
        <w:rPr>
          <w:rFonts w:ascii="Times New Roman" w:hAnsi="Times New Roman"/>
        </w:rPr>
        <w:t xml:space="preserve">Cooperative Agreement (CA) Application Package.  BLS requests </w:t>
      </w:r>
      <w:r w:rsidRPr="00063E84">
        <w:rPr>
          <w:rFonts w:ascii="Times New Roman" w:hAnsi="Times New Roman"/>
          <w:bCs/>
        </w:rPr>
        <w:t>to</w:t>
      </w:r>
      <w:r w:rsidRPr="00063E84" w:rsidR="00193084">
        <w:rPr>
          <w:rFonts w:ascii="Times New Roman" w:hAnsi="Times New Roman"/>
          <w:bCs/>
        </w:rPr>
        <w:t xml:space="preserve"> </w:t>
      </w:r>
      <w:r w:rsidR="00780703">
        <w:rPr>
          <w:rFonts w:ascii="Times New Roman" w:hAnsi="Times New Roman"/>
          <w:bCs/>
        </w:rPr>
        <w:t xml:space="preserve">incorporate </w:t>
      </w:r>
      <w:r w:rsidR="0089793D">
        <w:rPr>
          <w:rFonts w:ascii="Times New Roman" w:hAnsi="Times New Roman"/>
          <w:bCs/>
        </w:rPr>
        <w:t xml:space="preserve">standard updates, such as updated reference dates and routine </w:t>
      </w:r>
      <w:r w:rsidR="00B21A49">
        <w:rPr>
          <w:rFonts w:ascii="Times New Roman" w:hAnsi="Times New Roman"/>
          <w:bCs/>
        </w:rPr>
        <w:t xml:space="preserve">annual </w:t>
      </w:r>
      <w:r w:rsidR="0089793D">
        <w:rPr>
          <w:rFonts w:ascii="Times New Roman" w:hAnsi="Times New Roman"/>
          <w:bCs/>
        </w:rPr>
        <w:t xml:space="preserve">editorial changes.  </w:t>
      </w:r>
      <w:r w:rsidR="00021760">
        <w:rPr>
          <w:rFonts w:ascii="Times New Roman" w:hAnsi="Times New Roman"/>
          <w:bCs/>
        </w:rPr>
        <w:t>A detailed list of the changes is provided in the</w:t>
      </w:r>
      <w:r w:rsidR="006C2563">
        <w:rPr>
          <w:rFonts w:ascii="Times New Roman" w:hAnsi="Times New Roman"/>
          <w:bCs/>
        </w:rPr>
        <w:t xml:space="preserve"> revised </w:t>
      </w:r>
      <w:r w:rsidR="00021760">
        <w:rPr>
          <w:rFonts w:ascii="Times New Roman" w:hAnsi="Times New Roman"/>
          <w:bCs/>
        </w:rPr>
        <w:t>CA.</w:t>
      </w:r>
    </w:p>
    <w:p w:rsidR="002A79E2" w:rsidRPr="00063E84" w:rsidP="00690F56" w14:paraId="25E3563E" w14:textId="77777777">
      <w:pPr>
        <w:widowControl/>
        <w:rPr>
          <w:rFonts w:ascii="Times New Roman" w:hAnsi="Times New Roman"/>
          <w:b/>
          <w:bCs/>
        </w:rPr>
      </w:pPr>
    </w:p>
    <w:p w:rsidR="00690F56" w:rsidRPr="00063E84" w:rsidP="004C4217" w14:paraId="0A674873" w14:textId="77777777">
      <w:pPr>
        <w:widowControl/>
        <w:numPr>
          <w:ilvl w:val="0"/>
          <w:numId w:val="8"/>
        </w:numPr>
        <w:ind w:left="450" w:hanging="450"/>
        <w:rPr>
          <w:rFonts w:ascii="Times New Roman" w:hAnsi="Times New Roman"/>
          <w:b/>
          <w:bCs/>
        </w:rPr>
      </w:pPr>
      <w:r w:rsidRPr="00063E84">
        <w:rPr>
          <w:rFonts w:ascii="Times New Roman" w:hAnsi="Times New Roman"/>
          <w:b/>
          <w:bCs/>
        </w:rPr>
        <w:t>JUSTIFICATION</w:t>
      </w:r>
    </w:p>
    <w:p w:rsidR="00690F56" w:rsidRPr="00063E84" w:rsidP="00690F56" w14:paraId="375316BB" w14:textId="77777777">
      <w:pPr>
        <w:widowControl/>
        <w:rPr>
          <w:rFonts w:ascii="Times New Roman" w:hAnsi="Times New Roman"/>
          <w:b/>
          <w:bCs/>
        </w:rPr>
      </w:pPr>
    </w:p>
    <w:p w:rsidR="00690F56" w:rsidRPr="00063E84" w:rsidP="00690F56" w14:paraId="099BCB32" w14:textId="77777777">
      <w:pPr>
        <w:widowControl/>
        <w:rPr>
          <w:rFonts w:ascii="Times New Roman" w:hAnsi="Times New Roman"/>
        </w:rPr>
      </w:pPr>
      <w:r w:rsidRPr="00063E84">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063E84" w:rsidP="00690F56" w14:paraId="38CEE6AD" w14:textId="77777777">
      <w:pPr>
        <w:widowControl/>
        <w:rPr>
          <w:rFonts w:ascii="Times New Roman" w:hAnsi="Times New Roman"/>
        </w:rPr>
      </w:pPr>
    </w:p>
    <w:p w:rsidR="000115FA" w:rsidRPr="00063E84" w:rsidP="000115FA" w14:paraId="2C4925F0" w14:textId="77777777">
      <w:pPr>
        <w:widowControl/>
        <w:rPr>
          <w:rFonts w:ascii="Times New Roman" w:hAnsi="Times New Roman"/>
        </w:rPr>
      </w:pPr>
      <w:r w:rsidRPr="00063E84">
        <w:rPr>
          <w:rFonts w:ascii="Times New Roman" w:hAnsi="Times New Roman"/>
        </w:rPr>
        <w:t>The Bureau of Labor Statistics (</w:t>
      </w:r>
      <w:smartTag w:uri="urn:schemas-microsoft-com:office:smarttags" w:element="stockticker">
        <w:r w:rsidRPr="00063E84">
          <w:rPr>
            <w:rFonts w:ascii="Times New Roman" w:hAnsi="Times New Roman"/>
          </w:rPr>
          <w:t>BLS</w:t>
        </w:r>
      </w:smartTag>
      <w:r w:rsidRPr="00063E84">
        <w:rPr>
          <w:rFonts w:ascii="Times New Roman" w:hAnsi="Times New Roman"/>
        </w:rPr>
        <w:t>) awards funds under authority of 29 U.S.C. Chapter 1 to State Workforce Agencies (SWAs) in the 50 states, the District of Columbia, Puerto Rico, the Virgin Islands, and Guam to assist them in operating one or more of four Labor Market Information (LMI) cooperative statistical programs, which themselves have been approved by the Office of Management and Budget (OMB) separately, as follows:</w:t>
      </w:r>
    </w:p>
    <w:p w:rsidR="000115FA" w:rsidRPr="00063E84" w:rsidP="000115FA" w14:paraId="0D414254" w14:textId="77777777">
      <w:pPr>
        <w:widowControl/>
        <w:rPr>
          <w:rFonts w:ascii="Times New Roman" w:hAnsi="Times New Roman"/>
        </w:rPr>
      </w:pPr>
    </w:p>
    <w:p w:rsidR="000115FA" w:rsidRPr="00063E84" w:rsidP="000115FA" w14:paraId="1B9A57B3" w14:textId="6A74A711">
      <w:pPr>
        <w:widowControl/>
        <w:rPr>
          <w:rFonts w:ascii="Times New Roman" w:hAnsi="Times New Roman"/>
        </w:rPr>
      </w:pPr>
      <w:r w:rsidRPr="00063E84">
        <w:rPr>
          <w:rFonts w:ascii="Times New Roman" w:hAnsi="Times New Roman"/>
          <w:u w:val="single"/>
        </w:rPr>
        <w:t>Program</w:t>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u w:val="single"/>
        </w:rPr>
        <w:t>OMB Number</w:t>
      </w:r>
      <w:r w:rsidRPr="00063E84">
        <w:rPr>
          <w:rFonts w:ascii="Times New Roman" w:hAnsi="Times New Roman"/>
        </w:rPr>
        <w:tab/>
      </w:r>
      <w:r w:rsidRPr="00063E84">
        <w:rPr>
          <w:rFonts w:ascii="Times New Roman" w:hAnsi="Times New Roman"/>
          <w:u w:val="single"/>
        </w:rPr>
        <w:t>Expiration</w:t>
      </w:r>
      <w:r w:rsidRPr="00063E84">
        <w:rPr>
          <w:rFonts w:ascii="Times New Roman" w:hAnsi="Times New Roman"/>
        </w:rPr>
        <w:br/>
        <w:t>Current Employment Statistics (CES)</w:t>
      </w:r>
      <w:r w:rsidRPr="00063E84">
        <w:rPr>
          <w:rFonts w:ascii="Times New Roman" w:hAnsi="Times New Roman"/>
        </w:rPr>
        <w:tab/>
      </w:r>
      <w:r w:rsidRPr="00063E84">
        <w:rPr>
          <w:rFonts w:ascii="Times New Roman" w:hAnsi="Times New Roman"/>
        </w:rPr>
        <w:tab/>
      </w:r>
      <w:r w:rsidRPr="00063E84">
        <w:rPr>
          <w:rFonts w:ascii="Times New Roman" w:hAnsi="Times New Roman"/>
        </w:rPr>
        <w:tab/>
      </w:r>
      <w:r w:rsidRPr="00063E84">
        <w:rPr>
          <w:rFonts w:ascii="Times New Roman" w:hAnsi="Times New Roman"/>
        </w:rPr>
        <w:tab/>
        <w:t>1220-0011</w:t>
      </w:r>
      <w:r w:rsidRPr="00063E84">
        <w:rPr>
          <w:rFonts w:ascii="Times New Roman" w:hAnsi="Times New Roman"/>
        </w:rPr>
        <w:tab/>
      </w:r>
      <w:r w:rsidR="00512725">
        <w:rPr>
          <w:rFonts w:ascii="Times New Roman" w:hAnsi="Times New Roman"/>
        </w:rPr>
        <w:t>07</w:t>
      </w:r>
      <w:r w:rsidRPr="00063E84">
        <w:rPr>
          <w:rFonts w:ascii="Times New Roman" w:hAnsi="Times New Roman"/>
        </w:rPr>
        <w:t>/3</w:t>
      </w:r>
      <w:r w:rsidR="00512725">
        <w:rPr>
          <w:rFonts w:ascii="Times New Roman" w:hAnsi="Times New Roman"/>
        </w:rPr>
        <w:t>1</w:t>
      </w:r>
      <w:r w:rsidRPr="00063E84">
        <w:rPr>
          <w:rFonts w:ascii="Times New Roman" w:hAnsi="Times New Roman"/>
        </w:rPr>
        <w:t>/202</w:t>
      </w:r>
      <w:r w:rsidR="00512725">
        <w:rPr>
          <w:rFonts w:ascii="Times New Roman" w:hAnsi="Times New Roman"/>
        </w:rPr>
        <w:t>4</w:t>
      </w:r>
      <w:r w:rsidRPr="00063E84">
        <w:rPr>
          <w:rFonts w:ascii="Times New Roman" w:hAnsi="Times New Roman"/>
        </w:rPr>
        <w:br/>
        <w:t>Local Area Unemployment Statist</w:t>
      </w:r>
      <w:r w:rsidRPr="00063E84" w:rsidR="00847562">
        <w:rPr>
          <w:rFonts w:ascii="Times New Roman" w:hAnsi="Times New Roman"/>
        </w:rPr>
        <w:t>ics (LAUS)</w:t>
      </w:r>
      <w:r w:rsidRPr="00063E84" w:rsidR="00847562">
        <w:rPr>
          <w:rFonts w:ascii="Times New Roman" w:hAnsi="Times New Roman"/>
        </w:rPr>
        <w:tab/>
      </w:r>
      <w:r w:rsidRPr="00063E84" w:rsidR="00847562">
        <w:rPr>
          <w:rFonts w:ascii="Times New Roman" w:hAnsi="Times New Roman"/>
        </w:rPr>
        <w:tab/>
      </w:r>
      <w:r w:rsidRPr="00063E84" w:rsidR="00847562">
        <w:rPr>
          <w:rFonts w:ascii="Times New Roman" w:hAnsi="Times New Roman"/>
        </w:rPr>
        <w:tab/>
        <w:t>1220-0017</w:t>
      </w:r>
      <w:r w:rsidRPr="00063E84" w:rsidR="00847562">
        <w:rPr>
          <w:rFonts w:ascii="Times New Roman" w:hAnsi="Times New Roman"/>
        </w:rPr>
        <w:tab/>
        <w:t>07/31/20</w:t>
      </w:r>
      <w:r w:rsidR="00823DA9">
        <w:rPr>
          <w:rFonts w:ascii="Times New Roman" w:hAnsi="Times New Roman"/>
        </w:rPr>
        <w:t>2</w:t>
      </w:r>
      <w:r w:rsidR="00512725">
        <w:rPr>
          <w:rFonts w:ascii="Times New Roman" w:hAnsi="Times New Roman"/>
        </w:rPr>
        <w:t>4</w:t>
      </w:r>
      <w:r w:rsidRPr="00063E84">
        <w:rPr>
          <w:rFonts w:ascii="Times New Roman" w:hAnsi="Times New Roman"/>
        </w:rPr>
        <w:t xml:space="preserve"> </w:t>
      </w:r>
      <w:r w:rsidRPr="00063E84">
        <w:rPr>
          <w:rFonts w:ascii="Times New Roman" w:hAnsi="Times New Roman"/>
        </w:rPr>
        <w:br/>
        <w:t xml:space="preserve">Occupational Employment </w:t>
      </w:r>
      <w:r w:rsidR="00512725">
        <w:rPr>
          <w:rFonts w:ascii="Times New Roman" w:hAnsi="Times New Roman"/>
        </w:rPr>
        <w:t xml:space="preserve">and Wage </w:t>
      </w:r>
      <w:r w:rsidRPr="00063E84">
        <w:rPr>
          <w:rFonts w:ascii="Times New Roman" w:hAnsi="Times New Roman"/>
        </w:rPr>
        <w:t>Statisti</w:t>
      </w:r>
      <w:r w:rsidRPr="00063E84" w:rsidR="00847562">
        <w:rPr>
          <w:rFonts w:ascii="Times New Roman" w:hAnsi="Times New Roman"/>
        </w:rPr>
        <w:t>cs (OE</w:t>
      </w:r>
      <w:r w:rsidR="00512725">
        <w:rPr>
          <w:rFonts w:ascii="Times New Roman" w:hAnsi="Times New Roman"/>
        </w:rPr>
        <w:t>W</w:t>
      </w:r>
      <w:r w:rsidRPr="00063E84" w:rsidR="00847562">
        <w:rPr>
          <w:rFonts w:ascii="Times New Roman" w:hAnsi="Times New Roman"/>
        </w:rPr>
        <w:t>S)</w:t>
      </w:r>
      <w:r w:rsidRPr="00063E84" w:rsidR="00847562">
        <w:rPr>
          <w:rFonts w:ascii="Times New Roman" w:hAnsi="Times New Roman"/>
        </w:rPr>
        <w:tab/>
      </w:r>
      <w:r w:rsidRPr="00063E84" w:rsidR="00847562">
        <w:rPr>
          <w:rFonts w:ascii="Times New Roman" w:hAnsi="Times New Roman"/>
        </w:rPr>
        <w:tab/>
        <w:t>1220-0042</w:t>
      </w:r>
      <w:r w:rsidRPr="00063E84" w:rsidR="00847562">
        <w:rPr>
          <w:rFonts w:ascii="Times New Roman" w:hAnsi="Times New Roman"/>
        </w:rPr>
        <w:tab/>
        <w:t>0</w:t>
      </w:r>
      <w:r w:rsidR="00F85E59">
        <w:rPr>
          <w:rFonts w:ascii="Times New Roman" w:hAnsi="Times New Roman"/>
        </w:rPr>
        <w:t>6</w:t>
      </w:r>
      <w:r w:rsidRPr="00063E84" w:rsidR="00847562">
        <w:rPr>
          <w:rFonts w:ascii="Times New Roman" w:hAnsi="Times New Roman"/>
        </w:rPr>
        <w:t>/3</w:t>
      </w:r>
      <w:r w:rsidR="00F85E59">
        <w:rPr>
          <w:rFonts w:ascii="Times New Roman" w:hAnsi="Times New Roman"/>
        </w:rPr>
        <w:t>0</w:t>
      </w:r>
      <w:r w:rsidRPr="00063E84" w:rsidR="00847562">
        <w:rPr>
          <w:rFonts w:ascii="Times New Roman" w:hAnsi="Times New Roman"/>
        </w:rPr>
        <w:t>/202</w:t>
      </w:r>
      <w:r w:rsidR="00F85E59">
        <w:rPr>
          <w:rFonts w:ascii="Times New Roman" w:hAnsi="Times New Roman"/>
        </w:rPr>
        <w:t>6</w:t>
      </w:r>
      <w:r w:rsidRPr="00063E84">
        <w:rPr>
          <w:rFonts w:ascii="Times New Roman" w:hAnsi="Times New Roman"/>
        </w:rPr>
        <w:br/>
        <w:t>Quarterly Census of Employment and W</w:t>
      </w:r>
      <w:r w:rsidRPr="00063E84" w:rsidR="00847562">
        <w:rPr>
          <w:rFonts w:ascii="Times New Roman" w:hAnsi="Times New Roman"/>
        </w:rPr>
        <w:t>ages (QCEW)</w:t>
      </w:r>
      <w:r w:rsidRPr="00063E84" w:rsidR="00847562">
        <w:rPr>
          <w:rFonts w:ascii="Times New Roman" w:hAnsi="Times New Roman"/>
        </w:rPr>
        <w:tab/>
      </w:r>
      <w:r w:rsidRPr="00063E84" w:rsidR="00847562">
        <w:rPr>
          <w:rFonts w:ascii="Times New Roman" w:hAnsi="Times New Roman"/>
        </w:rPr>
        <w:tab/>
        <w:t>1220-0012</w:t>
      </w:r>
      <w:r w:rsidRPr="00063E84" w:rsidR="00847562">
        <w:rPr>
          <w:rFonts w:ascii="Times New Roman" w:hAnsi="Times New Roman"/>
        </w:rPr>
        <w:tab/>
      </w:r>
      <w:r w:rsidR="00AE7B98">
        <w:rPr>
          <w:rFonts w:ascii="Times New Roman" w:hAnsi="Times New Roman"/>
        </w:rPr>
        <w:t>0</w:t>
      </w:r>
      <w:r w:rsidR="00512725">
        <w:rPr>
          <w:rFonts w:ascii="Times New Roman" w:hAnsi="Times New Roman"/>
        </w:rPr>
        <w:t>7</w:t>
      </w:r>
      <w:r w:rsidRPr="00063E84" w:rsidR="00847562">
        <w:rPr>
          <w:rFonts w:ascii="Times New Roman" w:hAnsi="Times New Roman"/>
        </w:rPr>
        <w:t>/</w:t>
      </w:r>
      <w:r w:rsidR="00AE7B98">
        <w:rPr>
          <w:rFonts w:ascii="Times New Roman" w:hAnsi="Times New Roman"/>
        </w:rPr>
        <w:t>3</w:t>
      </w:r>
      <w:r w:rsidR="00512725">
        <w:rPr>
          <w:rFonts w:ascii="Times New Roman" w:hAnsi="Times New Roman"/>
        </w:rPr>
        <w:t>1</w:t>
      </w:r>
      <w:r w:rsidRPr="00063E84" w:rsidR="00847562">
        <w:rPr>
          <w:rFonts w:ascii="Times New Roman" w:hAnsi="Times New Roman"/>
        </w:rPr>
        <w:t>/202</w:t>
      </w:r>
      <w:r w:rsidR="00512725">
        <w:rPr>
          <w:rFonts w:ascii="Times New Roman" w:hAnsi="Times New Roman"/>
        </w:rPr>
        <w:t>4</w:t>
      </w:r>
      <w:r w:rsidRPr="0090527F">
        <w:rPr>
          <w:rFonts w:ascii="Times New Roman" w:hAnsi="Times New Roman"/>
        </w:rPr>
        <w:br/>
      </w:r>
      <w:r w:rsidRPr="0090527F">
        <w:rPr>
          <w:rFonts w:ascii="Times New Roman" w:hAnsi="Times New Roman"/>
        </w:rPr>
        <w:tab/>
      </w:r>
      <w:r w:rsidRPr="0090527F">
        <w:rPr>
          <w:rFonts w:ascii="Times New Roman" w:hAnsi="Times New Roman"/>
        </w:rPr>
        <w:tab/>
      </w:r>
    </w:p>
    <w:p w:rsidR="00550A34" w:rsidP="000115FA" w14:paraId="415121A3" w14:textId="19FC59DC">
      <w:pPr>
        <w:widowControl/>
        <w:rPr>
          <w:rFonts w:ascii="Times New Roman" w:hAnsi="Times New Roman"/>
        </w:rPr>
      </w:pPr>
      <w:r w:rsidRPr="00063E84">
        <w:rPr>
          <w:rFonts w:ascii="Times New Roman" w:hAnsi="Times New Roman"/>
        </w:rPr>
        <w:t xml:space="preserve">The LMI CA is the vehicle through which the SWAs are awarded funds.  The CA package includes application instructions and materials, as well as financial reporting, closeout, and other administrative requirements, as spelled out in Title 2 Part 200 of the Code of Federal Regulations (hereinafter cited as 2 CFR 200), </w:t>
      </w:r>
      <w:r w:rsidRPr="00063E84">
        <w:rPr>
          <w:rFonts w:ascii="Times New Roman" w:hAnsi="Times New Roman"/>
          <w:i/>
        </w:rPr>
        <w:t>Uniform Administrative Requirements, Cost Principles, and Audit Requirements for Federal Awards</w:t>
      </w:r>
      <w:r w:rsidRPr="00063E84">
        <w:rPr>
          <w:rFonts w:ascii="Times New Roman" w:hAnsi="Times New Roman"/>
        </w:rPr>
        <w:t xml:space="preserve">, and as published by the Department of Labor in Title 2 Part 2900.  </w:t>
      </w:r>
    </w:p>
    <w:p w:rsidR="00550A34" w:rsidP="000115FA" w14:paraId="49F4E422" w14:textId="77777777">
      <w:pPr>
        <w:widowControl/>
        <w:rPr>
          <w:rFonts w:ascii="Times New Roman" w:hAnsi="Times New Roman"/>
        </w:rPr>
      </w:pPr>
    </w:p>
    <w:p w:rsidR="000115FA" w:rsidRPr="00063E84" w:rsidP="000115FA" w14:paraId="0B2336F0" w14:textId="1B93E7B7">
      <w:pPr>
        <w:widowControl/>
        <w:rPr>
          <w:rFonts w:ascii="Times New Roman" w:hAnsi="Times New Roman"/>
        </w:rPr>
      </w:pPr>
      <w:r>
        <w:rPr>
          <w:rFonts w:ascii="Times New Roman" w:hAnsi="Times New Roman"/>
        </w:rPr>
        <w:t xml:space="preserve">The LMI CA application package </w:t>
      </w:r>
      <w:r w:rsidR="0089793D">
        <w:rPr>
          <w:rFonts w:ascii="Times New Roman" w:hAnsi="Times New Roman"/>
        </w:rPr>
        <w:t>attached here for approval is</w:t>
      </w:r>
      <w:r>
        <w:rPr>
          <w:rFonts w:ascii="Times New Roman" w:hAnsi="Times New Roman"/>
        </w:rPr>
        <w:t xml:space="preserve"> </w:t>
      </w:r>
      <w:r w:rsidRPr="00063E84">
        <w:rPr>
          <w:rFonts w:ascii="Times New Roman" w:hAnsi="Times New Roman"/>
        </w:rPr>
        <w:t>representative of the package sent every year to the state agencies.</w:t>
      </w:r>
      <w:r w:rsidR="00550A34">
        <w:rPr>
          <w:rFonts w:ascii="Times New Roman" w:hAnsi="Times New Roman"/>
        </w:rPr>
        <w:t xml:space="preserve">  </w:t>
      </w:r>
      <w:r w:rsidRPr="00063E84">
        <w:rPr>
          <w:rFonts w:ascii="Times New Roman" w:hAnsi="Times New Roman"/>
        </w:rPr>
        <w:t>Under th</w:t>
      </w:r>
      <w:r w:rsidR="00BD750C">
        <w:rPr>
          <w:rFonts w:ascii="Times New Roman" w:hAnsi="Times New Roman"/>
        </w:rPr>
        <w:t>e</w:t>
      </w:r>
      <w:r w:rsidRPr="00063E84">
        <w:rPr>
          <w:rFonts w:ascii="Times New Roman" w:hAnsi="Times New Roman"/>
        </w:rPr>
        <w:t xml:space="preserve"> </w:t>
      </w:r>
      <w:r w:rsidR="00217FB2">
        <w:rPr>
          <w:rFonts w:ascii="Times New Roman" w:hAnsi="Times New Roman"/>
        </w:rPr>
        <w:t>ICR</w:t>
      </w:r>
      <w:r w:rsidRPr="00063E84">
        <w:rPr>
          <w:rFonts w:ascii="Times New Roman" w:hAnsi="Times New Roman"/>
        </w:rPr>
        <w:t>, the BLS submit</w:t>
      </w:r>
      <w:r w:rsidR="00217FB2">
        <w:rPr>
          <w:rFonts w:ascii="Times New Roman" w:hAnsi="Times New Roman"/>
        </w:rPr>
        <w:t>s</w:t>
      </w:r>
      <w:r w:rsidRPr="00063E84">
        <w:rPr>
          <w:rFonts w:ascii="Times New Roman" w:hAnsi="Times New Roman"/>
        </w:rPr>
        <w:t xml:space="preserve"> any changes to the </w:t>
      </w:r>
      <w:r w:rsidR="00217FB2">
        <w:rPr>
          <w:rFonts w:ascii="Times New Roman" w:hAnsi="Times New Roman"/>
        </w:rPr>
        <w:t xml:space="preserve">CA </w:t>
      </w:r>
      <w:r w:rsidR="002A4C83">
        <w:rPr>
          <w:rFonts w:ascii="Times New Roman" w:hAnsi="Times New Roman"/>
        </w:rPr>
        <w:t>package</w:t>
      </w:r>
      <w:r w:rsidRPr="00063E84">
        <w:rPr>
          <w:rFonts w:ascii="Times New Roman" w:hAnsi="Times New Roman"/>
        </w:rPr>
        <w:t xml:space="preserve"> to OMB on an annual basis</w:t>
      </w:r>
      <w:r w:rsidR="00217FB2">
        <w:rPr>
          <w:rFonts w:ascii="Times New Roman" w:hAnsi="Times New Roman"/>
        </w:rPr>
        <w:t xml:space="preserve"> through a non-substantive change request</w:t>
      </w:r>
      <w:r w:rsidRPr="00063E84">
        <w:rPr>
          <w:rFonts w:ascii="Times New Roman" w:hAnsi="Times New Roman"/>
        </w:rPr>
        <w:t xml:space="preserve">, along with a description of the changes.  If OMB determines that the changes are substantive, the BLS will publish a 30-day notice in the Federal Register describing the changes and allowing the public an </w:t>
      </w:r>
      <w:r w:rsidRPr="00063E84">
        <w:rPr>
          <w:rFonts w:ascii="Times New Roman" w:hAnsi="Times New Roman"/>
        </w:rPr>
        <w:t>opportunity to comment.</w:t>
      </w:r>
      <w:r w:rsidR="00217FB2">
        <w:rPr>
          <w:rFonts w:ascii="Times New Roman" w:hAnsi="Times New Roman"/>
        </w:rPr>
        <w:t xml:space="preserve">  </w:t>
      </w:r>
      <w:r w:rsidR="0089793D">
        <w:rPr>
          <w:rFonts w:ascii="Times New Roman" w:hAnsi="Times New Roman"/>
        </w:rPr>
        <w:t>This ICR includes the FY 2024 CA due to the timing of the FY 2025 budget approval process.  Once the F</w:t>
      </w:r>
      <w:r w:rsidR="00EC4ACB">
        <w:rPr>
          <w:rFonts w:ascii="Times New Roman" w:hAnsi="Times New Roman"/>
        </w:rPr>
        <w:t>Y</w:t>
      </w:r>
      <w:r w:rsidR="0089793D">
        <w:rPr>
          <w:rFonts w:ascii="Times New Roman" w:hAnsi="Times New Roman"/>
        </w:rPr>
        <w:t xml:space="preserve"> 2025 President’s Budget is released, the draft FY 2025 CA will be included in th</w:t>
      </w:r>
      <w:r w:rsidR="009B53CC">
        <w:rPr>
          <w:rFonts w:ascii="Times New Roman" w:hAnsi="Times New Roman"/>
        </w:rPr>
        <w:t>is</w:t>
      </w:r>
      <w:r w:rsidR="0089793D">
        <w:rPr>
          <w:rFonts w:ascii="Times New Roman" w:hAnsi="Times New Roman"/>
        </w:rPr>
        <w:t xml:space="preserve"> ICR (if timing permits) or submitted via a non-substantive change request.  </w:t>
      </w:r>
    </w:p>
    <w:p w:rsidR="00690F56" w:rsidRPr="00063E84" w:rsidP="00690F56" w14:paraId="74744673" w14:textId="77777777">
      <w:pPr>
        <w:widowControl/>
        <w:rPr>
          <w:rFonts w:ascii="Times New Roman" w:hAnsi="Times New Roman"/>
        </w:rPr>
      </w:pPr>
    </w:p>
    <w:p w:rsidR="00690F56" w:rsidRPr="00063E84" w:rsidP="00690F56" w14:paraId="2BBF8E2F" w14:textId="14E40A98">
      <w:pPr>
        <w:widowControl/>
        <w:rPr>
          <w:rFonts w:ascii="Times New Roman" w:hAnsi="Times New Roman"/>
        </w:rPr>
      </w:pPr>
      <w:r w:rsidRPr="00063E84">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RPr="00063E84" w:rsidP="00690F56" w14:paraId="6EBE63D5" w14:textId="77777777">
      <w:pPr>
        <w:widowControl/>
        <w:rPr>
          <w:rFonts w:ascii="Times New Roman" w:hAnsi="Times New Roman"/>
        </w:rPr>
      </w:pPr>
    </w:p>
    <w:p w:rsidR="00AF36A2" w:rsidRPr="00063E84" w:rsidP="00AF36A2" w14:paraId="4BCC9C8A" w14:textId="77777777">
      <w:pPr>
        <w:widowControl/>
        <w:rPr>
          <w:rFonts w:ascii="Times New Roman" w:hAnsi="Times New Roman"/>
        </w:rPr>
      </w:pPr>
      <w:r w:rsidRPr="00063E84">
        <w:rPr>
          <w:rFonts w:ascii="Times New Roman" w:hAnsi="Times New Roman"/>
        </w:rPr>
        <w:t xml:space="preserve">Information collected under the CA is used by Federal regional and national office staffs to determine if the SWAs agree to the deliverables, program performance requirements, and quality assurance requirements spelled out in the program work statements, and to carry out their fiduciary responsibilities to negotiate the CA funding levels with the SWAs, monitor their financial and programmatic performance, and monitor their adherence to administrative requirements imposed by 2 CFR 200, and other grants-management-related regulations.  Information collected is also used for planning and budgeting at the Federal level and in meeting Federal-reporting requirements (e.g., those of the </w:t>
      </w:r>
      <w:r w:rsidRPr="00063E84">
        <w:rPr>
          <w:rFonts w:ascii="Times New Roman" w:hAnsi="Times New Roman"/>
          <w:i/>
        </w:rPr>
        <w:t>Federal Assistance Awards Data System</w:t>
      </w:r>
      <w:r w:rsidRPr="00063E84">
        <w:rPr>
          <w:rFonts w:ascii="Times New Roman" w:hAnsi="Times New Roman"/>
        </w:rPr>
        <w:t xml:space="preserve"> and the</w:t>
      </w:r>
      <w:r w:rsidRPr="00063E84">
        <w:rPr>
          <w:rFonts w:ascii="Times New Roman" w:hAnsi="Times New Roman"/>
          <w:i/>
        </w:rPr>
        <w:t xml:space="preserve"> Federal Aid to States Report</w:t>
      </w:r>
      <w:r w:rsidRPr="00063E84">
        <w:rPr>
          <w:rFonts w:ascii="Times New Roman" w:hAnsi="Times New Roman"/>
        </w:rPr>
        <w:t>).</w:t>
      </w:r>
    </w:p>
    <w:p w:rsidR="003B13A8" w:rsidRPr="00063E84" w:rsidP="00690F56" w14:paraId="2C5FA43C" w14:textId="77777777">
      <w:pPr>
        <w:widowControl/>
        <w:rPr>
          <w:rFonts w:ascii="Times New Roman" w:hAnsi="Times New Roman"/>
        </w:rPr>
      </w:pPr>
    </w:p>
    <w:p w:rsidR="00690F56" w:rsidRPr="00063E84" w:rsidP="00C92104" w14:paraId="1908DC84" w14:textId="77777777">
      <w:pPr>
        <w:widowControl/>
        <w:rPr>
          <w:rFonts w:ascii="Times New Roman" w:hAnsi="Times New Roman"/>
          <w:b/>
          <w:bCs/>
        </w:rPr>
      </w:pPr>
      <w:r w:rsidRPr="00063E84">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063E84" w:rsidR="00237691">
        <w:rPr>
          <w:rFonts w:ascii="Times New Roman" w:hAnsi="Times New Roman"/>
          <w:b/>
          <w:bCs/>
        </w:rPr>
        <w:t>,</w:t>
      </w:r>
      <w:r w:rsidRPr="00063E84">
        <w:rPr>
          <w:rFonts w:ascii="Times New Roman" w:hAnsi="Times New Roman"/>
          <w:b/>
          <w:bCs/>
        </w:rPr>
        <w:t xml:space="preserve"> describe any consideration of using information technology to reduce burden.</w:t>
      </w:r>
    </w:p>
    <w:p w:rsidR="00690F56" w:rsidRPr="00063E84" w:rsidP="00C92104" w14:paraId="04006A6E" w14:textId="77777777">
      <w:pPr>
        <w:widowControl/>
        <w:rPr>
          <w:rFonts w:ascii="Times New Roman" w:hAnsi="Times New Roman"/>
        </w:rPr>
      </w:pPr>
    </w:p>
    <w:p w:rsidR="00FD774B" w:rsidP="00FD774B" w14:paraId="0D16B91F" w14:textId="1B10B99E">
      <w:pPr>
        <w:widowControl/>
        <w:rPr>
          <w:rFonts w:ascii="Times New Roman" w:hAnsi="Times New Roman"/>
        </w:rPr>
      </w:pPr>
      <w:r>
        <w:rPr>
          <w:rFonts w:ascii="Times New Roman" w:hAnsi="Times New Roman"/>
        </w:rPr>
        <w:t xml:space="preserve">All cooperative agreement applications and </w:t>
      </w:r>
      <w:r w:rsidR="006621B8">
        <w:rPr>
          <w:rFonts w:ascii="Times New Roman" w:hAnsi="Times New Roman"/>
        </w:rPr>
        <w:t>amendments are</w:t>
      </w:r>
      <w:r>
        <w:rPr>
          <w:rFonts w:ascii="Times New Roman" w:hAnsi="Times New Roman"/>
        </w:rPr>
        <w:t xml:space="preserve"> submitted via </w:t>
      </w:r>
      <w:r>
        <w:rPr>
          <w:rFonts w:ascii="Times New Roman" w:hAnsi="Times New Roman"/>
        </w:rPr>
        <w:t>GrantSolutions.</w:t>
      </w:r>
    </w:p>
    <w:p w:rsidR="00391C69" w:rsidP="00FD774B" w14:paraId="363538F4" w14:textId="2CE0E269">
      <w:pPr>
        <w:widowControl/>
        <w:rPr>
          <w:rFonts w:ascii="Times New Roman" w:hAnsi="Times New Roman"/>
        </w:rPr>
      </w:pPr>
    </w:p>
    <w:p w:rsidR="00FD774B" w:rsidP="00FD774B" w14:paraId="4489C9E9" w14:textId="06D6B1F7">
      <w:pPr>
        <w:widowControl/>
        <w:rPr>
          <w:rFonts w:ascii="Times New Roman" w:hAnsi="Times New Roman"/>
        </w:rPr>
      </w:pPr>
      <w:r>
        <w:rPr>
          <w:rFonts w:ascii="Times New Roman" w:hAnsi="Times New Roman"/>
        </w:rPr>
        <w:t>The</w:t>
      </w:r>
      <w:r w:rsidR="0089793D">
        <w:rPr>
          <w:rFonts w:ascii="Times New Roman" w:hAnsi="Times New Roman"/>
        </w:rPr>
        <w:t xml:space="preserve"> LMI Budget Information Form</w:t>
      </w:r>
      <w:r w:rsidR="000843BD">
        <w:rPr>
          <w:rFonts w:ascii="Times New Roman" w:hAnsi="Times New Roman"/>
        </w:rPr>
        <w:t xml:space="preserve"> </w:t>
      </w:r>
      <w:r w:rsidR="0089793D">
        <w:rPr>
          <w:rFonts w:ascii="Times New Roman" w:hAnsi="Times New Roman"/>
        </w:rPr>
        <w:t>(</w:t>
      </w:r>
      <w:r>
        <w:rPr>
          <w:rFonts w:ascii="Times New Roman" w:hAnsi="Times New Roman"/>
        </w:rPr>
        <w:t>BIF</w:t>
      </w:r>
      <w:r w:rsidR="0089793D">
        <w:rPr>
          <w:rFonts w:ascii="Times New Roman" w:hAnsi="Times New Roman"/>
        </w:rPr>
        <w:t>)</w:t>
      </w:r>
      <w:r w:rsidRPr="00063E84">
        <w:rPr>
          <w:rFonts w:ascii="Times New Roman" w:hAnsi="Times New Roman"/>
        </w:rPr>
        <w:t xml:space="preserve"> provide</w:t>
      </w:r>
      <w:r>
        <w:rPr>
          <w:rFonts w:ascii="Times New Roman" w:hAnsi="Times New Roman"/>
        </w:rPr>
        <w:t>s</w:t>
      </w:r>
      <w:r w:rsidRPr="00063E84">
        <w:rPr>
          <w:rFonts w:ascii="Times New Roman" w:hAnsi="Times New Roman"/>
        </w:rPr>
        <w:t xml:space="preserve"> the SWAs’ planned use of the funds awarded under the CA</w:t>
      </w:r>
      <w:r>
        <w:rPr>
          <w:rFonts w:ascii="Times New Roman" w:hAnsi="Times New Roman"/>
        </w:rPr>
        <w:t xml:space="preserve"> and</w:t>
      </w:r>
      <w:r>
        <w:rPr>
          <w:rFonts w:ascii="Times New Roman" w:hAnsi="Times New Roman"/>
        </w:rPr>
        <w:t xml:space="preserve"> </w:t>
      </w:r>
      <w:r w:rsidR="0089793D">
        <w:rPr>
          <w:rFonts w:ascii="Times New Roman" w:hAnsi="Times New Roman"/>
        </w:rPr>
        <w:t>is</w:t>
      </w:r>
      <w:r>
        <w:rPr>
          <w:rFonts w:ascii="Times New Roman" w:hAnsi="Times New Roman"/>
        </w:rPr>
        <w:t xml:space="preserve"> completed </w:t>
      </w:r>
      <w:r w:rsidR="00081835">
        <w:rPr>
          <w:rFonts w:ascii="Times New Roman" w:hAnsi="Times New Roman"/>
        </w:rPr>
        <w:t xml:space="preserve">and submitted </w:t>
      </w:r>
      <w:r>
        <w:rPr>
          <w:rFonts w:ascii="Times New Roman" w:hAnsi="Times New Roman"/>
        </w:rPr>
        <w:t>by the SWAs in GrantSolutions</w:t>
      </w:r>
      <w:r w:rsidRPr="00063E84">
        <w:rPr>
          <w:rFonts w:ascii="Times New Roman" w:hAnsi="Times New Roman"/>
        </w:rPr>
        <w:t>.</w:t>
      </w:r>
    </w:p>
    <w:p w:rsidR="006E77D2" w:rsidP="00C92104" w14:paraId="5BDCDE5C" w14:textId="161DC564">
      <w:pPr>
        <w:widowControl/>
        <w:rPr>
          <w:rFonts w:ascii="Times New Roman" w:hAnsi="Times New Roman"/>
        </w:rPr>
      </w:pPr>
      <w:r>
        <w:rPr>
          <w:rFonts w:ascii="Times New Roman" w:hAnsi="Times New Roman"/>
        </w:rPr>
        <w:t xml:space="preserve"> </w:t>
      </w:r>
    </w:p>
    <w:p w:rsidR="006D2D92" w:rsidP="00C92104" w14:paraId="5A26F98B" w14:textId="20B7B2CB">
      <w:pPr>
        <w:widowControl/>
        <w:rPr>
          <w:rFonts w:ascii="Times New Roman" w:hAnsi="Times New Roman"/>
        </w:rPr>
      </w:pPr>
      <w:bookmarkStart w:id="0" w:name="_Hlk129073390"/>
      <w:bookmarkStart w:id="1" w:name="_Hlk129069363"/>
      <w:r w:rsidRPr="00FD774B">
        <w:rPr>
          <w:rFonts w:ascii="Times New Roman" w:hAnsi="Times New Roman"/>
        </w:rPr>
        <w:t xml:space="preserve">Financial reporting requirements under the CA have historically been met by </w:t>
      </w:r>
      <w:r w:rsidR="00CD79D6">
        <w:rPr>
          <w:rFonts w:ascii="Times New Roman" w:hAnsi="Times New Roman"/>
        </w:rPr>
        <w:t xml:space="preserve">some of the </w:t>
      </w:r>
      <w:r w:rsidRPr="00FD774B">
        <w:rPr>
          <w:rFonts w:ascii="Times New Roman" w:hAnsi="Times New Roman"/>
        </w:rPr>
        <w:t xml:space="preserve">SWAs by their submission of standard reports generated by their automated accounting systems--the old </w:t>
      </w:r>
      <w:r w:rsidRPr="00FD774B">
        <w:rPr>
          <w:rFonts w:ascii="Times New Roman" w:hAnsi="Times New Roman"/>
        </w:rPr>
        <w:t>S</w:t>
      </w:r>
      <w:r w:rsidRPr="00FD774B">
        <w:rPr>
          <w:rFonts w:ascii="Times New Roman" w:hAnsi="Times New Roman"/>
        </w:rPr>
        <w:t xml:space="preserve">tate </w:t>
      </w:r>
      <w:r w:rsidRPr="00FD774B">
        <w:rPr>
          <w:rFonts w:ascii="Times New Roman" w:hAnsi="Times New Roman"/>
        </w:rPr>
        <w:t>E</w:t>
      </w:r>
      <w:r w:rsidRPr="00FD774B">
        <w:rPr>
          <w:rFonts w:ascii="Times New Roman" w:hAnsi="Times New Roman"/>
        </w:rPr>
        <w:t xml:space="preserve">mployment </w:t>
      </w:r>
      <w:r w:rsidRPr="00FD774B">
        <w:rPr>
          <w:rFonts w:ascii="Times New Roman" w:hAnsi="Times New Roman"/>
        </w:rPr>
        <w:t>S</w:t>
      </w:r>
      <w:r w:rsidRPr="00FD774B">
        <w:rPr>
          <w:rFonts w:ascii="Times New Roman" w:hAnsi="Times New Roman"/>
        </w:rPr>
        <w:t xml:space="preserve">ecurity </w:t>
      </w:r>
      <w:r w:rsidRPr="00FD774B">
        <w:rPr>
          <w:rFonts w:ascii="Times New Roman" w:hAnsi="Times New Roman"/>
        </w:rPr>
        <w:t>A</w:t>
      </w:r>
      <w:r w:rsidRPr="00FD774B">
        <w:rPr>
          <w:rFonts w:ascii="Times New Roman" w:hAnsi="Times New Roman"/>
        </w:rPr>
        <w:t>gency (SESA) Cost Accounting System (</w:t>
      </w:r>
      <w:smartTag w:uri="urn:schemas-microsoft-com:office:smarttags" w:element="stockticker">
        <w:r w:rsidRPr="00FD774B">
          <w:rPr>
            <w:rFonts w:ascii="Times New Roman" w:hAnsi="Times New Roman"/>
          </w:rPr>
          <w:t>CAS</w:t>
        </w:r>
      </w:smartTag>
      <w:r w:rsidRPr="00FD774B">
        <w:rPr>
          <w:rFonts w:ascii="Times New Roman" w:hAnsi="Times New Roman"/>
        </w:rPr>
        <w:t xml:space="preserve">) (used by </w:t>
      </w:r>
      <w:r w:rsidR="00E26FB8">
        <w:rPr>
          <w:rFonts w:ascii="Times New Roman" w:hAnsi="Times New Roman"/>
        </w:rPr>
        <w:t>9</w:t>
      </w:r>
      <w:r w:rsidRPr="00FD774B">
        <w:rPr>
          <w:rFonts w:ascii="Times New Roman" w:hAnsi="Times New Roman"/>
        </w:rPr>
        <w:t xml:space="preserve"> states) and the </w:t>
      </w:r>
      <w:r w:rsidRPr="00FD774B">
        <w:rPr>
          <w:rFonts w:ascii="Times New Roman" w:hAnsi="Times New Roman"/>
        </w:rPr>
        <w:t>SESA</w:t>
      </w:r>
      <w:r w:rsidRPr="00FD774B">
        <w:rPr>
          <w:rFonts w:ascii="Times New Roman" w:hAnsi="Times New Roman"/>
        </w:rPr>
        <w:t xml:space="preserve"> Financial Accounting and Reporting System (used by </w:t>
      </w:r>
      <w:r w:rsidR="00E26FB8">
        <w:rPr>
          <w:rFonts w:ascii="Times New Roman" w:hAnsi="Times New Roman"/>
        </w:rPr>
        <w:t>3</w:t>
      </w:r>
      <w:r w:rsidRPr="00FD774B">
        <w:rPr>
          <w:rFonts w:ascii="Times New Roman" w:hAnsi="Times New Roman"/>
        </w:rPr>
        <w:t xml:space="preserve"> states).</w:t>
      </w:r>
      <w:bookmarkEnd w:id="0"/>
      <w:r w:rsidRPr="00FD774B">
        <w:rPr>
          <w:rFonts w:ascii="Times New Roman" w:hAnsi="Times New Roman"/>
        </w:rPr>
        <w:t xml:space="preserve">  </w:t>
      </w:r>
      <w:r w:rsidR="00303FB2">
        <w:rPr>
          <w:rFonts w:ascii="Times New Roman" w:hAnsi="Times New Roman"/>
        </w:rPr>
        <w:t>T</w:t>
      </w:r>
      <w:r w:rsidR="007E06B9">
        <w:rPr>
          <w:rFonts w:ascii="Times New Roman" w:hAnsi="Times New Roman"/>
        </w:rPr>
        <w:t>he</w:t>
      </w:r>
      <w:r w:rsidRPr="00FD774B">
        <w:rPr>
          <w:rFonts w:ascii="Times New Roman" w:hAnsi="Times New Roman"/>
        </w:rPr>
        <w:t xml:space="preserve"> BLS LMI Obligations and Expenditures (</w:t>
      </w:r>
      <w:r w:rsidRPr="00FD774B">
        <w:rPr>
          <w:rFonts w:ascii="Times New Roman" w:hAnsi="Times New Roman"/>
        </w:rPr>
        <w:t>ObEx</w:t>
      </w:r>
      <w:r w:rsidRPr="00FD774B">
        <w:rPr>
          <w:rFonts w:ascii="Times New Roman" w:hAnsi="Times New Roman"/>
        </w:rPr>
        <w:t xml:space="preserve">) form </w:t>
      </w:r>
      <w:r w:rsidR="00303FB2">
        <w:rPr>
          <w:rFonts w:ascii="Times New Roman" w:hAnsi="Times New Roman"/>
        </w:rPr>
        <w:t>is</w:t>
      </w:r>
      <w:r w:rsidRPr="00FD774B">
        <w:rPr>
          <w:rFonts w:ascii="Times New Roman" w:hAnsi="Times New Roman"/>
        </w:rPr>
        <w:t xml:space="preserve"> used by </w:t>
      </w:r>
      <w:r w:rsidR="00E26FB8">
        <w:rPr>
          <w:rFonts w:ascii="Times New Roman" w:hAnsi="Times New Roman"/>
        </w:rPr>
        <w:t>42</w:t>
      </w:r>
      <w:r w:rsidRPr="00FD774B">
        <w:rPr>
          <w:rFonts w:ascii="Times New Roman" w:hAnsi="Times New Roman"/>
        </w:rPr>
        <w:t xml:space="preserve"> states.  </w:t>
      </w:r>
      <w:r w:rsidR="00823DA9">
        <w:rPr>
          <w:rFonts w:ascii="Times New Roman" w:hAnsi="Times New Roman"/>
        </w:rPr>
        <w:t xml:space="preserve">The </w:t>
      </w:r>
      <w:r w:rsidR="00823DA9">
        <w:rPr>
          <w:rFonts w:ascii="Times New Roman" w:hAnsi="Times New Roman"/>
        </w:rPr>
        <w:t>ObEx</w:t>
      </w:r>
      <w:r w:rsidR="00823DA9">
        <w:rPr>
          <w:rFonts w:ascii="Times New Roman" w:hAnsi="Times New Roman"/>
        </w:rPr>
        <w:t xml:space="preserve"> form</w:t>
      </w:r>
      <w:r w:rsidRPr="00FD774B">
        <w:rPr>
          <w:rFonts w:ascii="Times New Roman" w:hAnsi="Times New Roman"/>
        </w:rPr>
        <w:t xml:space="preserve"> provides these states with a format for reporting financial data comparable to that provided by the other states' automated reports.</w:t>
      </w:r>
      <w:r w:rsidR="00FD774B">
        <w:rPr>
          <w:rFonts w:ascii="Times New Roman" w:hAnsi="Times New Roman"/>
        </w:rPr>
        <w:t xml:space="preserve">  The monthly financial reports are submitted </w:t>
      </w:r>
      <w:r w:rsidR="00081835">
        <w:rPr>
          <w:rFonts w:ascii="Times New Roman" w:hAnsi="Times New Roman"/>
        </w:rPr>
        <w:t>by the SWAs via email to the BLS regional offices.</w:t>
      </w:r>
    </w:p>
    <w:bookmarkEnd w:id="1"/>
    <w:p w:rsidR="00740673" w:rsidRPr="00063E84" w:rsidP="00C92104" w14:paraId="765AD9F2" w14:textId="77777777">
      <w:pPr>
        <w:widowControl/>
        <w:rPr>
          <w:rFonts w:ascii="Times New Roman" w:hAnsi="Times New Roman"/>
        </w:rPr>
      </w:pPr>
    </w:p>
    <w:p w:rsidR="00690F56" w:rsidRPr="00063E84" w:rsidP="00C92104" w14:paraId="529483DE" w14:textId="0B77374C">
      <w:pPr>
        <w:widowControl/>
        <w:rPr>
          <w:rFonts w:ascii="Times New Roman" w:hAnsi="Times New Roman"/>
        </w:rPr>
      </w:pPr>
      <w:r w:rsidRPr="00063E84">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063E84" w:rsidR="00237691">
        <w:rPr>
          <w:rFonts w:ascii="Times New Roman" w:hAnsi="Times New Roman"/>
          <w:b/>
          <w:bCs/>
        </w:rPr>
        <w:t>A.</w:t>
      </w:r>
      <w:r w:rsidRPr="00063E84">
        <w:rPr>
          <w:rFonts w:ascii="Times New Roman" w:hAnsi="Times New Roman"/>
          <w:b/>
          <w:bCs/>
        </w:rPr>
        <w:t>2 above.</w:t>
      </w:r>
    </w:p>
    <w:p w:rsidR="00690F56" w:rsidRPr="00063E84" w:rsidP="00C92104" w14:paraId="2693B8DC" w14:textId="77777777">
      <w:pPr>
        <w:widowControl/>
        <w:rPr>
          <w:rFonts w:ascii="Times New Roman" w:hAnsi="Times New Roman"/>
        </w:rPr>
      </w:pPr>
    </w:p>
    <w:p w:rsidR="00AF36A2" w:rsidRPr="00063E84" w:rsidP="00C92104" w14:paraId="395E332A" w14:textId="6DDDA25B">
      <w:pPr>
        <w:widowControl/>
        <w:rPr>
          <w:rFonts w:ascii="Times New Roman" w:hAnsi="Times New Roman"/>
        </w:rPr>
      </w:pPr>
      <w:r w:rsidRPr="00063E84">
        <w:rPr>
          <w:rFonts w:ascii="Times New Roman" w:hAnsi="Times New Roman"/>
        </w:rPr>
        <w:t xml:space="preserve">Information collected is directly related to the award of Federal financial assistance to states each fiscal year and, as such, is specific to the grantee, program requirements delineated in the work </w:t>
      </w:r>
      <w:r w:rsidRPr="00063E84">
        <w:rPr>
          <w:rFonts w:ascii="Times New Roman" w:hAnsi="Times New Roman"/>
        </w:rPr>
        <w:t xml:space="preserve">statements, and level and fiscal year of funding.  Thus, no similar information exists.  The budget information reflects the award levels, which also change from year to year, as does the state agency's contact information and signatory.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funds are appropriated on an annual basis and the cooperative agreements that are used to fund the state agencies are, thus, awarded on an annual basis as well.  Administrative changes related to the information collected from the grantees may be made, as needed, each fiscal year, and will be provided to OMB upon request.</w:t>
      </w:r>
    </w:p>
    <w:p w:rsidR="00690F56" w:rsidRPr="00063E84" w:rsidP="00C92104" w14:paraId="0C27A844" w14:textId="77777777">
      <w:pPr>
        <w:widowControl/>
        <w:rPr>
          <w:rFonts w:ascii="Times New Roman" w:hAnsi="Times New Roman"/>
        </w:rPr>
      </w:pPr>
    </w:p>
    <w:p w:rsidR="00690F56" w:rsidRPr="00063E84" w:rsidP="00C92104" w14:paraId="686EF219" w14:textId="77911C6C">
      <w:pPr>
        <w:widowControl/>
        <w:rPr>
          <w:rFonts w:ascii="Times New Roman" w:hAnsi="Times New Roman"/>
          <w:b/>
          <w:bCs/>
        </w:rPr>
      </w:pPr>
      <w:r w:rsidRPr="00063E84">
        <w:rPr>
          <w:rFonts w:ascii="Times New Roman" w:hAnsi="Times New Roman"/>
          <w:b/>
          <w:bCs/>
        </w:rPr>
        <w:t>5.</w:t>
      </w:r>
      <w:r w:rsidRPr="00063E84">
        <w:rPr>
          <w:rFonts w:ascii="Times New Roman" w:hAnsi="Times New Roman"/>
        </w:rPr>
        <w:t xml:space="preserve">  </w:t>
      </w:r>
      <w:r w:rsidRPr="00063E84">
        <w:rPr>
          <w:rFonts w:ascii="Times New Roman" w:hAnsi="Times New Roman"/>
          <w:b/>
          <w:bCs/>
        </w:rPr>
        <w:t>If the collection of information impacts small businesses or other small entities</w:t>
      </w:r>
      <w:r w:rsidRPr="00063E84" w:rsidR="00237691">
        <w:rPr>
          <w:rFonts w:ascii="Times New Roman" w:hAnsi="Times New Roman"/>
          <w:b/>
          <w:bCs/>
        </w:rPr>
        <w:t>,</w:t>
      </w:r>
      <w:r w:rsidRPr="00063E84">
        <w:rPr>
          <w:rFonts w:ascii="Times New Roman" w:hAnsi="Times New Roman"/>
          <w:b/>
          <w:bCs/>
        </w:rPr>
        <w:t xml:space="preserve"> describe any methods used to minimize burden.</w:t>
      </w:r>
    </w:p>
    <w:p w:rsidR="00690F56" w:rsidRPr="00063E84" w:rsidP="00C92104" w14:paraId="034A882C" w14:textId="77777777">
      <w:pPr>
        <w:widowControl/>
        <w:rPr>
          <w:rFonts w:ascii="Times New Roman" w:hAnsi="Times New Roman"/>
        </w:rPr>
      </w:pPr>
    </w:p>
    <w:p w:rsidR="00690F56" w:rsidRPr="00063E84" w:rsidP="00C92104" w14:paraId="5D56A05A" w14:textId="22379DF4">
      <w:pPr>
        <w:widowControl/>
        <w:rPr>
          <w:rFonts w:ascii="Times New Roman" w:hAnsi="Times New Roman"/>
        </w:rPr>
      </w:pPr>
      <w:r w:rsidRPr="00063E84">
        <w:rPr>
          <w:rFonts w:ascii="Times New Roman" w:hAnsi="Times New Roman"/>
        </w:rPr>
        <w:t>As stated previously, the collection of information involves only SWAs, the designated eligible applicants/recipients of Federal financial assistance for the BLS LMI cooperative statistical programs.  No small businesses or other small entities are involved.</w:t>
      </w:r>
    </w:p>
    <w:p w:rsidR="00AF36A2" w:rsidRPr="00063E84" w:rsidP="00C92104" w14:paraId="5F56DEE4" w14:textId="77777777">
      <w:pPr>
        <w:widowControl/>
        <w:rPr>
          <w:rFonts w:ascii="Times New Roman" w:hAnsi="Times New Roman"/>
        </w:rPr>
      </w:pPr>
    </w:p>
    <w:p w:rsidR="00690F56" w:rsidRPr="00063E84" w:rsidP="00C92104" w14:paraId="5F528885" w14:textId="14FC55D2">
      <w:pPr>
        <w:widowControl/>
        <w:rPr>
          <w:rFonts w:ascii="Times New Roman" w:hAnsi="Times New Roman"/>
          <w:b/>
          <w:bCs/>
        </w:rPr>
      </w:pPr>
      <w:r w:rsidRPr="00063E84">
        <w:rPr>
          <w:rFonts w:ascii="Times New Roman" w:hAnsi="Times New Roman"/>
          <w:b/>
          <w:bCs/>
        </w:rPr>
        <w:t>6</w:t>
      </w:r>
      <w:r w:rsidRPr="00063E84" w:rsidR="00237691">
        <w:rPr>
          <w:rFonts w:ascii="Times New Roman" w:hAnsi="Times New Roman"/>
          <w:b/>
          <w:bCs/>
        </w:rPr>
        <w:t>.  Describe the consequence to f</w:t>
      </w:r>
      <w:r w:rsidRPr="00063E84">
        <w:rPr>
          <w:rFonts w:ascii="Times New Roman" w:hAnsi="Times New Roman"/>
          <w:b/>
          <w:bCs/>
        </w:rPr>
        <w:t>ederal program or policy activities if the collection is not conducted or is conducted less frequently, as well as any technical or legal obstacles to reducing burden.</w:t>
      </w:r>
    </w:p>
    <w:p w:rsidR="00690F56" w:rsidRPr="00063E84" w:rsidP="00C92104" w14:paraId="7C4C2F67" w14:textId="77777777">
      <w:pPr>
        <w:widowControl/>
        <w:rPr>
          <w:rFonts w:ascii="Times New Roman" w:hAnsi="Times New Roman"/>
        </w:rPr>
      </w:pPr>
    </w:p>
    <w:p w:rsidR="00081835" w:rsidP="00AF36A2" w14:paraId="1E89E26A" w14:textId="0D8E8929">
      <w:pPr>
        <w:widowControl/>
        <w:rPr>
          <w:rFonts w:ascii="Times New Roman" w:hAnsi="Times New Roman"/>
        </w:rPr>
      </w:pPr>
      <w:r w:rsidRPr="00063E84">
        <w:rPr>
          <w:rFonts w:ascii="Times New Roman" w:hAnsi="Times New Roman"/>
        </w:rPr>
        <w:t xml:space="preserve">Funds appropriated for the </w:t>
      </w:r>
      <w:r w:rsidR="00FF3831">
        <w:rPr>
          <w:rFonts w:ascii="Times New Roman" w:hAnsi="Times New Roman"/>
        </w:rPr>
        <w:t xml:space="preserve">LMI </w:t>
      </w:r>
      <w:r w:rsidRPr="00063E84">
        <w:rPr>
          <w:rFonts w:ascii="Times New Roman" w:hAnsi="Times New Roman"/>
        </w:rPr>
        <w:t>cooperative statistical programs as part of the Department of Labor's appropriation are generally one-year funds.  Consequently, CAs must be negotiated and awarded every fiscal year, which means that SWAs must submit their applications for the funds available.</w:t>
      </w:r>
    </w:p>
    <w:p w:rsidR="00081835" w:rsidP="00AF36A2" w14:paraId="248808A9" w14:textId="630868DE">
      <w:pPr>
        <w:widowControl/>
        <w:rPr>
          <w:rFonts w:ascii="Times New Roman" w:hAnsi="Times New Roman"/>
        </w:rPr>
      </w:pPr>
    </w:p>
    <w:p w:rsidR="00081835" w:rsidP="00AF36A2" w14:paraId="2C7B53ED" w14:textId="37F79FE4">
      <w:pPr>
        <w:widowControl/>
        <w:rPr>
          <w:rFonts w:ascii="Times New Roman" w:hAnsi="Times New Roman"/>
        </w:rPr>
      </w:pPr>
      <w:r w:rsidRPr="00063E84">
        <w:rPr>
          <w:rFonts w:ascii="Times New Roman" w:hAnsi="Times New Roman"/>
        </w:rPr>
        <w:t xml:space="preserve">If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simply provided funds to the SWAs as grants, the concern would be primarily to assure that </w:t>
      </w:r>
      <w:r w:rsidR="0023200D">
        <w:rPr>
          <w:rFonts w:ascii="Times New Roman" w:hAnsi="Times New Roman"/>
        </w:rPr>
        <w:t>the SGA’s</w:t>
      </w:r>
      <w:r w:rsidRPr="00063E84" w:rsidR="0023200D">
        <w:rPr>
          <w:rFonts w:ascii="Times New Roman" w:hAnsi="Times New Roman"/>
        </w:rPr>
        <w:t xml:space="preserve"> </w:t>
      </w:r>
      <w:r w:rsidRPr="00063E84">
        <w:rPr>
          <w:rFonts w:ascii="Times New Roman" w:hAnsi="Times New Roman"/>
        </w:rPr>
        <w:t xml:space="preserve">cash management was appropriate.  In that case, the Federal Financial Report, Standard Form (SF) 425, would provide the needed information.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however, provides funds to SWAs using cooperative agreements to assist them in producing state and local area labor market information and sample data for use in national estimates.  The BLS charge is to obtain the best data it can with the funds available.  The SF-425 provides the aggregate, total amount that was spent by the grantee on the major programs, but no detailed information.  To fulfill its fiduciary duty to the American public,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must monitor spending to ensure funding is sufficient to negotiate subsequent fiscal year agreements, to assess states' proposed budgets the following year, and as a way of costing out program modifications. </w:t>
      </w:r>
    </w:p>
    <w:p w:rsidR="00081835" w:rsidP="00AF36A2" w14:paraId="2F083F4B" w14:textId="0CB8AE6C">
      <w:pPr>
        <w:widowControl/>
        <w:rPr>
          <w:rFonts w:ascii="Times New Roman" w:hAnsi="Times New Roman"/>
        </w:rPr>
      </w:pPr>
    </w:p>
    <w:p w:rsidR="00AF36A2" w:rsidRPr="00063E84" w:rsidP="00AF36A2" w14:paraId="4ED2F5F5" w14:textId="4FC0B5B8">
      <w:pPr>
        <w:widowControl/>
        <w:rPr>
          <w:rFonts w:ascii="Times New Roman" w:hAnsi="Times New Roman"/>
        </w:rPr>
      </w:pPr>
      <w:r w:rsidRPr="00063E84">
        <w:rPr>
          <w:rFonts w:ascii="Times New Roman" w:hAnsi="Times New Roman"/>
        </w:rPr>
        <w:t xml:space="preserve">The demand for data changes; programs are not static.  The information in the requested financial reports is vital if the BLS is to make a reasonable estimate of what changes in program content or procedures will cost so that the agency can make informed judgments on how much of the demand for data can be met with the available funds.  Not collecting financial information, or collecting it less frequently, would jeopardize the financial position of the </w:t>
      </w:r>
      <w:smartTag w:uri="urn:schemas-microsoft-com:office:smarttags" w:element="stockticker">
        <w:r w:rsidRPr="00063E84">
          <w:rPr>
            <w:rFonts w:ascii="Times New Roman" w:hAnsi="Times New Roman"/>
          </w:rPr>
          <w:t>BLS</w:t>
        </w:r>
      </w:smartTag>
      <w:r w:rsidRPr="00063E84">
        <w:rPr>
          <w:rFonts w:ascii="Times New Roman" w:hAnsi="Times New Roman"/>
        </w:rPr>
        <w:t>, as well as its ability to produce the LMI needed by other Federal agencies as input to their programs, and by economists, program planners, academicians and others, both inside and outside of the government.</w:t>
      </w:r>
    </w:p>
    <w:p w:rsidR="00F55431" w:rsidP="00C92104" w14:paraId="21BDEEF7" w14:textId="77777777">
      <w:pPr>
        <w:widowControl/>
        <w:rPr>
          <w:rFonts w:ascii="Times New Roman" w:hAnsi="Times New Roman"/>
        </w:rPr>
      </w:pPr>
    </w:p>
    <w:p w:rsidR="00BE6F05" w:rsidRPr="00063E84" w:rsidP="00C92104" w14:paraId="26D993DC" w14:textId="77777777">
      <w:pPr>
        <w:widowControl/>
        <w:rPr>
          <w:rFonts w:ascii="Times New Roman" w:hAnsi="Times New Roman"/>
        </w:rPr>
      </w:pPr>
    </w:p>
    <w:p w:rsidR="00690F56" w:rsidRPr="00063E84" w:rsidP="00C92104" w14:paraId="11C38180" w14:textId="77777777">
      <w:pPr>
        <w:widowControl/>
        <w:rPr>
          <w:rFonts w:ascii="Times New Roman" w:hAnsi="Times New Roman"/>
        </w:rPr>
      </w:pPr>
      <w:r w:rsidRPr="00063E84">
        <w:rPr>
          <w:rFonts w:ascii="Times New Roman" w:hAnsi="Times New Roman"/>
          <w:b/>
          <w:bCs/>
        </w:rPr>
        <w:t>7.  Explain any special circumstances that would cause an information collection to be conducted in a manner:</w:t>
      </w:r>
    </w:p>
    <w:p w:rsidR="00690F56" w:rsidRPr="00063E84" w:rsidP="00C92104" w14:paraId="144BC160" w14:textId="77777777">
      <w:pPr>
        <w:widowControl/>
        <w:rPr>
          <w:rFonts w:ascii="Times New Roman" w:hAnsi="Times New Roman"/>
          <w:b/>
        </w:rPr>
      </w:pPr>
    </w:p>
    <w:p w:rsidR="00690F56" w:rsidRPr="00063E84" w:rsidP="00BE6F05" w14:paraId="39464A5B" w14:textId="77777777">
      <w:pPr>
        <w:widowControl/>
        <w:numPr>
          <w:ilvl w:val="0"/>
          <w:numId w:val="4"/>
        </w:numPr>
        <w:tabs>
          <w:tab w:val="clear" w:pos="1080"/>
        </w:tabs>
        <w:spacing w:after="160"/>
        <w:rPr>
          <w:b/>
          <w:bCs/>
        </w:rPr>
      </w:pPr>
      <w:r w:rsidRPr="00063E84">
        <w:rPr>
          <w:rFonts w:ascii="Times New Roman" w:hAnsi="Times New Roman"/>
          <w:b/>
          <w:bCs/>
        </w:rPr>
        <w:t>r</w:t>
      </w:r>
      <w:r w:rsidRPr="00063E84">
        <w:rPr>
          <w:rFonts w:ascii="Times New Roman" w:hAnsi="Times New Roman"/>
          <w:b/>
          <w:bCs/>
        </w:rPr>
        <w:t>equiring respondents to report information to the agency more often than quarterly;</w:t>
      </w:r>
    </w:p>
    <w:p w:rsidR="00690F56" w:rsidRPr="00063E84" w:rsidP="00BE6F05" w14:paraId="72734CF8" w14:textId="77777777">
      <w:pPr>
        <w:widowControl/>
        <w:numPr>
          <w:ilvl w:val="0"/>
          <w:numId w:val="4"/>
        </w:numPr>
        <w:tabs>
          <w:tab w:val="clear" w:pos="1080"/>
        </w:tabs>
        <w:spacing w:after="160"/>
        <w:rPr>
          <w:b/>
          <w:bCs/>
        </w:rPr>
      </w:pPr>
      <w:r w:rsidRPr="00063E84">
        <w:rPr>
          <w:rFonts w:ascii="Times New Roman" w:hAnsi="Times New Roman"/>
          <w:b/>
          <w:bCs/>
        </w:rPr>
        <w:t>r</w:t>
      </w:r>
      <w:r w:rsidRPr="00063E84">
        <w:rPr>
          <w:rFonts w:ascii="Times New Roman" w:hAnsi="Times New Roman"/>
          <w:b/>
          <w:bCs/>
        </w:rPr>
        <w:t>equiring respondents to prepare a written response to a collection of information in fewer than 30 days after receipt of it;</w:t>
      </w:r>
    </w:p>
    <w:p w:rsidR="00690F56" w:rsidRPr="00063E84" w:rsidP="00BE6F05" w14:paraId="1C6FB789" w14:textId="77777777">
      <w:pPr>
        <w:widowControl/>
        <w:numPr>
          <w:ilvl w:val="0"/>
          <w:numId w:val="4"/>
        </w:numPr>
        <w:tabs>
          <w:tab w:val="clear" w:pos="1080"/>
        </w:tabs>
        <w:spacing w:after="160"/>
        <w:rPr>
          <w:b/>
          <w:bCs/>
        </w:rPr>
      </w:pPr>
      <w:r w:rsidRPr="00063E84">
        <w:rPr>
          <w:rFonts w:ascii="Times New Roman" w:hAnsi="Times New Roman"/>
          <w:b/>
          <w:bCs/>
        </w:rPr>
        <w:t>r</w:t>
      </w:r>
      <w:r w:rsidRPr="00063E84">
        <w:rPr>
          <w:rFonts w:ascii="Times New Roman" w:hAnsi="Times New Roman"/>
          <w:b/>
          <w:bCs/>
        </w:rPr>
        <w:t>equiring respondents to submit more than an original and two copies of any document;</w:t>
      </w:r>
    </w:p>
    <w:p w:rsidR="00690F56" w:rsidRPr="00063E84" w:rsidP="00BE6F05" w14:paraId="3B520558" w14:textId="77777777">
      <w:pPr>
        <w:widowControl/>
        <w:numPr>
          <w:ilvl w:val="0"/>
          <w:numId w:val="4"/>
        </w:numPr>
        <w:tabs>
          <w:tab w:val="clear" w:pos="1080"/>
        </w:tabs>
        <w:spacing w:after="160"/>
        <w:rPr>
          <w:b/>
          <w:bCs/>
        </w:rPr>
      </w:pPr>
      <w:r w:rsidRPr="00063E84">
        <w:rPr>
          <w:rFonts w:ascii="Times New Roman" w:hAnsi="Times New Roman"/>
          <w:b/>
          <w:bCs/>
        </w:rPr>
        <w:t>r</w:t>
      </w:r>
      <w:r w:rsidRPr="00063E84">
        <w:rPr>
          <w:rFonts w:ascii="Times New Roman" w:hAnsi="Times New Roman"/>
          <w:b/>
          <w:bCs/>
        </w:rPr>
        <w:t>equiring respondents to retain records, other than health, medical, government contract, grant-in-aid, or tax records for more than three years;</w:t>
      </w:r>
    </w:p>
    <w:p w:rsidR="00690F56" w:rsidRPr="00063E84" w:rsidP="00BE6F05" w14:paraId="2CD76B54" w14:textId="77777777">
      <w:pPr>
        <w:widowControl/>
        <w:numPr>
          <w:ilvl w:val="0"/>
          <w:numId w:val="4"/>
        </w:numPr>
        <w:tabs>
          <w:tab w:val="clear" w:pos="1080"/>
        </w:tabs>
        <w:spacing w:after="160"/>
        <w:rPr>
          <w:b/>
          <w:bCs/>
        </w:rPr>
      </w:pPr>
      <w:r w:rsidRPr="00063E84">
        <w:rPr>
          <w:rFonts w:ascii="Times New Roman" w:hAnsi="Times New Roman"/>
          <w:b/>
          <w:bCs/>
        </w:rPr>
        <w:t>i</w:t>
      </w:r>
      <w:r w:rsidRPr="00063E84">
        <w:rPr>
          <w:rFonts w:ascii="Times New Roman" w:hAnsi="Times New Roman"/>
          <w:b/>
          <w:bCs/>
        </w:rPr>
        <w:t>n connection with a statistical survey</w:t>
      </w:r>
      <w:r w:rsidRPr="00063E84">
        <w:rPr>
          <w:rFonts w:ascii="Times New Roman" w:hAnsi="Times New Roman"/>
          <w:b/>
          <w:bCs/>
        </w:rPr>
        <w:t>,</w:t>
      </w:r>
      <w:r w:rsidRPr="00063E84">
        <w:rPr>
          <w:rFonts w:ascii="Times New Roman" w:hAnsi="Times New Roman"/>
          <w:b/>
          <w:bCs/>
        </w:rPr>
        <w:t xml:space="preserve"> that is not designed to produce valid and reliable results that can be generalized to the universe of study;</w:t>
      </w:r>
    </w:p>
    <w:p w:rsidR="00690F56" w:rsidRPr="00063E84" w:rsidP="00BE6F05" w14:paraId="4E4545CA" w14:textId="77777777">
      <w:pPr>
        <w:widowControl/>
        <w:numPr>
          <w:ilvl w:val="0"/>
          <w:numId w:val="4"/>
        </w:numPr>
        <w:tabs>
          <w:tab w:val="clear" w:pos="1080"/>
        </w:tabs>
        <w:spacing w:after="160"/>
        <w:rPr>
          <w:b/>
          <w:bCs/>
        </w:rPr>
      </w:pPr>
      <w:r w:rsidRPr="00063E84">
        <w:rPr>
          <w:rFonts w:ascii="Times New Roman" w:hAnsi="Times New Roman"/>
          <w:b/>
          <w:bCs/>
        </w:rPr>
        <w:t>r</w:t>
      </w:r>
      <w:r w:rsidRPr="00063E84">
        <w:rPr>
          <w:rFonts w:ascii="Times New Roman" w:hAnsi="Times New Roman"/>
          <w:b/>
          <w:bCs/>
        </w:rPr>
        <w:t>equiring the use of statistical data classification that has not been reviewed and approved by OMB;</w:t>
      </w:r>
    </w:p>
    <w:p w:rsidR="00690F56" w:rsidRPr="00063E84" w:rsidP="00BE6F05" w14:paraId="75D8936B" w14:textId="77777777">
      <w:pPr>
        <w:widowControl/>
        <w:numPr>
          <w:ilvl w:val="0"/>
          <w:numId w:val="4"/>
        </w:numPr>
        <w:tabs>
          <w:tab w:val="clear" w:pos="1080"/>
        </w:tabs>
        <w:spacing w:after="160"/>
        <w:rPr>
          <w:b/>
          <w:bCs/>
        </w:rPr>
      </w:pPr>
      <w:r w:rsidRPr="00063E84">
        <w:rPr>
          <w:rFonts w:ascii="Times New Roman" w:hAnsi="Times New Roman"/>
          <w:b/>
          <w:bCs/>
        </w:rPr>
        <w:t>t</w:t>
      </w:r>
      <w:r w:rsidRPr="00063E84">
        <w:rPr>
          <w:rFonts w:ascii="Times New Roman" w:hAnsi="Times New Roman"/>
          <w:b/>
          <w:bCs/>
        </w:rPr>
        <w:t>hat includes a pledge of confidentially that is not supported by authority established in statu</w:t>
      </w:r>
      <w:r w:rsidRPr="00063E84" w:rsidR="00CD215D">
        <w:rPr>
          <w:rFonts w:ascii="Times New Roman" w:hAnsi="Times New Roman"/>
          <w:b/>
          <w:bCs/>
        </w:rPr>
        <w:t>t</w:t>
      </w:r>
      <w:r w:rsidRPr="00063E84">
        <w:rPr>
          <w:rFonts w:ascii="Times New Roman" w:hAnsi="Times New Roman"/>
          <w:b/>
          <w:bCs/>
        </w:rPr>
        <w:t>e or regulation</w:t>
      </w:r>
      <w:r w:rsidRPr="00063E84">
        <w:rPr>
          <w:rFonts w:ascii="Times New Roman" w:hAnsi="Times New Roman"/>
          <w:b/>
          <w:bCs/>
        </w:rPr>
        <w:t>,</w:t>
      </w:r>
      <w:r w:rsidRPr="00063E84">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063E84" w:rsidP="00BE6F05" w14:paraId="583D2BFF" w14:textId="77777777">
      <w:pPr>
        <w:widowControl/>
        <w:numPr>
          <w:ilvl w:val="0"/>
          <w:numId w:val="4"/>
        </w:numPr>
        <w:tabs>
          <w:tab w:val="clear" w:pos="1080"/>
        </w:tabs>
        <w:spacing w:after="160"/>
        <w:rPr>
          <w:b/>
          <w:bCs/>
        </w:rPr>
      </w:pPr>
      <w:r w:rsidRPr="00063E84">
        <w:rPr>
          <w:rFonts w:ascii="Times New Roman" w:hAnsi="Times New Roman"/>
          <w:b/>
          <w:bCs/>
        </w:rPr>
        <w:t>r</w:t>
      </w:r>
      <w:r w:rsidRPr="00063E84">
        <w:rPr>
          <w:rFonts w:ascii="Times New Roman" w:hAnsi="Times New Roman"/>
          <w:b/>
          <w:bCs/>
        </w:rPr>
        <w:t xml:space="preserve">equiring respondents to submit proprietary trade secret, or other confidential information unless the agency can </w:t>
      </w:r>
      <w:r w:rsidRPr="00063E84">
        <w:rPr>
          <w:rFonts w:ascii="Times New Roman" w:hAnsi="Times New Roman"/>
          <w:b/>
          <w:bCs/>
        </w:rPr>
        <w:t>demonstrate</w:t>
      </w:r>
      <w:r w:rsidRPr="00063E84">
        <w:rPr>
          <w:rFonts w:ascii="Times New Roman" w:hAnsi="Times New Roman"/>
          <w:b/>
          <w:bCs/>
        </w:rPr>
        <w:t xml:space="preserve"> that it has instituted procedures to protect the information's confidentially to the extent permitted by law.</w:t>
      </w:r>
    </w:p>
    <w:p w:rsidR="00642220" w:rsidRPr="00063E84" w:rsidP="00C92104" w14:paraId="3DCDBA31" w14:textId="77777777">
      <w:pPr>
        <w:pStyle w:val="Level1"/>
        <w:widowControl/>
        <w:ind w:left="0" w:firstLine="0"/>
      </w:pPr>
    </w:p>
    <w:p w:rsidR="00AF36A2" w:rsidRPr="00063E84" w:rsidP="00AF36A2" w14:paraId="2B946149" w14:textId="369B9BB3">
      <w:pPr>
        <w:widowControl/>
        <w:rPr>
          <w:rFonts w:ascii="Times New Roman" w:hAnsi="Times New Roman"/>
        </w:rPr>
      </w:pPr>
      <w:r w:rsidRPr="00063E84">
        <w:rPr>
          <w:rFonts w:ascii="Times New Roman" w:hAnsi="Times New Roman"/>
        </w:rPr>
        <w:t xml:space="preserve">To ensure that appropriated funds are used to the maximum extent possible for the purposes for which they were intended,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relies on monthly summary financial data submitted by the SWAs to determine the status of funds.  These reports, as mentioned above, are generated automatically by the SWAs’ automated accounting systems and, for the majority of SWAs, do not require special reporting forms.  </w:t>
      </w:r>
      <w:r w:rsidR="00237C9F">
        <w:rPr>
          <w:rFonts w:ascii="Times New Roman" w:hAnsi="Times New Roman"/>
        </w:rPr>
        <w:t>M</w:t>
      </w:r>
      <w:r w:rsidRPr="00063E84">
        <w:rPr>
          <w:rFonts w:ascii="Times New Roman" w:hAnsi="Times New Roman"/>
        </w:rPr>
        <w:t xml:space="preserve">onthly data are often used to project the SWAs’ obligation of funds.  Where a SWA’s actual obligation of funds does not meet its planned amount,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is often able to take action to move potentially unused funds to other SWAs where funds are needed to achieve program goals and objectives.  Without the summary, “bottom-line” reports, decision-making would be hampered.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requires only summary financial data to be submitted monthly; no other information is collected on a monthly basis.</w:t>
      </w:r>
    </w:p>
    <w:p w:rsidR="00AF36A2" w:rsidRPr="00063E84" w:rsidP="00AF36A2" w14:paraId="1C0C0F47" w14:textId="77777777">
      <w:pPr>
        <w:widowControl/>
        <w:rPr>
          <w:rFonts w:ascii="Times New Roman" w:hAnsi="Times New Roman"/>
        </w:rPr>
      </w:pPr>
    </w:p>
    <w:p w:rsidR="00690F56" w:rsidRPr="00063E84" w:rsidP="00C92104" w14:paraId="1E3B8C08" w14:textId="2F75130F">
      <w:pPr>
        <w:widowControl/>
        <w:rPr>
          <w:rFonts w:ascii="Times New Roman" w:hAnsi="Times New Roman"/>
        </w:rPr>
      </w:pPr>
      <w:r w:rsidRPr="00063E84">
        <w:rPr>
          <w:rFonts w:ascii="Times New Roman" w:hAnsi="Times New Roman"/>
          <w:b/>
          <w:bCs/>
        </w:rPr>
        <w:t xml:space="preserve">8.  If applicable, provide a copy and identify the date and page number of publication in the </w:t>
      </w:r>
      <w:r w:rsidRPr="00063E84">
        <w:rPr>
          <w:rStyle w:val="Heading2Char"/>
          <w:rFonts w:ascii="Times New Roman" w:hAnsi="Times New Roman" w:cs="Times New Roman"/>
          <w:bCs w:val="0"/>
          <w:sz w:val="24"/>
          <w:szCs w:val="24"/>
        </w:rPr>
        <w:t>Federal Register</w:t>
      </w:r>
      <w:r w:rsidRPr="00063E84">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063E84" w:rsidR="00E46EE5">
        <w:rPr>
          <w:rFonts w:ascii="Times New Roman" w:hAnsi="Times New Roman"/>
          <w:b/>
          <w:bCs/>
        </w:rPr>
        <w:t xml:space="preserve"> </w:t>
      </w:r>
      <w:r w:rsidRPr="00063E84">
        <w:rPr>
          <w:rFonts w:ascii="Times New Roman" w:hAnsi="Times New Roman"/>
          <w:b/>
          <w:bCs/>
        </w:rPr>
        <w:t>Specifically address comments received on cost and hour burden.</w:t>
      </w:r>
    </w:p>
    <w:p w:rsidR="00690F56" w:rsidRPr="00063E84" w:rsidP="00C92104" w14:paraId="6D77C5FA" w14:textId="77777777">
      <w:pPr>
        <w:widowControl/>
        <w:rPr>
          <w:rFonts w:ascii="Times New Roman" w:hAnsi="Times New Roman"/>
          <w:b/>
        </w:rPr>
      </w:pPr>
    </w:p>
    <w:p w:rsidR="00690F56" w:rsidRPr="00063E84" w:rsidP="00C92104" w14:paraId="26F2F511" w14:textId="77777777">
      <w:pPr>
        <w:widowControl/>
        <w:rPr>
          <w:rFonts w:ascii="Times New Roman" w:hAnsi="Times New Roman"/>
          <w:b/>
          <w:bCs/>
        </w:rPr>
      </w:pPr>
      <w:r w:rsidRPr="00063E84">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063E84" w:rsidP="00C92104" w14:paraId="51B060B8" w14:textId="77777777">
      <w:pPr>
        <w:widowControl/>
        <w:rPr>
          <w:rFonts w:ascii="Times New Roman" w:hAnsi="Times New Roman"/>
          <w:b/>
          <w:bCs/>
        </w:rPr>
      </w:pPr>
    </w:p>
    <w:p w:rsidR="00690F56" w:rsidRPr="00063E84" w:rsidP="00C92104" w14:paraId="767B60FC" w14:textId="77777777">
      <w:pPr>
        <w:widowControl/>
        <w:rPr>
          <w:rFonts w:ascii="Times New Roman" w:hAnsi="Times New Roman"/>
        </w:rPr>
      </w:pPr>
      <w:r w:rsidRPr="00063E84">
        <w:rPr>
          <w:rFonts w:ascii="Times New Roman" w:hAnsi="Times New Roman"/>
          <w:b/>
          <w:bCs/>
        </w:rPr>
        <w:t>Consultation with representatives of those from whom information is to be obtained or those who must compile records should occur at least once every 3 years</w:t>
      </w:r>
      <w:r w:rsidRPr="00063E84" w:rsidR="00901EF6">
        <w:rPr>
          <w:rFonts w:ascii="Times New Roman" w:hAnsi="Times New Roman"/>
          <w:b/>
          <w:bCs/>
        </w:rPr>
        <w:t xml:space="preserve"> --</w:t>
      </w:r>
      <w:r w:rsidRPr="00063E84">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AF36A2" w:rsidP="00AF36A2" w14:paraId="1E8C7965" w14:textId="3B8A80A1">
      <w:pPr>
        <w:widowControl/>
        <w:rPr>
          <w:rFonts w:ascii="Times New Roman" w:hAnsi="Times New Roman"/>
          <w:bCs/>
        </w:rPr>
      </w:pPr>
    </w:p>
    <w:p w:rsidR="006E77D2" w:rsidRPr="003C7ACD" w:rsidP="006E77D2" w14:paraId="432B7C84" w14:textId="031600A3">
      <w:pPr>
        <w:widowControl/>
        <w:rPr>
          <w:rFonts w:ascii="Times New Roman" w:hAnsi="Times New Roman"/>
          <w:bCs/>
        </w:rPr>
      </w:pPr>
      <w:r w:rsidRPr="003C7ACD">
        <w:rPr>
          <w:rFonts w:ascii="Times New Roman" w:hAnsi="Times New Roman"/>
          <w:bCs/>
        </w:rPr>
        <w:t>Two public</w:t>
      </w:r>
      <w:r w:rsidRPr="003C7ACD">
        <w:rPr>
          <w:rFonts w:ascii="Times New Roman" w:hAnsi="Times New Roman"/>
          <w:bCs/>
        </w:rPr>
        <w:t xml:space="preserve"> comments were received </w:t>
      </w:r>
      <w:r w:rsidRPr="003C7ACD">
        <w:rPr>
          <w:rFonts w:ascii="Times New Roman" w:hAnsi="Times New Roman"/>
          <w:bCs/>
        </w:rPr>
        <w:t>as a result of</w:t>
      </w:r>
      <w:r w:rsidRPr="003C7ACD">
        <w:rPr>
          <w:rFonts w:ascii="Times New Roman" w:hAnsi="Times New Roman"/>
          <w:bCs/>
        </w:rPr>
        <w:t xml:space="preserve"> the Federal Register Notice published </w:t>
      </w:r>
      <w:r w:rsidRPr="003C7ACD" w:rsidR="00E43959">
        <w:rPr>
          <w:rFonts w:ascii="Times New Roman" w:hAnsi="Times New Roman"/>
          <w:bCs/>
        </w:rPr>
        <w:t>on</w:t>
      </w:r>
      <w:r w:rsidRPr="003C7ACD" w:rsidR="009705BE">
        <w:rPr>
          <w:rFonts w:ascii="Times New Roman" w:hAnsi="Times New Roman"/>
          <w:bCs/>
        </w:rPr>
        <w:t xml:space="preserve"> December 8</w:t>
      </w:r>
      <w:r w:rsidRPr="003C7ACD" w:rsidR="003B0734">
        <w:rPr>
          <w:rFonts w:ascii="Times New Roman" w:hAnsi="Times New Roman"/>
          <w:bCs/>
        </w:rPr>
        <w:t>, 202</w:t>
      </w:r>
      <w:r w:rsidRPr="003C7ACD" w:rsidR="00D2048B">
        <w:rPr>
          <w:rFonts w:ascii="Times New Roman" w:hAnsi="Times New Roman"/>
          <w:bCs/>
        </w:rPr>
        <w:t>3</w:t>
      </w:r>
      <w:r w:rsidRPr="003C7ACD" w:rsidR="00E43959">
        <w:rPr>
          <w:rFonts w:ascii="Times New Roman" w:hAnsi="Times New Roman"/>
          <w:bCs/>
        </w:rPr>
        <w:t xml:space="preserve"> (</w:t>
      </w:r>
      <w:r w:rsidRPr="003C7ACD" w:rsidR="009705BE">
        <w:rPr>
          <w:rFonts w:ascii="Times New Roman" w:hAnsi="Times New Roman"/>
          <w:bCs/>
        </w:rPr>
        <w:t>88</w:t>
      </w:r>
      <w:r w:rsidRPr="003C7ACD" w:rsidR="00D2048B">
        <w:rPr>
          <w:rFonts w:ascii="Times New Roman" w:hAnsi="Times New Roman"/>
          <w:bCs/>
        </w:rPr>
        <w:t xml:space="preserve"> </w:t>
      </w:r>
      <w:r w:rsidRPr="003C7ACD">
        <w:rPr>
          <w:rFonts w:ascii="Times New Roman" w:hAnsi="Times New Roman"/>
          <w:bCs/>
        </w:rPr>
        <w:t xml:space="preserve">FR </w:t>
      </w:r>
      <w:r w:rsidRPr="003C7ACD" w:rsidR="009705BE">
        <w:rPr>
          <w:rFonts w:ascii="Times New Roman" w:hAnsi="Times New Roman"/>
          <w:bCs/>
        </w:rPr>
        <w:t>85658</w:t>
      </w:r>
      <w:r w:rsidRPr="003C7ACD" w:rsidR="00E43959">
        <w:rPr>
          <w:rFonts w:ascii="Times New Roman" w:hAnsi="Times New Roman"/>
          <w:bCs/>
        </w:rPr>
        <w:t>)</w:t>
      </w:r>
      <w:r w:rsidRPr="003C7ACD">
        <w:rPr>
          <w:rFonts w:ascii="Times New Roman" w:hAnsi="Times New Roman"/>
          <w:bCs/>
        </w:rPr>
        <w:t>.</w:t>
      </w:r>
    </w:p>
    <w:p w:rsidR="006E77D2" w:rsidRPr="003C7ACD" w:rsidP="00AF36A2" w14:paraId="4B75736F" w14:textId="77777777">
      <w:pPr>
        <w:widowControl/>
        <w:rPr>
          <w:rFonts w:ascii="Times New Roman" w:hAnsi="Times New Roman"/>
          <w:bCs/>
        </w:rPr>
      </w:pPr>
    </w:p>
    <w:p w:rsidR="00111FB0" w:rsidRPr="003C7ACD" w:rsidP="00111FB0" w14:paraId="4ED0EBF3" w14:textId="666C6D07">
      <w:pPr>
        <w:widowControl/>
        <w:rPr>
          <w:rFonts w:ascii="Times New Roman" w:hAnsi="Times New Roman"/>
          <w:bCs/>
        </w:rPr>
      </w:pPr>
      <w:r w:rsidRPr="003C7ACD">
        <w:rPr>
          <w:rFonts w:ascii="Times New Roman" w:hAnsi="Times New Roman"/>
          <w:bCs/>
        </w:rPr>
        <w:t xml:space="preserve">One comment, which was emailed to BLS on January 8, 2024, from the Ohio Department of Job and Family Services, expressed concerns that funding for the LMI CA is insufficient to conduct the activities prescribed by the agreement.  BLS continues to have discussions with states about overall funding and works with them to find ways to alleviate workload concerns.  State funding is determined by Policy Councils consisting of both state and BLS employees.  The commenter also expressed concerns about the four-quarter funding cycle and variance process.  The BLS </w:t>
      </w:r>
      <w:r w:rsidRPr="003C7ACD" w:rsidR="0052192C">
        <w:rPr>
          <w:rFonts w:ascii="Times New Roman" w:hAnsi="Times New Roman"/>
          <w:bCs/>
        </w:rPr>
        <w:t>is executing the budget for the present fiscal year,</w:t>
      </w:r>
      <w:r w:rsidRPr="003C7ACD">
        <w:rPr>
          <w:rFonts w:ascii="Times New Roman" w:hAnsi="Times New Roman"/>
          <w:bCs/>
        </w:rPr>
        <w:t xml:space="preserve"> which only allows for funds to be distributed in the way in which they are currently provided to the states.  In addition, the BLS allows states to request a variance regarding reporting requirements.  </w:t>
      </w:r>
      <w:r w:rsidRPr="003C7ACD" w:rsidR="00A61306">
        <w:rPr>
          <w:rFonts w:ascii="Times New Roman" w:hAnsi="Times New Roman"/>
          <w:bCs/>
        </w:rPr>
        <w:t xml:space="preserve">This process, as outlined in the cooperative agreement, provides a formal means for states to request an exception to program requirements (for example, quarterly </w:t>
      </w:r>
      <w:r w:rsidRPr="003C7ACD" w:rsidR="00A92F1A">
        <w:rPr>
          <w:rFonts w:ascii="Times New Roman" w:hAnsi="Times New Roman"/>
          <w:bCs/>
        </w:rPr>
        <w:t xml:space="preserve">reporting </w:t>
      </w:r>
      <w:r w:rsidRPr="003C7ACD" w:rsidR="00A61306">
        <w:rPr>
          <w:rFonts w:ascii="Times New Roman" w:hAnsi="Times New Roman"/>
          <w:bCs/>
        </w:rPr>
        <w:t xml:space="preserve">instead of monthly) specified in the cooperative agreement.  </w:t>
      </w:r>
      <w:r w:rsidRPr="003C7ACD">
        <w:rPr>
          <w:rFonts w:ascii="Times New Roman" w:hAnsi="Times New Roman"/>
          <w:bCs/>
        </w:rPr>
        <w:t xml:space="preserve">The commenter also expressed concerns about the recent transition to the new grants management system, GrantSolutions, and a lack of communication and training.  The BLS and GrantSolutions provided training and communication prior to the transition to GrantSolutions.  Ongoing training is provided to enable regional office and state employees to better understand and use the system.  In addition, training resources are available on the </w:t>
      </w:r>
      <w:r w:rsidRPr="003C7ACD">
        <w:rPr>
          <w:rFonts w:ascii="Times New Roman" w:hAnsi="Times New Roman"/>
          <w:bCs/>
        </w:rPr>
        <w:t>GrantSolutions</w:t>
      </w:r>
      <w:r w:rsidRPr="003C7ACD">
        <w:rPr>
          <w:rFonts w:ascii="Times New Roman" w:hAnsi="Times New Roman"/>
          <w:bCs/>
        </w:rPr>
        <w:t xml:space="preserve"> website at </w:t>
      </w:r>
      <w:hyperlink r:id="rId8" w:history="1">
        <w:r w:rsidRPr="009B48E7" w:rsidR="001A1227">
          <w:rPr>
            <w:rStyle w:val="Hyperlink"/>
            <w:rFonts w:ascii="Times New Roman" w:hAnsi="Times New Roman"/>
            <w:bCs/>
          </w:rPr>
          <w:t>https://www.grantsolutions.gov/</w:t>
        </w:r>
      </w:hyperlink>
      <w:r w:rsidRPr="003C7ACD">
        <w:rPr>
          <w:rFonts w:ascii="Times New Roman" w:hAnsi="Times New Roman"/>
          <w:bCs/>
        </w:rPr>
        <w:t xml:space="preserve"> as well as the Department of Labor’s GrantSolutions website at </w:t>
      </w:r>
      <w:hyperlink r:id="rId9" w:history="1">
        <w:r w:rsidRPr="003C7ACD">
          <w:rPr>
            <w:rStyle w:val="Hyperlink"/>
            <w:rFonts w:ascii="Times New Roman" w:hAnsi="Times New Roman"/>
            <w:bCs/>
          </w:rPr>
          <w:t>https://www.dol.gov/grants/grant-solutions</w:t>
        </w:r>
      </w:hyperlink>
      <w:r w:rsidRPr="003C7ACD">
        <w:rPr>
          <w:rFonts w:ascii="Times New Roman" w:hAnsi="Times New Roman"/>
          <w:bCs/>
        </w:rPr>
        <w:t>.</w:t>
      </w:r>
    </w:p>
    <w:p w:rsidR="00111FB0" w:rsidRPr="003C7ACD" w:rsidP="00111FB0" w14:paraId="3FF8A1EB" w14:textId="77777777">
      <w:pPr>
        <w:widowControl/>
        <w:rPr>
          <w:rFonts w:ascii="Times New Roman" w:hAnsi="Times New Roman"/>
          <w:bCs/>
        </w:rPr>
      </w:pPr>
    </w:p>
    <w:p w:rsidR="000434B5" w:rsidP="00111FB0" w14:paraId="0B57B8AC" w14:textId="58857A47">
      <w:pPr>
        <w:rPr>
          <w:rFonts w:ascii="Times New Roman" w:hAnsi="Times New Roman"/>
          <w:bCs/>
        </w:rPr>
      </w:pPr>
      <w:r w:rsidRPr="0072200E">
        <w:rPr>
          <w:rFonts w:ascii="Times New Roman" w:hAnsi="Times New Roman"/>
          <w:bCs/>
        </w:rPr>
        <w:t>A second comment, which was emailed to BLS on February 5, 2024, from the Washington State Employment Security Department, expressed support on the necessity of the LMI information collection.  The commenter cited sections from this Supporting Statement</w:t>
      </w:r>
      <w:r>
        <w:rPr>
          <w:rFonts w:ascii="Times New Roman" w:hAnsi="Times New Roman"/>
          <w:bCs/>
        </w:rPr>
        <w:t xml:space="preserve"> supporting their </w:t>
      </w:r>
      <w:r w:rsidRPr="0072200E">
        <w:rPr>
          <w:rFonts w:ascii="Times New Roman" w:hAnsi="Times New Roman"/>
          <w:bCs/>
        </w:rPr>
        <w:t xml:space="preserve">comments.  The commenter also provided feedback </w:t>
      </w:r>
      <w:r>
        <w:rPr>
          <w:rFonts w:ascii="Times New Roman" w:hAnsi="Times New Roman"/>
          <w:bCs/>
        </w:rPr>
        <w:t xml:space="preserve">and concerns </w:t>
      </w:r>
      <w:r w:rsidRPr="0072200E">
        <w:rPr>
          <w:rFonts w:ascii="Times New Roman" w:hAnsi="Times New Roman"/>
          <w:bCs/>
        </w:rPr>
        <w:t xml:space="preserve">on stagnating funding and difficulties in managing workload.  </w:t>
      </w:r>
      <w:r>
        <w:rPr>
          <w:rFonts w:ascii="Times New Roman" w:hAnsi="Times New Roman"/>
          <w:bCs/>
        </w:rPr>
        <w:t xml:space="preserve">As noted above in response to the first comment, the </w:t>
      </w:r>
      <w:r w:rsidRPr="0072200E">
        <w:rPr>
          <w:rFonts w:ascii="Times New Roman" w:hAnsi="Times New Roman"/>
          <w:bCs/>
        </w:rPr>
        <w:t xml:space="preserve">BLS continues to have discussions with states about overall funding and works with them to find ways to alleviate workload concerns.  </w:t>
      </w:r>
      <w:r>
        <w:rPr>
          <w:rFonts w:ascii="Times New Roman" w:hAnsi="Times New Roman"/>
          <w:bCs/>
        </w:rPr>
        <w:t xml:space="preserve">The commenter mentioned specific concerns with the OEWS program and difficulty meeting the requirements of the CA.  The </w:t>
      </w:r>
      <w:r w:rsidRPr="0072200E">
        <w:rPr>
          <w:rFonts w:ascii="Times New Roman" w:hAnsi="Times New Roman"/>
          <w:bCs/>
        </w:rPr>
        <w:t>BLS continues to work with its state partners to evaluate program requirements and make changes where possible to alleviate workload.</w:t>
      </w:r>
    </w:p>
    <w:p w:rsidR="000434B5" w:rsidRPr="00063E84" w:rsidP="00AF36A2" w14:paraId="17C16050" w14:textId="77777777">
      <w:pPr>
        <w:widowControl/>
        <w:rPr>
          <w:rFonts w:ascii="Times New Roman" w:hAnsi="Times New Roman"/>
          <w:bCs/>
        </w:rPr>
      </w:pPr>
    </w:p>
    <w:p w:rsidR="00AF36A2" w:rsidRPr="00063E84" w:rsidP="00AF36A2" w14:paraId="0E19E9AB" w14:textId="77777777">
      <w:pPr>
        <w:widowControl/>
        <w:rPr>
          <w:rFonts w:ascii="Times New Roman" w:hAnsi="Times New Roman"/>
          <w:bCs/>
        </w:rPr>
      </w:pPr>
      <w:r w:rsidRPr="00063E84">
        <w:rPr>
          <w:rFonts w:ascii="Times New Roman" w:hAnsi="Times New Roman"/>
          <w:bCs/>
        </w:rPr>
        <w:t xml:space="preserve">The BLS established a series of Policy Councils representing each of the four programs operated by the states under the LMI CA.  Representatives of the state agencies as well as appropriate Federal program staff are members of the various Policy Councils.  The Policy Councils provide a venue and forum for the BLS to obtain input from the state agencies on program and administrative issues, including the information collection requirements of the LMI CA.  Each year, the Policy Councils are asked to review and comment on the draft LMI CA application package before it is issued to the grantee community for their use in applying for the subsequent fiscal year's funds. </w:t>
      </w:r>
    </w:p>
    <w:p w:rsidR="0060114B" w:rsidRPr="00063E84" w:rsidP="00C92104" w14:paraId="425C0DB9" w14:textId="77777777">
      <w:pPr>
        <w:widowControl/>
        <w:autoSpaceDE/>
        <w:autoSpaceDN/>
        <w:adjustRightInd/>
        <w:rPr>
          <w:rFonts w:ascii="Times New Roman" w:eastAsia="Calibri" w:hAnsi="Times New Roman"/>
        </w:rPr>
      </w:pPr>
    </w:p>
    <w:p w:rsidR="00690F56" w:rsidRPr="00063E84" w:rsidP="00C92104" w14:paraId="608739E9" w14:textId="77777777">
      <w:pPr>
        <w:widowControl/>
        <w:rPr>
          <w:rFonts w:ascii="Times New Roman" w:hAnsi="Times New Roman"/>
          <w:b/>
          <w:bCs/>
        </w:rPr>
      </w:pPr>
      <w:r w:rsidRPr="00063E84">
        <w:rPr>
          <w:rFonts w:ascii="Times New Roman" w:hAnsi="Times New Roman"/>
          <w:b/>
          <w:bCs/>
        </w:rPr>
        <w:t>9.  Explain any decision to provide any payments or gift</w:t>
      </w:r>
      <w:r w:rsidRPr="00063E84" w:rsidR="009441E2">
        <w:rPr>
          <w:rFonts w:ascii="Times New Roman" w:hAnsi="Times New Roman"/>
          <w:b/>
          <w:bCs/>
        </w:rPr>
        <w:t>s</w:t>
      </w:r>
      <w:r w:rsidRPr="00063E84">
        <w:rPr>
          <w:rFonts w:ascii="Times New Roman" w:hAnsi="Times New Roman"/>
          <w:b/>
          <w:bCs/>
        </w:rPr>
        <w:t xml:space="preserve"> to respondents, other than </w:t>
      </w:r>
      <w:r w:rsidRPr="00063E84" w:rsidR="006E1A08">
        <w:rPr>
          <w:rFonts w:ascii="Times New Roman" w:hAnsi="Times New Roman"/>
          <w:b/>
          <w:bCs/>
        </w:rPr>
        <w:t>remuneration</w:t>
      </w:r>
      <w:r w:rsidRPr="00063E84">
        <w:rPr>
          <w:rFonts w:ascii="Times New Roman" w:hAnsi="Times New Roman"/>
          <w:b/>
          <w:bCs/>
        </w:rPr>
        <w:t xml:space="preserve"> of contractors or grantees.</w:t>
      </w:r>
    </w:p>
    <w:p w:rsidR="00690F56" w:rsidRPr="00063E84" w:rsidP="00C92104" w14:paraId="3EC59954" w14:textId="77777777">
      <w:pPr>
        <w:widowControl/>
        <w:rPr>
          <w:rFonts w:ascii="Times New Roman" w:hAnsi="Times New Roman"/>
          <w:bCs/>
        </w:rPr>
      </w:pPr>
    </w:p>
    <w:p w:rsidR="00AF36A2" w:rsidRPr="00063E84" w:rsidP="00AF36A2" w14:paraId="6B5A5456" w14:textId="77777777">
      <w:pPr>
        <w:widowControl/>
        <w:rPr>
          <w:rFonts w:ascii="Times New Roman" w:hAnsi="Times New Roman"/>
        </w:rPr>
      </w:pPr>
      <w:r w:rsidRPr="00063E84">
        <w:rPr>
          <w:rFonts w:ascii="Times New Roman" w:hAnsi="Times New Roman"/>
        </w:rPr>
        <w:t>Not applicable; no gifts or payments are involved.</w:t>
      </w:r>
    </w:p>
    <w:p w:rsidR="00690F56" w:rsidRPr="00063E84" w:rsidP="00C92104" w14:paraId="3D9804C1" w14:textId="77777777">
      <w:pPr>
        <w:widowControl/>
        <w:rPr>
          <w:rFonts w:ascii="Times New Roman" w:hAnsi="Times New Roman"/>
        </w:rPr>
      </w:pPr>
    </w:p>
    <w:p w:rsidR="00690F56" w:rsidRPr="00063E84" w:rsidP="00C92104" w14:paraId="0BFB46C5" w14:textId="77777777">
      <w:pPr>
        <w:widowControl/>
        <w:rPr>
          <w:rFonts w:ascii="Times New Roman" w:hAnsi="Times New Roman"/>
          <w:b/>
          <w:bCs/>
        </w:rPr>
      </w:pPr>
      <w:r w:rsidRPr="00063E84">
        <w:rPr>
          <w:rFonts w:ascii="Times New Roman" w:hAnsi="Times New Roman"/>
          <w:b/>
          <w:bCs/>
        </w:rPr>
        <w:t xml:space="preserve">10.  </w:t>
      </w:r>
      <w:r w:rsidRPr="00063E84">
        <w:rPr>
          <w:rFonts w:ascii="Times New Roman" w:hAnsi="Times New Roman"/>
          <w:b/>
          <w:bCs/>
        </w:rPr>
        <w:t>Describe any assurance of confidentiality provided to respondents and the basis for the assurance in statute, regulation, or agency policy.</w:t>
      </w:r>
    </w:p>
    <w:p w:rsidR="00690F56" w:rsidRPr="00063E84" w:rsidP="00C92104" w14:paraId="41D6A133" w14:textId="77777777">
      <w:pPr>
        <w:widowControl/>
        <w:rPr>
          <w:rFonts w:ascii="Times New Roman" w:hAnsi="Times New Roman"/>
          <w:bCs/>
        </w:rPr>
      </w:pPr>
    </w:p>
    <w:p w:rsidR="00AF36A2" w:rsidRPr="00063E84" w:rsidP="00AF36A2" w14:paraId="76E153E8" w14:textId="77777777">
      <w:pPr>
        <w:widowControl/>
        <w:rPr>
          <w:rFonts w:ascii="Times New Roman" w:hAnsi="Times New Roman"/>
        </w:rPr>
      </w:pPr>
      <w:r w:rsidRPr="00063E84">
        <w:rPr>
          <w:rFonts w:ascii="Times New Roman" w:hAnsi="Times New Roman"/>
        </w:rPr>
        <w:t>Not applicable; no assurance of confidentiality is provided to respondents, because no confidential data are being collected under this information collection.</w:t>
      </w:r>
    </w:p>
    <w:p w:rsidR="00690F56" w:rsidRPr="00063E84" w:rsidP="00C92104" w14:paraId="61F2ECC1" w14:textId="77777777">
      <w:pPr>
        <w:widowControl/>
        <w:rPr>
          <w:rFonts w:ascii="Times New Roman" w:hAnsi="Times New Roman"/>
        </w:rPr>
      </w:pPr>
    </w:p>
    <w:p w:rsidR="00690F56" w:rsidRPr="00063E84" w:rsidP="00C92104" w14:paraId="3F71900A" w14:textId="6EEAF957">
      <w:pPr>
        <w:widowControl/>
        <w:rPr>
          <w:rFonts w:ascii="Times New Roman" w:hAnsi="Times New Roman"/>
          <w:b/>
          <w:bCs/>
        </w:rPr>
      </w:pPr>
      <w:r w:rsidRPr="00063E84">
        <w:rPr>
          <w:rFonts w:ascii="Times New Roman" w:hAnsi="Times New Roman"/>
          <w:b/>
          <w:bCs/>
        </w:rPr>
        <w:t xml:space="preserve">11. </w:t>
      </w:r>
      <w:r w:rsidRPr="00063E84" w:rsidR="004C4217">
        <w:rPr>
          <w:rFonts w:ascii="Times New Roman" w:hAnsi="Times New Roman"/>
          <w:b/>
          <w:bCs/>
        </w:rPr>
        <w:t xml:space="preserve"> </w:t>
      </w:r>
      <w:r w:rsidRPr="00063E84">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063E84" w:rsidR="00C667F3">
        <w:rPr>
          <w:rFonts w:ascii="Times New Roman" w:hAnsi="Times New Roman"/>
          <w:b/>
          <w:bCs/>
        </w:rPr>
        <w:t>a</w:t>
      </w:r>
      <w:r w:rsidRPr="00063E84">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063E84" w:rsidP="00C92104" w14:paraId="02AFA701" w14:textId="77777777">
      <w:pPr>
        <w:widowControl/>
        <w:rPr>
          <w:rFonts w:ascii="Times New Roman" w:hAnsi="Times New Roman"/>
          <w:bCs/>
        </w:rPr>
      </w:pPr>
    </w:p>
    <w:p w:rsidR="00AF36A2" w:rsidRPr="00063E84" w:rsidP="00AF36A2" w14:paraId="5EE5EE3F" w14:textId="77777777">
      <w:pPr>
        <w:widowControl/>
        <w:rPr>
          <w:rFonts w:ascii="Times New Roman" w:hAnsi="Times New Roman"/>
          <w:bCs/>
        </w:rPr>
      </w:pPr>
      <w:r w:rsidRPr="00063E84">
        <w:rPr>
          <w:rFonts w:ascii="Times New Roman" w:hAnsi="Times New Roman"/>
          <w:bCs/>
        </w:rPr>
        <w:t>Not applicable; no questions of a sensitive nature are involved.</w:t>
      </w:r>
    </w:p>
    <w:p w:rsidR="00AF36A2" w:rsidRPr="00063E84" w:rsidP="00C92104" w14:paraId="59279758" w14:textId="77777777">
      <w:pPr>
        <w:widowControl/>
        <w:rPr>
          <w:rFonts w:ascii="Times New Roman" w:hAnsi="Times New Roman"/>
          <w:bCs/>
        </w:rPr>
      </w:pPr>
    </w:p>
    <w:p w:rsidR="00690F56" w:rsidRPr="00063E84" w:rsidP="00C92104" w14:paraId="39124B7D" w14:textId="77777777">
      <w:pPr>
        <w:widowControl/>
        <w:rPr>
          <w:rFonts w:ascii="Times New Roman" w:hAnsi="Times New Roman"/>
          <w:b/>
          <w:bCs/>
        </w:rPr>
      </w:pPr>
      <w:r w:rsidRPr="00063E84">
        <w:rPr>
          <w:rFonts w:ascii="Times New Roman" w:hAnsi="Times New Roman"/>
          <w:b/>
          <w:bCs/>
        </w:rPr>
        <w:t>12.  Provide estimates of the hour burden of the collection of information.  The statement should:</w:t>
      </w:r>
    </w:p>
    <w:p w:rsidR="00690F56" w:rsidRPr="00063E84" w:rsidP="00C92104" w14:paraId="0DE6D347" w14:textId="77777777">
      <w:pPr>
        <w:widowControl/>
        <w:rPr>
          <w:rFonts w:ascii="Times New Roman" w:hAnsi="Times New Roman"/>
          <w:b/>
          <w:bCs/>
        </w:rPr>
      </w:pPr>
    </w:p>
    <w:p w:rsidR="00690F56" w:rsidRPr="00063E84" w:rsidP="00BE6F05" w14:paraId="6B440E9A" w14:textId="77777777">
      <w:pPr>
        <w:widowControl/>
        <w:numPr>
          <w:ilvl w:val="0"/>
          <w:numId w:val="4"/>
        </w:numPr>
        <w:tabs>
          <w:tab w:val="clear" w:pos="1080"/>
        </w:tabs>
        <w:spacing w:after="160"/>
        <w:rPr>
          <w:rFonts w:ascii="Times New Roman" w:hAnsi="Times New Roman"/>
          <w:b/>
          <w:bCs/>
        </w:rPr>
      </w:pPr>
      <w:r w:rsidRPr="00063E84">
        <w:rPr>
          <w:rFonts w:ascii="Times New Roman" w:hAnsi="Times New Roman"/>
          <w:b/>
          <w:bCs/>
        </w:rPr>
        <w:t xml:space="preserve">Indicate </w:t>
      </w:r>
      <w:r w:rsidRPr="00063E84">
        <w:rPr>
          <w:rFonts w:ascii="Times New Roman" w:hAnsi="Times New Roman"/>
          <w:b/>
          <w:bCs/>
        </w:rPr>
        <w:t>the number of respondents, frequency of response, annual hour burden, and an explanation o</w:t>
      </w:r>
      <w:r w:rsidRPr="00063E84" w:rsidR="00D2331B">
        <w:rPr>
          <w:rFonts w:ascii="Times New Roman" w:hAnsi="Times New Roman"/>
          <w:b/>
          <w:bCs/>
        </w:rPr>
        <w:t xml:space="preserve">f </w:t>
      </w:r>
      <w:r w:rsidRPr="00063E84">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063E84">
        <w:rPr>
          <w:rFonts w:ascii="Times New Roman" w:hAnsi="Times New Roman"/>
          <w:b/>
          <w:bCs/>
        </w:rPr>
        <w:t>,</w:t>
      </w:r>
      <w:r w:rsidRPr="00063E84">
        <w:rPr>
          <w:rFonts w:ascii="Times New Roman" w:hAnsi="Times New Roman"/>
          <w:b/>
          <w:bCs/>
        </w:rPr>
        <w:t xml:space="preserve"> estimates should not include burden hours</w:t>
      </w:r>
      <w:r w:rsidRPr="00063E84" w:rsidR="00CD215D">
        <w:rPr>
          <w:rFonts w:ascii="Times New Roman" w:hAnsi="Times New Roman"/>
          <w:b/>
          <w:bCs/>
        </w:rPr>
        <w:t xml:space="preserve"> </w:t>
      </w:r>
      <w:r w:rsidRPr="00063E84">
        <w:rPr>
          <w:rFonts w:ascii="Times New Roman" w:hAnsi="Times New Roman"/>
          <w:b/>
          <w:bCs/>
        </w:rPr>
        <w:t>for customary and usual business practices.</w:t>
      </w:r>
    </w:p>
    <w:p w:rsidR="007A7F79" w:rsidRPr="00063E84" w:rsidP="00BE6F05" w14:paraId="37614E37" w14:textId="77777777">
      <w:pPr>
        <w:pStyle w:val="Level1"/>
        <w:widowControl/>
        <w:numPr>
          <w:ilvl w:val="0"/>
          <w:numId w:val="4"/>
        </w:numPr>
        <w:tabs>
          <w:tab w:val="clear" w:pos="1080"/>
        </w:tabs>
        <w:spacing w:after="160"/>
        <w:rPr>
          <w:b/>
          <w:bCs/>
        </w:rPr>
      </w:pPr>
      <w:r w:rsidRPr="00063E84">
        <w:rPr>
          <w:b/>
        </w:rPr>
        <w:t xml:space="preserve">If this </w:t>
      </w:r>
      <w:r w:rsidRPr="00063E84">
        <w:rPr>
          <w:b/>
          <w:bCs/>
        </w:rPr>
        <w:t>request for approval covers more than one form, provide separate hour burden estimates for each form.</w:t>
      </w:r>
    </w:p>
    <w:p w:rsidR="00CD215D" w:rsidRPr="00063E84" w:rsidP="00BE6F05" w14:paraId="163C0E79" w14:textId="77777777">
      <w:pPr>
        <w:widowControl/>
        <w:numPr>
          <w:ilvl w:val="0"/>
          <w:numId w:val="4"/>
        </w:numPr>
        <w:tabs>
          <w:tab w:val="clear" w:pos="1080"/>
        </w:tabs>
        <w:spacing w:after="160"/>
        <w:rPr>
          <w:rFonts w:ascii="Times New Roman" w:hAnsi="Times New Roman"/>
          <w:b/>
          <w:bCs/>
        </w:rPr>
      </w:pPr>
      <w:r w:rsidRPr="00063E84">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063E84" w:rsidR="00312124">
        <w:rPr>
          <w:rFonts w:ascii="Times New Roman" w:hAnsi="Times New Roman"/>
          <w:b/>
          <w:bCs/>
        </w:rPr>
        <w:t>this cost</w:t>
      </w:r>
      <w:r w:rsidRPr="00063E84" w:rsidR="00C667F3">
        <w:rPr>
          <w:rFonts w:ascii="Times New Roman" w:hAnsi="Times New Roman"/>
          <w:b/>
          <w:bCs/>
        </w:rPr>
        <w:t xml:space="preserve"> should be included in Item 14</w:t>
      </w:r>
      <w:r w:rsidRPr="00063E84">
        <w:rPr>
          <w:rFonts w:ascii="Times New Roman" w:hAnsi="Times New Roman"/>
          <w:b/>
          <w:bCs/>
        </w:rPr>
        <w:t>.</w:t>
      </w:r>
    </w:p>
    <w:p w:rsidR="00690F56" w:rsidRPr="00063E84" w:rsidP="00C92104" w14:paraId="1904007E" w14:textId="77777777">
      <w:pPr>
        <w:widowControl/>
        <w:rPr>
          <w:rFonts w:ascii="Times New Roman" w:hAnsi="Times New Roman"/>
          <w:b/>
          <w:bCs/>
        </w:rPr>
      </w:pPr>
    </w:p>
    <w:p w:rsidR="006E77D2" w:rsidP="00AF36A2" w14:paraId="212995F7" w14:textId="1436BA0A">
      <w:pPr>
        <w:rPr>
          <w:rFonts w:ascii="Times New Roman" w:hAnsi="Times New Roman"/>
        </w:rPr>
      </w:pPr>
      <w:r w:rsidRPr="00063E84">
        <w:rPr>
          <w:rFonts w:ascii="Times New Roman" w:hAnsi="Times New Roman"/>
        </w:rPr>
        <w:t>The burden of the collection of information is variable.  Information collected as part of the application submission depends on the number of programs for which funding is being awarded.  The time required to complete the Budget Information Form (BIF) varies widely depending on the SWA’s level of research and preparation time in arriving at estimated costs for each program.  Some will simply add on a small amount from year to year; others may take a more thorough, “zero-base budget,” approach.</w:t>
      </w:r>
    </w:p>
    <w:p w:rsidR="00081835" w:rsidP="00AF36A2" w14:paraId="17F0B001" w14:textId="77777777">
      <w:pPr>
        <w:rPr>
          <w:rFonts w:ascii="Times New Roman" w:hAnsi="Times New Roman"/>
        </w:rPr>
      </w:pPr>
    </w:p>
    <w:p w:rsidR="00081835" w:rsidP="00AF36A2" w14:paraId="44D7D493" w14:textId="77777777">
      <w:pPr>
        <w:rPr>
          <w:rFonts w:ascii="Times New Roman" w:hAnsi="Times New Roman"/>
        </w:rPr>
      </w:pPr>
      <w:r w:rsidRPr="00063E84">
        <w:rPr>
          <w:rFonts w:ascii="Times New Roman" w:hAnsi="Times New Roman"/>
        </w:rPr>
        <w:t xml:space="preserve">For the LMI CA work statements,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uses a "check-the-box" approach in lieu of requiring long, written program narratives to accompany the CA application.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Work Statements are a simpler alternative to requiring written narrative program methodologies and plans.  Each estimate of time required to complete the work statements by checking the appropriate boxes provided assumes that no variances will be needed.  Also, whereas all states complete the All Programs and the OE</w:t>
      </w:r>
      <w:r>
        <w:rPr>
          <w:rFonts w:ascii="Times New Roman" w:hAnsi="Times New Roman"/>
        </w:rPr>
        <w:t>W</w:t>
      </w:r>
      <w:r w:rsidRPr="00063E84">
        <w:rPr>
          <w:rFonts w:ascii="Times New Roman" w:hAnsi="Times New Roman"/>
        </w:rPr>
        <w:t>S Work Statements, the other three Work Statements (CES, LAUS, and QCEW) are not applicable to, and therefore not completed by, all states.  Thus, the burden for the collection of information associated with the Work Statements will vary state to state, year to year.</w:t>
      </w:r>
    </w:p>
    <w:p w:rsidR="00081835" w:rsidP="00AF36A2" w14:paraId="408FF91B" w14:textId="0AFCA9AB">
      <w:pPr>
        <w:rPr>
          <w:rFonts w:ascii="Times New Roman" w:hAnsi="Times New Roman"/>
        </w:rPr>
      </w:pPr>
    </w:p>
    <w:p w:rsidR="00AF36A2" w:rsidRPr="00063E84" w:rsidP="00AF36A2" w14:paraId="7F63AF5C" w14:textId="27609DBC">
      <w:pPr>
        <w:rPr>
          <w:rFonts w:ascii="Times New Roman" w:hAnsi="Times New Roman"/>
        </w:rPr>
      </w:pPr>
      <w:r w:rsidRPr="00063E84">
        <w:rPr>
          <w:rFonts w:ascii="Times New Roman" w:hAnsi="Times New Roman"/>
        </w:rPr>
        <w:t xml:space="preserve">In the area of financial reporting, the burden also varies depending on whether the SWA is using one of the two major automated accounting systems (CAS or FARS) that generate standard reports, to meet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financial reporting requirements, or using the </w:t>
      </w:r>
      <w:smartTag w:uri="urn:schemas-microsoft-com:office:smarttags" w:element="stockticker">
        <w:r w:rsidRPr="00063E84">
          <w:rPr>
            <w:rFonts w:ascii="Times New Roman" w:hAnsi="Times New Roman"/>
          </w:rPr>
          <w:t>BLS</w:t>
        </w:r>
      </w:smartTag>
      <w:r w:rsidRPr="00063E84">
        <w:rPr>
          <w:rFonts w:ascii="Times New Roman" w:hAnsi="Times New Roman"/>
        </w:rPr>
        <w:t xml:space="preserve"> LMI </w:t>
      </w:r>
      <w:r w:rsidR="00602F83">
        <w:rPr>
          <w:rFonts w:ascii="Times New Roman" w:hAnsi="Times New Roman"/>
        </w:rPr>
        <w:t>Obligations and Expenditures (</w:t>
      </w:r>
      <w:r w:rsidR="00602F83">
        <w:rPr>
          <w:rFonts w:ascii="Times New Roman" w:hAnsi="Times New Roman"/>
        </w:rPr>
        <w:t>ObEx</w:t>
      </w:r>
      <w:r w:rsidR="00602F83">
        <w:rPr>
          <w:rFonts w:ascii="Times New Roman" w:hAnsi="Times New Roman"/>
        </w:rPr>
        <w:t xml:space="preserve">) form. </w:t>
      </w:r>
    </w:p>
    <w:p w:rsidR="00BE6F05" w:rsidRPr="00063E84" w:rsidP="00AF36A2" w14:paraId="40606D1A" w14:textId="77777777">
      <w:pPr>
        <w:rPr>
          <w:rFonts w:ascii="Times New Roman" w:hAnsi="Times New Roman"/>
        </w:rPr>
      </w:pPr>
    </w:p>
    <w:p w:rsidR="006626FF" w:rsidRPr="00063E84" w:rsidP="006E3761" w14:paraId="49938EA8" w14:textId="2D2F115D">
      <w:pPr>
        <w:rPr>
          <w:rFonts w:ascii="Times New Roman" w:hAnsi="Times New Roman"/>
        </w:rPr>
      </w:pPr>
      <w:r w:rsidRPr="00063E84">
        <w:rPr>
          <w:rFonts w:ascii="Times New Roman" w:hAnsi="Times New Roman"/>
        </w:rPr>
        <w:t>The above-described variability makes it impossible to arrive at one figure to reflect accurately the estimated burden.  Thus, ranges for each information collection follow:</w:t>
      </w:r>
    </w:p>
    <w:p w:rsidR="006E3761" w:rsidRPr="00063E84" w:rsidP="006E3761" w14:paraId="2D7B59DE" w14:textId="77777777">
      <w:pPr>
        <w:rPr>
          <w:rFonts w:ascii="Times New Roman" w:hAnsi="Times New Roman"/>
        </w:rPr>
      </w:pPr>
    </w:p>
    <w:p w:rsidR="006626FF" w:rsidP="00C92104" w14:paraId="3CD4954E" w14:textId="00E1856C">
      <w:pPr>
        <w:ind w:left="720"/>
        <w:jc w:val="center"/>
        <w:rPr>
          <w:rFonts w:ascii="Times New Roman" w:hAnsi="Times New Roman"/>
          <w:b/>
        </w:rPr>
      </w:pPr>
      <w:r w:rsidRPr="00063E84">
        <w:rPr>
          <w:rFonts w:ascii="Times New Roman" w:hAnsi="Times New Roman"/>
          <w:b/>
        </w:rPr>
        <w:t>Estimated Annualized Respondent Cost and Hour Burden</w:t>
      </w:r>
    </w:p>
    <w:tbl>
      <w:tblPr>
        <w:tblW w:w="9558" w:type="dxa"/>
        <w:tblInd w:w="-113" w:type="dxa"/>
        <w:tblLayout w:type="fixed"/>
        <w:tblLook w:val="04A0"/>
      </w:tblPr>
      <w:tblGrid>
        <w:gridCol w:w="1707"/>
        <w:gridCol w:w="1306"/>
        <w:gridCol w:w="1094"/>
        <w:gridCol w:w="1094"/>
        <w:gridCol w:w="927"/>
        <w:gridCol w:w="883"/>
        <w:gridCol w:w="1287"/>
        <w:gridCol w:w="1260"/>
      </w:tblGrid>
      <w:tr w14:paraId="1E9BC94E" w14:textId="77777777" w:rsidTr="001D629A">
        <w:tblPrEx>
          <w:tblW w:w="9558" w:type="dxa"/>
          <w:tblInd w:w="-113" w:type="dxa"/>
          <w:tblLayout w:type="fixed"/>
          <w:tblLook w:val="04A0"/>
        </w:tblPrEx>
        <w:trPr>
          <w:trHeight w:val="780"/>
        </w:trPr>
        <w:tc>
          <w:tcPr>
            <w:tcW w:w="1707" w:type="dxa"/>
            <w:tcBorders>
              <w:top w:val="single" w:sz="4" w:space="0" w:color="auto"/>
              <w:left w:val="single" w:sz="4" w:space="0" w:color="auto"/>
              <w:bottom w:val="double" w:sz="6" w:space="0" w:color="auto"/>
              <w:right w:val="single" w:sz="4" w:space="0" w:color="auto"/>
            </w:tcBorders>
            <w:shd w:val="clear" w:color="000000" w:fill="8DB3E2"/>
            <w:hideMark/>
          </w:tcPr>
          <w:p w:rsidR="003524F9" w:rsidRPr="003524F9" w:rsidP="003524F9" w14:paraId="1AEEF741" w14:textId="77777777">
            <w:pPr>
              <w:widowControl/>
              <w:autoSpaceDE/>
              <w:autoSpaceDN/>
              <w:adjustRightInd/>
              <w:jc w:val="center"/>
              <w:rPr>
                <w:rFonts w:ascii="Times New Roman" w:hAnsi="Times New Roman"/>
                <w:b/>
                <w:bCs/>
                <w:color w:val="000000"/>
                <w:sz w:val="20"/>
                <w:szCs w:val="20"/>
              </w:rPr>
            </w:pPr>
            <w:r w:rsidRPr="003524F9">
              <w:rPr>
                <w:rFonts w:ascii="Times New Roman" w:hAnsi="Times New Roman"/>
                <w:b/>
                <w:bCs/>
                <w:color w:val="000000"/>
                <w:sz w:val="20"/>
                <w:szCs w:val="20"/>
              </w:rPr>
              <w:t>Activity</w:t>
            </w:r>
          </w:p>
        </w:tc>
        <w:tc>
          <w:tcPr>
            <w:tcW w:w="1306" w:type="dxa"/>
            <w:tcBorders>
              <w:top w:val="single" w:sz="4" w:space="0" w:color="auto"/>
              <w:left w:val="nil"/>
              <w:bottom w:val="double" w:sz="6" w:space="0" w:color="auto"/>
              <w:right w:val="single" w:sz="4" w:space="0" w:color="auto"/>
            </w:tcBorders>
            <w:shd w:val="clear" w:color="000000" w:fill="8DB3E2"/>
            <w:hideMark/>
          </w:tcPr>
          <w:p w:rsidR="003524F9" w:rsidRPr="003524F9" w:rsidP="003524F9" w14:paraId="5C904A5C" w14:textId="77777777">
            <w:pPr>
              <w:widowControl/>
              <w:autoSpaceDE/>
              <w:autoSpaceDN/>
              <w:adjustRightInd/>
              <w:jc w:val="center"/>
              <w:rPr>
                <w:rFonts w:ascii="Times New Roman" w:hAnsi="Times New Roman"/>
                <w:b/>
                <w:bCs/>
                <w:color w:val="000000"/>
                <w:sz w:val="20"/>
                <w:szCs w:val="20"/>
              </w:rPr>
            </w:pPr>
            <w:r w:rsidRPr="003524F9">
              <w:rPr>
                <w:rFonts w:ascii="Times New Roman" w:hAnsi="Times New Roman"/>
                <w:b/>
                <w:bCs/>
                <w:color w:val="000000"/>
                <w:sz w:val="20"/>
                <w:szCs w:val="20"/>
              </w:rPr>
              <w:t xml:space="preserve">No. of </w:t>
            </w:r>
            <w:r w:rsidRPr="003524F9">
              <w:rPr>
                <w:rFonts w:ascii="Times New Roman" w:hAnsi="Times New Roman"/>
                <w:b/>
                <w:bCs/>
                <w:color w:val="000000"/>
                <w:sz w:val="20"/>
                <w:szCs w:val="20"/>
              </w:rPr>
              <w:br/>
              <w:t>Respondents</w:t>
            </w:r>
          </w:p>
        </w:tc>
        <w:tc>
          <w:tcPr>
            <w:tcW w:w="1094" w:type="dxa"/>
            <w:tcBorders>
              <w:top w:val="single" w:sz="4" w:space="0" w:color="auto"/>
              <w:left w:val="nil"/>
              <w:bottom w:val="double" w:sz="6" w:space="0" w:color="auto"/>
              <w:right w:val="single" w:sz="4" w:space="0" w:color="auto"/>
            </w:tcBorders>
            <w:shd w:val="clear" w:color="000000" w:fill="8DB3E2"/>
            <w:hideMark/>
          </w:tcPr>
          <w:p w:rsidR="003524F9" w:rsidRPr="003524F9" w:rsidP="003524F9" w14:paraId="26818BC8" w14:textId="77777777">
            <w:pPr>
              <w:widowControl/>
              <w:autoSpaceDE/>
              <w:autoSpaceDN/>
              <w:adjustRightInd/>
              <w:jc w:val="center"/>
              <w:rPr>
                <w:rFonts w:ascii="Times New Roman" w:hAnsi="Times New Roman"/>
                <w:b/>
                <w:bCs/>
                <w:color w:val="000000"/>
                <w:sz w:val="20"/>
                <w:szCs w:val="20"/>
              </w:rPr>
            </w:pPr>
            <w:r w:rsidRPr="003524F9">
              <w:rPr>
                <w:rFonts w:ascii="Times New Roman" w:hAnsi="Times New Roman"/>
                <w:b/>
                <w:bCs/>
                <w:color w:val="000000"/>
                <w:sz w:val="20"/>
                <w:szCs w:val="20"/>
              </w:rPr>
              <w:t xml:space="preserve">No. of </w:t>
            </w:r>
            <w:r w:rsidRPr="003524F9">
              <w:rPr>
                <w:rFonts w:ascii="Times New Roman" w:hAnsi="Times New Roman"/>
                <w:b/>
                <w:bCs/>
                <w:color w:val="000000"/>
                <w:sz w:val="20"/>
                <w:szCs w:val="20"/>
              </w:rPr>
              <w:br/>
              <w:t>Responses</w:t>
            </w:r>
          </w:p>
        </w:tc>
        <w:tc>
          <w:tcPr>
            <w:tcW w:w="1094" w:type="dxa"/>
            <w:tcBorders>
              <w:top w:val="single" w:sz="4" w:space="0" w:color="auto"/>
              <w:left w:val="nil"/>
              <w:bottom w:val="double" w:sz="6" w:space="0" w:color="auto"/>
              <w:right w:val="single" w:sz="4" w:space="0" w:color="auto"/>
            </w:tcBorders>
            <w:shd w:val="clear" w:color="000000" w:fill="8DB3E2"/>
            <w:hideMark/>
          </w:tcPr>
          <w:p w:rsidR="003524F9" w:rsidRPr="003524F9" w:rsidP="003524F9" w14:paraId="52DC41C2" w14:textId="77777777">
            <w:pPr>
              <w:widowControl/>
              <w:autoSpaceDE/>
              <w:autoSpaceDN/>
              <w:adjustRightInd/>
              <w:jc w:val="center"/>
              <w:rPr>
                <w:rFonts w:ascii="Times New Roman" w:hAnsi="Times New Roman"/>
                <w:b/>
                <w:bCs/>
                <w:color w:val="000000"/>
                <w:sz w:val="20"/>
                <w:szCs w:val="20"/>
              </w:rPr>
            </w:pPr>
            <w:r w:rsidRPr="003524F9">
              <w:rPr>
                <w:rFonts w:ascii="Times New Roman" w:hAnsi="Times New Roman"/>
                <w:b/>
                <w:bCs/>
                <w:color w:val="000000"/>
                <w:sz w:val="20"/>
                <w:szCs w:val="20"/>
              </w:rPr>
              <w:t xml:space="preserve">Total </w:t>
            </w:r>
            <w:r w:rsidRPr="003524F9">
              <w:rPr>
                <w:rFonts w:ascii="Times New Roman" w:hAnsi="Times New Roman"/>
                <w:b/>
                <w:bCs/>
                <w:color w:val="000000"/>
                <w:sz w:val="20"/>
                <w:szCs w:val="20"/>
              </w:rPr>
              <w:br/>
              <w:t>Responses</w:t>
            </w:r>
          </w:p>
        </w:tc>
        <w:tc>
          <w:tcPr>
            <w:tcW w:w="927" w:type="dxa"/>
            <w:tcBorders>
              <w:top w:val="single" w:sz="4" w:space="0" w:color="auto"/>
              <w:left w:val="nil"/>
              <w:bottom w:val="double" w:sz="6" w:space="0" w:color="auto"/>
              <w:right w:val="single" w:sz="4" w:space="0" w:color="auto"/>
            </w:tcBorders>
            <w:shd w:val="clear" w:color="000000" w:fill="8DB3E2"/>
            <w:hideMark/>
          </w:tcPr>
          <w:p w:rsidR="003524F9" w:rsidRPr="003524F9" w:rsidP="003524F9" w14:paraId="66D3A1F7" w14:textId="77777777">
            <w:pPr>
              <w:widowControl/>
              <w:autoSpaceDE/>
              <w:autoSpaceDN/>
              <w:adjustRightInd/>
              <w:jc w:val="center"/>
              <w:rPr>
                <w:rFonts w:ascii="Times New Roman" w:hAnsi="Times New Roman"/>
                <w:b/>
                <w:bCs/>
                <w:color w:val="000000"/>
                <w:sz w:val="20"/>
                <w:szCs w:val="20"/>
              </w:rPr>
            </w:pPr>
            <w:r w:rsidRPr="003524F9">
              <w:rPr>
                <w:rFonts w:ascii="Times New Roman" w:hAnsi="Times New Roman"/>
                <w:b/>
                <w:bCs/>
                <w:color w:val="000000"/>
                <w:sz w:val="20"/>
                <w:szCs w:val="20"/>
              </w:rPr>
              <w:t xml:space="preserve">Average </w:t>
            </w:r>
            <w:r w:rsidRPr="003524F9">
              <w:rPr>
                <w:rFonts w:ascii="Times New Roman" w:hAnsi="Times New Roman"/>
                <w:b/>
                <w:bCs/>
                <w:color w:val="000000"/>
                <w:sz w:val="20"/>
                <w:szCs w:val="20"/>
              </w:rPr>
              <w:br/>
              <w:t xml:space="preserve">Burden </w:t>
            </w:r>
            <w:r w:rsidRPr="003524F9">
              <w:rPr>
                <w:rFonts w:ascii="Times New Roman" w:hAnsi="Times New Roman"/>
                <w:b/>
                <w:bCs/>
                <w:color w:val="000000"/>
                <w:sz w:val="20"/>
                <w:szCs w:val="20"/>
              </w:rPr>
              <w:br/>
              <w:t>(Hours)</w:t>
            </w:r>
          </w:p>
        </w:tc>
        <w:tc>
          <w:tcPr>
            <w:tcW w:w="883" w:type="dxa"/>
            <w:tcBorders>
              <w:top w:val="single" w:sz="4" w:space="0" w:color="auto"/>
              <w:left w:val="nil"/>
              <w:bottom w:val="double" w:sz="6" w:space="0" w:color="auto"/>
              <w:right w:val="single" w:sz="4" w:space="0" w:color="auto"/>
            </w:tcBorders>
            <w:shd w:val="clear" w:color="000000" w:fill="8DB3E2"/>
            <w:hideMark/>
          </w:tcPr>
          <w:p w:rsidR="003524F9" w:rsidRPr="003524F9" w:rsidP="003524F9" w14:paraId="5FF96F8C" w14:textId="77777777">
            <w:pPr>
              <w:widowControl/>
              <w:autoSpaceDE/>
              <w:autoSpaceDN/>
              <w:adjustRightInd/>
              <w:jc w:val="center"/>
              <w:rPr>
                <w:rFonts w:ascii="Times New Roman" w:hAnsi="Times New Roman"/>
                <w:b/>
                <w:bCs/>
                <w:color w:val="000000"/>
                <w:sz w:val="20"/>
                <w:szCs w:val="20"/>
              </w:rPr>
            </w:pPr>
            <w:r w:rsidRPr="003524F9">
              <w:rPr>
                <w:rFonts w:ascii="Times New Roman" w:hAnsi="Times New Roman"/>
                <w:b/>
                <w:bCs/>
                <w:color w:val="000000"/>
                <w:sz w:val="20"/>
                <w:szCs w:val="20"/>
              </w:rPr>
              <w:t xml:space="preserve">Total </w:t>
            </w:r>
            <w:r w:rsidRPr="003524F9">
              <w:rPr>
                <w:rFonts w:ascii="Times New Roman" w:hAnsi="Times New Roman"/>
                <w:b/>
                <w:bCs/>
                <w:color w:val="000000"/>
                <w:sz w:val="20"/>
                <w:szCs w:val="20"/>
              </w:rPr>
              <w:br/>
              <w:t xml:space="preserve">Burden </w:t>
            </w:r>
            <w:r w:rsidRPr="003524F9">
              <w:rPr>
                <w:rFonts w:ascii="Times New Roman" w:hAnsi="Times New Roman"/>
                <w:b/>
                <w:bCs/>
                <w:color w:val="000000"/>
                <w:sz w:val="20"/>
                <w:szCs w:val="20"/>
              </w:rPr>
              <w:br/>
              <w:t>(Hours)</w:t>
            </w:r>
          </w:p>
        </w:tc>
        <w:tc>
          <w:tcPr>
            <w:tcW w:w="1287" w:type="dxa"/>
            <w:tcBorders>
              <w:top w:val="single" w:sz="4" w:space="0" w:color="auto"/>
              <w:left w:val="nil"/>
              <w:bottom w:val="double" w:sz="6" w:space="0" w:color="auto"/>
              <w:right w:val="single" w:sz="4" w:space="0" w:color="auto"/>
            </w:tcBorders>
            <w:shd w:val="clear" w:color="000000" w:fill="8DB3E2"/>
            <w:hideMark/>
          </w:tcPr>
          <w:p w:rsidR="003524F9" w:rsidRPr="003524F9" w:rsidP="003524F9" w14:paraId="7F39407F" w14:textId="77777777">
            <w:pPr>
              <w:widowControl/>
              <w:autoSpaceDE/>
              <w:autoSpaceDN/>
              <w:adjustRightInd/>
              <w:jc w:val="center"/>
              <w:rPr>
                <w:rFonts w:ascii="Times New Roman" w:hAnsi="Times New Roman"/>
                <w:b/>
                <w:bCs/>
                <w:color w:val="000000"/>
                <w:sz w:val="20"/>
                <w:szCs w:val="20"/>
              </w:rPr>
            </w:pPr>
            <w:r w:rsidRPr="003524F9">
              <w:rPr>
                <w:rFonts w:ascii="Times New Roman" w:hAnsi="Times New Roman"/>
                <w:b/>
                <w:bCs/>
                <w:color w:val="000000"/>
                <w:sz w:val="20"/>
                <w:szCs w:val="20"/>
              </w:rPr>
              <w:t xml:space="preserve">Hourly </w:t>
            </w:r>
            <w:r w:rsidRPr="003524F9">
              <w:rPr>
                <w:rFonts w:ascii="Times New Roman" w:hAnsi="Times New Roman"/>
                <w:b/>
                <w:bCs/>
                <w:color w:val="000000"/>
                <w:sz w:val="20"/>
                <w:szCs w:val="20"/>
              </w:rPr>
              <w:br/>
              <w:t xml:space="preserve">Wage </w:t>
            </w:r>
            <w:r w:rsidRPr="003524F9">
              <w:rPr>
                <w:rFonts w:ascii="Times New Roman" w:hAnsi="Times New Roman"/>
                <w:b/>
                <w:bCs/>
                <w:color w:val="000000"/>
                <w:sz w:val="20"/>
                <w:szCs w:val="20"/>
              </w:rPr>
              <w:br/>
              <w:t>Rate</w:t>
            </w:r>
          </w:p>
        </w:tc>
        <w:tc>
          <w:tcPr>
            <w:tcW w:w="1260" w:type="dxa"/>
            <w:tcBorders>
              <w:top w:val="single" w:sz="4" w:space="0" w:color="auto"/>
              <w:left w:val="nil"/>
              <w:bottom w:val="double" w:sz="6" w:space="0" w:color="auto"/>
              <w:right w:val="single" w:sz="4" w:space="0" w:color="auto"/>
            </w:tcBorders>
            <w:shd w:val="clear" w:color="000000" w:fill="8DB3E2"/>
            <w:hideMark/>
          </w:tcPr>
          <w:p w:rsidR="003524F9" w:rsidRPr="003524F9" w:rsidP="003524F9" w14:paraId="526C44E4" w14:textId="77777777">
            <w:pPr>
              <w:widowControl/>
              <w:autoSpaceDE/>
              <w:autoSpaceDN/>
              <w:adjustRightInd/>
              <w:jc w:val="center"/>
              <w:rPr>
                <w:rFonts w:ascii="Times New Roman" w:hAnsi="Times New Roman"/>
                <w:b/>
                <w:bCs/>
                <w:color w:val="000000"/>
                <w:sz w:val="20"/>
                <w:szCs w:val="20"/>
              </w:rPr>
            </w:pPr>
            <w:r w:rsidRPr="003524F9">
              <w:rPr>
                <w:rFonts w:ascii="Times New Roman" w:hAnsi="Times New Roman"/>
                <w:b/>
                <w:bCs/>
                <w:color w:val="000000"/>
                <w:sz w:val="20"/>
                <w:szCs w:val="20"/>
              </w:rPr>
              <w:t xml:space="preserve">Total </w:t>
            </w:r>
            <w:r w:rsidRPr="003524F9">
              <w:rPr>
                <w:rFonts w:ascii="Times New Roman" w:hAnsi="Times New Roman"/>
                <w:b/>
                <w:bCs/>
                <w:color w:val="000000"/>
                <w:sz w:val="20"/>
                <w:szCs w:val="20"/>
              </w:rPr>
              <w:br/>
              <w:t xml:space="preserve">Burden </w:t>
            </w:r>
            <w:r w:rsidRPr="003524F9">
              <w:rPr>
                <w:rFonts w:ascii="Times New Roman" w:hAnsi="Times New Roman"/>
                <w:b/>
                <w:bCs/>
                <w:color w:val="000000"/>
                <w:sz w:val="20"/>
                <w:szCs w:val="20"/>
              </w:rPr>
              <w:br/>
              <w:t>Cost</w:t>
            </w:r>
          </w:p>
        </w:tc>
      </w:tr>
      <w:tr w14:paraId="310159B7" w14:textId="77777777" w:rsidTr="001D629A">
        <w:tblPrEx>
          <w:tblW w:w="9558" w:type="dxa"/>
          <w:tblInd w:w="-113" w:type="dxa"/>
          <w:tblLayout w:type="fixed"/>
          <w:tblLook w:val="04A0"/>
        </w:tblPrEx>
        <w:trPr>
          <w:trHeight w:val="270"/>
        </w:trPr>
        <w:tc>
          <w:tcPr>
            <w:tcW w:w="1707" w:type="dxa"/>
            <w:tcBorders>
              <w:top w:val="nil"/>
              <w:left w:val="single" w:sz="4" w:space="0" w:color="auto"/>
              <w:bottom w:val="single" w:sz="4" w:space="0" w:color="auto"/>
              <w:right w:val="single" w:sz="4" w:space="0" w:color="auto"/>
            </w:tcBorders>
            <w:shd w:val="clear" w:color="auto" w:fill="auto"/>
            <w:hideMark/>
          </w:tcPr>
          <w:p w:rsidR="00F85E59" w:rsidRPr="003524F9" w:rsidP="00F85E59" w14:paraId="59866D15" w14:textId="77777777">
            <w:pPr>
              <w:widowControl/>
              <w:autoSpaceDE/>
              <w:autoSpaceDN/>
              <w:adjustRightInd/>
              <w:rPr>
                <w:rFonts w:ascii="Times New Roman" w:hAnsi="Times New Roman"/>
                <w:color w:val="000000"/>
                <w:sz w:val="20"/>
                <w:szCs w:val="20"/>
              </w:rPr>
            </w:pPr>
            <w:r w:rsidRPr="003524F9">
              <w:rPr>
                <w:rFonts w:ascii="Times New Roman" w:hAnsi="Times New Roman"/>
                <w:color w:val="000000"/>
                <w:sz w:val="20"/>
                <w:szCs w:val="20"/>
              </w:rPr>
              <w:t>Work Statements</w:t>
            </w:r>
          </w:p>
        </w:tc>
        <w:tc>
          <w:tcPr>
            <w:tcW w:w="1306" w:type="dxa"/>
            <w:tcBorders>
              <w:top w:val="nil"/>
              <w:left w:val="nil"/>
              <w:bottom w:val="single" w:sz="4" w:space="0" w:color="auto"/>
              <w:right w:val="single" w:sz="4" w:space="0" w:color="auto"/>
            </w:tcBorders>
            <w:shd w:val="clear" w:color="auto" w:fill="auto"/>
            <w:hideMark/>
          </w:tcPr>
          <w:p w:rsidR="00F85E59" w:rsidRPr="003524F9" w:rsidP="00F85E59" w14:paraId="15139DDE"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54</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2C9BFBF5"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771DA338"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54</w:t>
            </w:r>
          </w:p>
        </w:tc>
        <w:tc>
          <w:tcPr>
            <w:tcW w:w="927" w:type="dxa"/>
            <w:tcBorders>
              <w:top w:val="nil"/>
              <w:left w:val="nil"/>
              <w:bottom w:val="single" w:sz="4" w:space="0" w:color="auto"/>
              <w:right w:val="single" w:sz="4" w:space="0" w:color="auto"/>
            </w:tcBorders>
            <w:shd w:val="clear" w:color="auto" w:fill="auto"/>
            <w:hideMark/>
          </w:tcPr>
          <w:p w:rsidR="00F85E59" w:rsidRPr="003524F9" w:rsidP="00F85E59" w14:paraId="470B848B"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1.5</w:t>
            </w:r>
          </w:p>
        </w:tc>
        <w:tc>
          <w:tcPr>
            <w:tcW w:w="883" w:type="dxa"/>
            <w:tcBorders>
              <w:top w:val="nil"/>
              <w:left w:val="nil"/>
              <w:bottom w:val="single" w:sz="4" w:space="0" w:color="auto"/>
              <w:right w:val="single" w:sz="4" w:space="0" w:color="auto"/>
            </w:tcBorders>
            <w:shd w:val="clear" w:color="auto" w:fill="auto"/>
            <w:hideMark/>
          </w:tcPr>
          <w:p w:rsidR="00F85E59" w:rsidRPr="003524F9" w:rsidP="00F85E59" w14:paraId="1FE8A33D"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81</w:t>
            </w:r>
          </w:p>
        </w:tc>
        <w:tc>
          <w:tcPr>
            <w:tcW w:w="1287" w:type="dxa"/>
            <w:tcBorders>
              <w:top w:val="nil"/>
              <w:left w:val="nil"/>
              <w:bottom w:val="single" w:sz="4" w:space="0" w:color="auto"/>
              <w:right w:val="single" w:sz="4" w:space="0" w:color="auto"/>
            </w:tcBorders>
            <w:shd w:val="clear" w:color="auto" w:fill="auto"/>
            <w:noWrap/>
            <w:hideMark/>
          </w:tcPr>
          <w:p w:rsidR="00F85E59" w:rsidRPr="003524F9" w:rsidP="00F85E59" w14:paraId="3ACB0D5D" w14:textId="4D79E837">
            <w:pPr>
              <w:widowControl/>
              <w:autoSpaceDE/>
              <w:autoSpaceDN/>
              <w:adjustRightInd/>
              <w:jc w:val="right"/>
              <w:rPr>
                <w:rFonts w:ascii="Times New Roman" w:hAnsi="Times New Roman"/>
                <w:color w:val="000000"/>
                <w:sz w:val="20"/>
                <w:szCs w:val="20"/>
              </w:rPr>
            </w:pPr>
            <w:r w:rsidRPr="003524F9">
              <w:rPr>
                <w:rFonts w:ascii="Times New Roman" w:hAnsi="Times New Roman"/>
                <w:color w:val="000000"/>
                <w:sz w:val="20"/>
                <w:szCs w:val="20"/>
              </w:rPr>
              <w:t>$</w:t>
            </w:r>
            <w:r>
              <w:rPr>
                <w:rFonts w:ascii="Times New Roman" w:hAnsi="Times New Roman"/>
                <w:color w:val="000000"/>
                <w:sz w:val="20"/>
                <w:szCs w:val="20"/>
              </w:rPr>
              <w:t>56.78</w:t>
            </w:r>
          </w:p>
        </w:tc>
        <w:tc>
          <w:tcPr>
            <w:tcW w:w="1260" w:type="dxa"/>
            <w:tcBorders>
              <w:top w:val="nil"/>
              <w:left w:val="nil"/>
              <w:bottom w:val="single" w:sz="4" w:space="0" w:color="auto"/>
              <w:right w:val="single" w:sz="4" w:space="0" w:color="auto"/>
            </w:tcBorders>
            <w:shd w:val="clear" w:color="auto" w:fill="auto"/>
            <w:noWrap/>
            <w:hideMark/>
          </w:tcPr>
          <w:p w:rsidR="00F85E59" w:rsidRPr="003524F9" w:rsidP="00F85E59" w14:paraId="1ACC7716" w14:textId="4D30C219">
            <w:pPr>
              <w:widowControl/>
              <w:autoSpaceDE/>
              <w:autoSpaceDN/>
              <w:adjustRightInd/>
              <w:jc w:val="right"/>
              <w:rPr>
                <w:rFonts w:ascii="Times New Roman" w:hAnsi="Times New Roman"/>
                <w:color w:val="000000"/>
                <w:sz w:val="20"/>
                <w:szCs w:val="20"/>
              </w:rPr>
            </w:pPr>
            <w:r w:rsidRPr="001D629A">
              <w:rPr>
                <w:rFonts w:ascii="Times New Roman" w:hAnsi="Times New Roman"/>
                <w:color w:val="000000"/>
                <w:sz w:val="20"/>
                <w:szCs w:val="20"/>
              </w:rPr>
              <w:t>$4,599.18</w:t>
            </w:r>
          </w:p>
        </w:tc>
      </w:tr>
      <w:tr w14:paraId="54A21376" w14:textId="77777777" w:rsidTr="001D629A">
        <w:tblPrEx>
          <w:tblW w:w="9558" w:type="dxa"/>
          <w:tblInd w:w="-113" w:type="dxa"/>
          <w:tblLayout w:type="fixed"/>
          <w:tblLook w:val="04A0"/>
        </w:tblPrEx>
        <w:trPr>
          <w:trHeight w:val="510"/>
        </w:trPr>
        <w:tc>
          <w:tcPr>
            <w:tcW w:w="1707" w:type="dxa"/>
            <w:tcBorders>
              <w:top w:val="nil"/>
              <w:left w:val="single" w:sz="4" w:space="0" w:color="auto"/>
              <w:bottom w:val="single" w:sz="4" w:space="0" w:color="auto"/>
              <w:right w:val="single" w:sz="4" w:space="0" w:color="auto"/>
            </w:tcBorders>
            <w:shd w:val="clear" w:color="auto" w:fill="auto"/>
            <w:hideMark/>
          </w:tcPr>
          <w:p w:rsidR="00F85E59" w:rsidRPr="003524F9" w:rsidP="00F85E59" w14:paraId="1BDB8957" w14:textId="77777777">
            <w:pPr>
              <w:widowControl/>
              <w:autoSpaceDE/>
              <w:autoSpaceDN/>
              <w:adjustRightInd/>
              <w:rPr>
                <w:rFonts w:ascii="Times New Roman" w:hAnsi="Times New Roman"/>
                <w:color w:val="000000"/>
                <w:sz w:val="20"/>
                <w:szCs w:val="20"/>
              </w:rPr>
            </w:pPr>
            <w:r w:rsidRPr="003524F9">
              <w:rPr>
                <w:rFonts w:ascii="Times New Roman" w:hAnsi="Times New Roman"/>
                <w:color w:val="000000"/>
                <w:sz w:val="20"/>
                <w:szCs w:val="20"/>
              </w:rPr>
              <w:t>LMI Budget Information Form (BIF)</w:t>
            </w:r>
          </w:p>
        </w:tc>
        <w:tc>
          <w:tcPr>
            <w:tcW w:w="1306" w:type="dxa"/>
            <w:tcBorders>
              <w:top w:val="nil"/>
              <w:left w:val="nil"/>
              <w:bottom w:val="single" w:sz="4" w:space="0" w:color="auto"/>
              <w:right w:val="single" w:sz="4" w:space="0" w:color="auto"/>
            </w:tcBorders>
            <w:shd w:val="clear" w:color="auto" w:fill="auto"/>
            <w:hideMark/>
          </w:tcPr>
          <w:p w:rsidR="00F85E59" w:rsidRPr="003524F9" w:rsidP="00F85E59" w14:paraId="50308980"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54</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7117C47F"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37DA238A"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54</w:t>
            </w:r>
          </w:p>
        </w:tc>
        <w:tc>
          <w:tcPr>
            <w:tcW w:w="927" w:type="dxa"/>
            <w:tcBorders>
              <w:top w:val="nil"/>
              <w:left w:val="nil"/>
              <w:bottom w:val="single" w:sz="4" w:space="0" w:color="auto"/>
              <w:right w:val="single" w:sz="4" w:space="0" w:color="auto"/>
            </w:tcBorders>
            <w:shd w:val="clear" w:color="auto" w:fill="auto"/>
            <w:hideMark/>
          </w:tcPr>
          <w:p w:rsidR="00F85E59" w:rsidRPr="003524F9" w:rsidP="00F85E59" w14:paraId="46923216"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1.5</w:t>
            </w:r>
          </w:p>
        </w:tc>
        <w:tc>
          <w:tcPr>
            <w:tcW w:w="883" w:type="dxa"/>
            <w:tcBorders>
              <w:top w:val="nil"/>
              <w:left w:val="nil"/>
              <w:bottom w:val="single" w:sz="4" w:space="0" w:color="auto"/>
              <w:right w:val="single" w:sz="4" w:space="0" w:color="auto"/>
            </w:tcBorders>
            <w:shd w:val="clear" w:color="auto" w:fill="auto"/>
            <w:hideMark/>
          </w:tcPr>
          <w:p w:rsidR="00F85E59" w:rsidRPr="003524F9" w:rsidP="00F85E59" w14:paraId="71983E5F"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81</w:t>
            </w:r>
          </w:p>
        </w:tc>
        <w:tc>
          <w:tcPr>
            <w:tcW w:w="1287" w:type="dxa"/>
            <w:tcBorders>
              <w:top w:val="nil"/>
              <w:left w:val="nil"/>
              <w:bottom w:val="single" w:sz="4" w:space="0" w:color="auto"/>
              <w:right w:val="single" w:sz="4" w:space="0" w:color="auto"/>
            </w:tcBorders>
            <w:shd w:val="clear" w:color="auto" w:fill="auto"/>
            <w:noWrap/>
            <w:hideMark/>
          </w:tcPr>
          <w:p w:rsidR="00F85E59" w:rsidRPr="003524F9" w:rsidP="00F85E59" w14:paraId="789DAE2E" w14:textId="61F77A14">
            <w:pPr>
              <w:widowControl/>
              <w:autoSpaceDE/>
              <w:autoSpaceDN/>
              <w:adjustRightInd/>
              <w:jc w:val="right"/>
              <w:rPr>
                <w:rFonts w:ascii="Times New Roman" w:hAnsi="Times New Roman"/>
                <w:color w:val="000000"/>
                <w:sz w:val="20"/>
                <w:szCs w:val="20"/>
              </w:rPr>
            </w:pPr>
            <w:r w:rsidRPr="003524F9">
              <w:rPr>
                <w:rFonts w:ascii="Times New Roman" w:hAnsi="Times New Roman"/>
                <w:color w:val="000000"/>
                <w:sz w:val="20"/>
                <w:szCs w:val="20"/>
              </w:rPr>
              <w:t>$</w:t>
            </w:r>
            <w:r>
              <w:rPr>
                <w:rFonts w:ascii="Times New Roman" w:hAnsi="Times New Roman"/>
                <w:color w:val="000000"/>
                <w:sz w:val="20"/>
                <w:szCs w:val="20"/>
              </w:rPr>
              <w:t>56.78</w:t>
            </w:r>
          </w:p>
        </w:tc>
        <w:tc>
          <w:tcPr>
            <w:tcW w:w="1260" w:type="dxa"/>
            <w:tcBorders>
              <w:top w:val="nil"/>
              <w:left w:val="nil"/>
              <w:bottom w:val="single" w:sz="4" w:space="0" w:color="auto"/>
              <w:right w:val="single" w:sz="4" w:space="0" w:color="auto"/>
            </w:tcBorders>
            <w:shd w:val="clear" w:color="auto" w:fill="auto"/>
            <w:noWrap/>
            <w:hideMark/>
          </w:tcPr>
          <w:p w:rsidR="00F85E59" w:rsidRPr="003524F9" w:rsidP="00F85E59" w14:paraId="54301BA9" w14:textId="5C3DE393">
            <w:pPr>
              <w:widowControl/>
              <w:autoSpaceDE/>
              <w:autoSpaceDN/>
              <w:adjustRightInd/>
              <w:jc w:val="right"/>
              <w:rPr>
                <w:rFonts w:ascii="Times New Roman" w:hAnsi="Times New Roman"/>
                <w:color w:val="000000"/>
                <w:sz w:val="20"/>
                <w:szCs w:val="20"/>
              </w:rPr>
            </w:pPr>
            <w:r w:rsidRPr="001D629A">
              <w:rPr>
                <w:rFonts w:ascii="Times New Roman" w:hAnsi="Times New Roman"/>
                <w:color w:val="000000"/>
                <w:sz w:val="20"/>
                <w:szCs w:val="20"/>
              </w:rPr>
              <w:t>$4,599.18</w:t>
            </w:r>
          </w:p>
        </w:tc>
      </w:tr>
      <w:tr w14:paraId="7ABD7917" w14:textId="77777777" w:rsidTr="001D629A">
        <w:tblPrEx>
          <w:tblW w:w="9558" w:type="dxa"/>
          <w:tblInd w:w="-113" w:type="dxa"/>
          <w:tblLayout w:type="fixed"/>
          <w:tblLook w:val="04A0"/>
        </w:tblPrEx>
        <w:trPr>
          <w:trHeight w:val="510"/>
        </w:trPr>
        <w:tc>
          <w:tcPr>
            <w:tcW w:w="1707" w:type="dxa"/>
            <w:tcBorders>
              <w:top w:val="nil"/>
              <w:left w:val="single" w:sz="4" w:space="0" w:color="auto"/>
              <w:bottom w:val="single" w:sz="4" w:space="0" w:color="auto"/>
              <w:right w:val="single" w:sz="4" w:space="0" w:color="auto"/>
            </w:tcBorders>
            <w:shd w:val="clear" w:color="auto" w:fill="auto"/>
            <w:hideMark/>
          </w:tcPr>
          <w:p w:rsidR="00F85E59" w:rsidRPr="003524F9" w:rsidP="00F85E59" w14:paraId="68D17360" w14:textId="77777777">
            <w:pPr>
              <w:widowControl/>
              <w:autoSpaceDE/>
              <w:autoSpaceDN/>
              <w:adjustRightInd/>
              <w:rPr>
                <w:rFonts w:ascii="Times New Roman" w:hAnsi="Times New Roman"/>
                <w:color w:val="000000"/>
                <w:sz w:val="20"/>
                <w:szCs w:val="20"/>
              </w:rPr>
            </w:pPr>
            <w:r w:rsidRPr="003524F9">
              <w:rPr>
                <w:rFonts w:ascii="Times New Roman" w:hAnsi="Times New Roman"/>
                <w:color w:val="000000"/>
                <w:sz w:val="20"/>
                <w:szCs w:val="20"/>
              </w:rPr>
              <w:t xml:space="preserve">Monthly Automated </w:t>
            </w:r>
            <w:r w:rsidRPr="003524F9">
              <w:rPr>
                <w:rFonts w:ascii="Times New Roman" w:hAnsi="Times New Roman"/>
                <w:color w:val="000000"/>
                <w:sz w:val="20"/>
                <w:szCs w:val="20"/>
              </w:rPr>
              <w:br/>
              <w:t>Financial Reports</w:t>
            </w:r>
          </w:p>
        </w:tc>
        <w:tc>
          <w:tcPr>
            <w:tcW w:w="1306" w:type="dxa"/>
            <w:tcBorders>
              <w:top w:val="nil"/>
              <w:left w:val="nil"/>
              <w:bottom w:val="single" w:sz="4" w:space="0" w:color="auto"/>
              <w:right w:val="single" w:sz="4" w:space="0" w:color="auto"/>
            </w:tcBorders>
            <w:shd w:val="clear" w:color="auto" w:fill="auto"/>
            <w:hideMark/>
          </w:tcPr>
          <w:p w:rsidR="00F85E59" w:rsidRPr="003524F9" w:rsidP="00F85E59" w14:paraId="46441E17" w14:textId="34A8BC9D">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w:t>
            </w:r>
            <w:r>
              <w:rPr>
                <w:rFonts w:ascii="Times New Roman" w:hAnsi="Times New Roman"/>
                <w:color w:val="000000"/>
                <w:sz w:val="20"/>
                <w:szCs w:val="20"/>
              </w:rPr>
              <w:t>2</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3E4327A1" w14:textId="48589C8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31542C12" w14:textId="0A7A3B3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144</w:t>
            </w:r>
          </w:p>
        </w:tc>
        <w:tc>
          <w:tcPr>
            <w:tcW w:w="927" w:type="dxa"/>
            <w:tcBorders>
              <w:top w:val="nil"/>
              <w:left w:val="nil"/>
              <w:bottom w:val="single" w:sz="4" w:space="0" w:color="auto"/>
              <w:right w:val="single" w:sz="4" w:space="0" w:color="auto"/>
            </w:tcBorders>
            <w:shd w:val="clear" w:color="auto" w:fill="auto"/>
            <w:hideMark/>
          </w:tcPr>
          <w:p w:rsidR="00F85E59" w:rsidRPr="003524F9" w:rsidP="00F85E59" w14:paraId="052B8D8D"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15/60</w:t>
            </w:r>
          </w:p>
        </w:tc>
        <w:tc>
          <w:tcPr>
            <w:tcW w:w="883" w:type="dxa"/>
            <w:tcBorders>
              <w:top w:val="nil"/>
              <w:left w:val="nil"/>
              <w:bottom w:val="single" w:sz="4" w:space="0" w:color="auto"/>
              <w:right w:val="single" w:sz="4" w:space="0" w:color="auto"/>
            </w:tcBorders>
            <w:shd w:val="clear" w:color="auto" w:fill="auto"/>
            <w:hideMark/>
          </w:tcPr>
          <w:p w:rsidR="00F85E59" w:rsidRPr="003524F9" w:rsidP="00F85E59" w14:paraId="72E219FC" w14:textId="0E3F7C9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w:t>
            </w:r>
          </w:p>
        </w:tc>
        <w:tc>
          <w:tcPr>
            <w:tcW w:w="1287" w:type="dxa"/>
            <w:tcBorders>
              <w:top w:val="nil"/>
              <w:left w:val="nil"/>
              <w:bottom w:val="single" w:sz="4" w:space="0" w:color="auto"/>
              <w:right w:val="single" w:sz="4" w:space="0" w:color="auto"/>
            </w:tcBorders>
            <w:shd w:val="clear" w:color="auto" w:fill="auto"/>
            <w:noWrap/>
            <w:hideMark/>
          </w:tcPr>
          <w:p w:rsidR="00F85E59" w:rsidRPr="003524F9" w:rsidP="00F85E59" w14:paraId="670BC87D" w14:textId="64DE9BE5">
            <w:pPr>
              <w:widowControl/>
              <w:autoSpaceDE/>
              <w:autoSpaceDN/>
              <w:adjustRightInd/>
              <w:jc w:val="right"/>
              <w:rPr>
                <w:rFonts w:ascii="Times New Roman" w:hAnsi="Times New Roman"/>
                <w:color w:val="000000"/>
                <w:sz w:val="20"/>
                <w:szCs w:val="20"/>
              </w:rPr>
            </w:pPr>
            <w:r w:rsidRPr="003524F9">
              <w:rPr>
                <w:rFonts w:ascii="Times New Roman" w:hAnsi="Times New Roman"/>
                <w:color w:val="000000"/>
                <w:sz w:val="20"/>
                <w:szCs w:val="20"/>
              </w:rPr>
              <w:t>$</w:t>
            </w:r>
            <w:r>
              <w:rPr>
                <w:rFonts w:ascii="Times New Roman" w:hAnsi="Times New Roman"/>
                <w:color w:val="000000"/>
                <w:sz w:val="20"/>
                <w:szCs w:val="20"/>
              </w:rPr>
              <w:t>56.78</w:t>
            </w:r>
          </w:p>
        </w:tc>
        <w:tc>
          <w:tcPr>
            <w:tcW w:w="1260" w:type="dxa"/>
            <w:tcBorders>
              <w:top w:val="nil"/>
              <w:left w:val="nil"/>
              <w:bottom w:val="single" w:sz="4" w:space="0" w:color="auto"/>
              <w:right w:val="single" w:sz="4" w:space="0" w:color="auto"/>
            </w:tcBorders>
            <w:shd w:val="clear" w:color="auto" w:fill="auto"/>
            <w:noWrap/>
            <w:hideMark/>
          </w:tcPr>
          <w:p w:rsidR="00F85E59" w:rsidRPr="003524F9" w:rsidP="00F85E59" w14:paraId="4A174BA3" w14:textId="74A8D220">
            <w:pPr>
              <w:widowControl/>
              <w:autoSpaceDE/>
              <w:autoSpaceDN/>
              <w:adjustRightInd/>
              <w:jc w:val="right"/>
              <w:rPr>
                <w:rFonts w:ascii="Times New Roman" w:hAnsi="Times New Roman"/>
                <w:color w:val="000000"/>
                <w:sz w:val="20"/>
                <w:szCs w:val="20"/>
              </w:rPr>
            </w:pPr>
            <w:r w:rsidRPr="001D629A">
              <w:rPr>
                <w:rFonts w:ascii="Times New Roman" w:hAnsi="Times New Roman"/>
                <w:color w:val="000000"/>
                <w:sz w:val="20"/>
                <w:szCs w:val="20"/>
              </w:rPr>
              <w:t>$2,044.08</w:t>
            </w:r>
          </w:p>
        </w:tc>
      </w:tr>
      <w:tr w14:paraId="0D280215" w14:textId="77777777" w:rsidTr="001D629A">
        <w:tblPrEx>
          <w:tblW w:w="9558" w:type="dxa"/>
          <w:tblInd w:w="-113" w:type="dxa"/>
          <w:tblLayout w:type="fixed"/>
          <w:tblLook w:val="04A0"/>
        </w:tblPrEx>
        <w:trPr>
          <w:trHeight w:val="589"/>
        </w:trPr>
        <w:tc>
          <w:tcPr>
            <w:tcW w:w="1707" w:type="dxa"/>
            <w:tcBorders>
              <w:top w:val="nil"/>
              <w:left w:val="single" w:sz="4" w:space="0" w:color="auto"/>
              <w:bottom w:val="single" w:sz="4" w:space="0" w:color="auto"/>
              <w:right w:val="single" w:sz="4" w:space="0" w:color="auto"/>
            </w:tcBorders>
            <w:shd w:val="clear" w:color="auto" w:fill="auto"/>
            <w:hideMark/>
          </w:tcPr>
          <w:p w:rsidR="00F85E59" w:rsidRPr="003524F9" w:rsidP="00F85E59" w14:paraId="51DB4F21" w14:textId="77777777">
            <w:pPr>
              <w:widowControl/>
              <w:autoSpaceDE/>
              <w:autoSpaceDN/>
              <w:adjustRightInd/>
              <w:rPr>
                <w:rFonts w:ascii="Times New Roman" w:hAnsi="Times New Roman"/>
                <w:color w:val="000000"/>
                <w:sz w:val="20"/>
                <w:szCs w:val="20"/>
              </w:rPr>
            </w:pPr>
            <w:r w:rsidRPr="003524F9">
              <w:rPr>
                <w:rFonts w:ascii="Times New Roman" w:hAnsi="Times New Roman"/>
                <w:color w:val="000000"/>
                <w:sz w:val="20"/>
                <w:szCs w:val="20"/>
              </w:rPr>
              <w:t>LMI Obligations and Expenditures (</w:t>
            </w:r>
            <w:r w:rsidRPr="003524F9">
              <w:rPr>
                <w:rFonts w:ascii="Times New Roman" w:hAnsi="Times New Roman"/>
                <w:color w:val="000000"/>
                <w:sz w:val="20"/>
                <w:szCs w:val="20"/>
              </w:rPr>
              <w:t>ObEx</w:t>
            </w:r>
            <w:r w:rsidRPr="003524F9">
              <w:rPr>
                <w:rFonts w:ascii="Times New Roman" w:hAnsi="Times New Roman"/>
                <w:color w:val="000000"/>
                <w:sz w:val="20"/>
                <w:szCs w:val="20"/>
              </w:rPr>
              <w:t>) Form</w:t>
            </w:r>
          </w:p>
        </w:tc>
        <w:tc>
          <w:tcPr>
            <w:tcW w:w="1306" w:type="dxa"/>
            <w:tcBorders>
              <w:top w:val="nil"/>
              <w:left w:val="nil"/>
              <w:bottom w:val="single" w:sz="4" w:space="0" w:color="auto"/>
              <w:right w:val="single" w:sz="4" w:space="0" w:color="auto"/>
            </w:tcBorders>
            <w:shd w:val="clear" w:color="auto" w:fill="auto"/>
            <w:hideMark/>
          </w:tcPr>
          <w:p w:rsidR="00F85E59" w:rsidRPr="003524F9" w:rsidP="00F85E59" w14:paraId="657794DB" w14:textId="611F510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42</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379676AB" w14:textId="45502B2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2253412F" w14:textId="49A6487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504</w:t>
            </w:r>
          </w:p>
        </w:tc>
        <w:tc>
          <w:tcPr>
            <w:tcW w:w="927" w:type="dxa"/>
            <w:tcBorders>
              <w:top w:val="nil"/>
              <w:left w:val="nil"/>
              <w:bottom w:val="single" w:sz="4" w:space="0" w:color="auto"/>
              <w:right w:val="single" w:sz="4" w:space="0" w:color="auto"/>
            </w:tcBorders>
            <w:shd w:val="clear" w:color="auto" w:fill="auto"/>
            <w:hideMark/>
          </w:tcPr>
          <w:p w:rsidR="00F85E59" w:rsidRPr="003524F9" w:rsidP="00F85E59" w14:paraId="6EF8715A"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w:t>
            </w:r>
          </w:p>
        </w:tc>
        <w:tc>
          <w:tcPr>
            <w:tcW w:w="883" w:type="dxa"/>
            <w:tcBorders>
              <w:top w:val="nil"/>
              <w:left w:val="nil"/>
              <w:bottom w:val="single" w:sz="4" w:space="0" w:color="auto"/>
              <w:right w:val="single" w:sz="4" w:space="0" w:color="auto"/>
            </w:tcBorders>
            <w:shd w:val="clear" w:color="auto" w:fill="auto"/>
            <w:hideMark/>
          </w:tcPr>
          <w:p w:rsidR="00F85E59" w:rsidRPr="003524F9" w:rsidP="00F85E59" w14:paraId="4C217C43" w14:textId="3A70CD6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504</w:t>
            </w:r>
          </w:p>
        </w:tc>
        <w:tc>
          <w:tcPr>
            <w:tcW w:w="1287" w:type="dxa"/>
            <w:tcBorders>
              <w:top w:val="nil"/>
              <w:left w:val="nil"/>
              <w:bottom w:val="single" w:sz="4" w:space="0" w:color="auto"/>
              <w:right w:val="single" w:sz="4" w:space="0" w:color="auto"/>
            </w:tcBorders>
            <w:shd w:val="clear" w:color="auto" w:fill="auto"/>
            <w:noWrap/>
            <w:hideMark/>
          </w:tcPr>
          <w:p w:rsidR="00F85E59" w:rsidRPr="003524F9" w:rsidP="00F85E59" w14:paraId="3BA8E5D7" w14:textId="7371481F">
            <w:pPr>
              <w:widowControl/>
              <w:autoSpaceDE/>
              <w:autoSpaceDN/>
              <w:adjustRightInd/>
              <w:jc w:val="right"/>
              <w:rPr>
                <w:rFonts w:ascii="Times New Roman" w:hAnsi="Times New Roman"/>
                <w:color w:val="000000"/>
                <w:sz w:val="20"/>
                <w:szCs w:val="20"/>
              </w:rPr>
            </w:pPr>
            <w:r w:rsidRPr="003524F9">
              <w:rPr>
                <w:rFonts w:ascii="Times New Roman" w:hAnsi="Times New Roman"/>
                <w:color w:val="000000"/>
                <w:sz w:val="20"/>
                <w:szCs w:val="20"/>
              </w:rPr>
              <w:t>$</w:t>
            </w:r>
            <w:r>
              <w:rPr>
                <w:rFonts w:ascii="Times New Roman" w:hAnsi="Times New Roman"/>
                <w:color w:val="000000"/>
                <w:sz w:val="20"/>
                <w:szCs w:val="20"/>
              </w:rPr>
              <w:t>56.78</w:t>
            </w:r>
          </w:p>
        </w:tc>
        <w:tc>
          <w:tcPr>
            <w:tcW w:w="1260" w:type="dxa"/>
            <w:tcBorders>
              <w:top w:val="nil"/>
              <w:left w:val="nil"/>
              <w:bottom w:val="single" w:sz="4" w:space="0" w:color="auto"/>
              <w:right w:val="single" w:sz="4" w:space="0" w:color="auto"/>
            </w:tcBorders>
            <w:shd w:val="clear" w:color="auto" w:fill="auto"/>
            <w:noWrap/>
            <w:hideMark/>
          </w:tcPr>
          <w:p w:rsidR="00F85E59" w:rsidRPr="003524F9" w:rsidP="00F85E59" w14:paraId="5986383A" w14:textId="71F747FD">
            <w:pPr>
              <w:widowControl/>
              <w:autoSpaceDE/>
              <w:autoSpaceDN/>
              <w:adjustRightInd/>
              <w:jc w:val="right"/>
              <w:rPr>
                <w:rFonts w:ascii="Times New Roman" w:hAnsi="Times New Roman"/>
                <w:color w:val="000000"/>
                <w:sz w:val="20"/>
                <w:szCs w:val="20"/>
              </w:rPr>
            </w:pPr>
            <w:r w:rsidRPr="001D629A">
              <w:rPr>
                <w:rFonts w:ascii="Times New Roman" w:hAnsi="Times New Roman"/>
                <w:color w:val="000000"/>
                <w:sz w:val="20"/>
                <w:szCs w:val="20"/>
              </w:rPr>
              <w:t>$28,617.12</w:t>
            </w:r>
          </w:p>
        </w:tc>
      </w:tr>
      <w:tr w14:paraId="5E41BE4A" w14:textId="77777777" w:rsidTr="001D629A">
        <w:tblPrEx>
          <w:tblW w:w="9558" w:type="dxa"/>
          <w:tblInd w:w="-113" w:type="dxa"/>
          <w:tblLayout w:type="fixed"/>
          <w:tblLook w:val="04A0"/>
        </w:tblPrEx>
        <w:trPr>
          <w:trHeight w:val="510"/>
        </w:trPr>
        <w:tc>
          <w:tcPr>
            <w:tcW w:w="1707" w:type="dxa"/>
            <w:tcBorders>
              <w:top w:val="nil"/>
              <w:left w:val="single" w:sz="4" w:space="0" w:color="auto"/>
              <w:bottom w:val="single" w:sz="4" w:space="0" w:color="auto"/>
              <w:right w:val="single" w:sz="4" w:space="0" w:color="auto"/>
            </w:tcBorders>
            <w:shd w:val="clear" w:color="auto" w:fill="auto"/>
            <w:hideMark/>
          </w:tcPr>
          <w:p w:rsidR="00F85E59" w:rsidRPr="003524F9" w:rsidP="00F85E59" w14:paraId="52E4A084" w14:textId="77777777">
            <w:pPr>
              <w:widowControl/>
              <w:autoSpaceDE/>
              <w:autoSpaceDN/>
              <w:adjustRightInd/>
              <w:rPr>
                <w:rFonts w:ascii="Times New Roman" w:hAnsi="Times New Roman"/>
                <w:color w:val="000000"/>
                <w:sz w:val="20"/>
                <w:szCs w:val="20"/>
              </w:rPr>
            </w:pPr>
            <w:r w:rsidRPr="003524F9">
              <w:rPr>
                <w:rFonts w:ascii="Times New Roman" w:hAnsi="Times New Roman"/>
                <w:color w:val="000000"/>
                <w:sz w:val="20"/>
                <w:szCs w:val="20"/>
              </w:rPr>
              <w:t>Budget Variance Request Form</w:t>
            </w:r>
          </w:p>
        </w:tc>
        <w:tc>
          <w:tcPr>
            <w:tcW w:w="1306" w:type="dxa"/>
            <w:tcBorders>
              <w:top w:val="nil"/>
              <w:left w:val="nil"/>
              <w:bottom w:val="single" w:sz="4" w:space="0" w:color="auto"/>
              <w:right w:val="single" w:sz="4" w:space="0" w:color="auto"/>
            </w:tcBorders>
            <w:shd w:val="clear" w:color="auto" w:fill="auto"/>
            <w:hideMark/>
          </w:tcPr>
          <w:p w:rsidR="00F85E59" w:rsidRPr="003524F9" w:rsidP="00F85E59" w14:paraId="27EECD55"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27</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0F480681"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592E476C"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27</w:t>
            </w:r>
          </w:p>
        </w:tc>
        <w:tc>
          <w:tcPr>
            <w:tcW w:w="927" w:type="dxa"/>
            <w:tcBorders>
              <w:top w:val="nil"/>
              <w:left w:val="nil"/>
              <w:bottom w:val="single" w:sz="4" w:space="0" w:color="auto"/>
              <w:right w:val="single" w:sz="4" w:space="0" w:color="auto"/>
            </w:tcBorders>
            <w:shd w:val="clear" w:color="auto" w:fill="auto"/>
            <w:hideMark/>
          </w:tcPr>
          <w:p w:rsidR="00F85E59" w:rsidRPr="003524F9" w:rsidP="00F85E59" w14:paraId="5F76DBCA"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15/60</w:t>
            </w:r>
          </w:p>
        </w:tc>
        <w:tc>
          <w:tcPr>
            <w:tcW w:w="883" w:type="dxa"/>
            <w:tcBorders>
              <w:top w:val="nil"/>
              <w:left w:val="nil"/>
              <w:bottom w:val="single" w:sz="4" w:space="0" w:color="auto"/>
              <w:right w:val="single" w:sz="4" w:space="0" w:color="auto"/>
            </w:tcBorders>
            <w:shd w:val="clear" w:color="auto" w:fill="auto"/>
            <w:hideMark/>
          </w:tcPr>
          <w:p w:rsidR="00F85E59" w:rsidRPr="003524F9" w:rsidP="00F85E59" w14:paraId="6DDAC140"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6.8</w:t>
            </w:r>
          </w:p>
        </w:tc>
        <w:tc>
          <w:tcPr>
            <w:tcW w:w="1287" w:type="dxa"/>
            <w:tcBorders>
              <w:top w:val="nil"/>
              <w:left w:val="nil"/>
              <w:bottom w:val="single" w:sz="4" w:space="0" w:color="auto"/>
              <w:right w:val="single" w:sz="4" w:space="0" w:color="auto"/>
            </w:tcBorders>
            <w:shd w:val="clear" w:color="auto" w:fill="auto"/>
            <w:noWrap/>
            <w:hideMark/>
          </w:tcPr>
          <w:p w:rsidR="00F85E59" w:rsidRPr="003524F9" w:rsidP="00F85E59" w14:paraId="7C34B187" w14:textId="0D6ABCAA">
            <w:pPr>
              <w:widowControl/>
              <w:autoSpaceDE/>
              <w:autoSpaceDN/>
              <w:adjustRightInd/>
              <w:jc w:val="right"/>
              <w:rPr>
                <w:rFonts w:ascii="Times New Roman" w:hAnsi="Times New Roman"/>
                <w:color w:val="000000"/>
                <w:sz w:val="20"/>
                <w:szCs w:val="20"/>
              </w:rPr>
            </w:pPr>
            <w:r w:rsidRPr="003524F9">
              <w:rPr>
                <w:rFonts w:ascii="Times New Roman" w:hAnsi="Times New Roman"/>
                <w:color w:val="000000"/>
                <w:sz w:val="20"/>
                <w:szCs w:val="20"/>
              </w:rPr>
              <w:t>$</w:t>
            </w:r>
            <w:r>
              <w:rPr>
                <w:rFonts w:ascii="Times New Roman" w:hAnsi="Times New Roman"/>
                <w:color w:val="000000"/>
                <w:sz w:val="20"/>
                <w:szCs w:val="20"/>
              </w:rPr>
              <w:t>56.78</w:t>
            </w:r>
          </w:p>
        </w:tc>
        <w:tc>
          <w:tcPr>
            <w:tcW w:w="1260" w:type="dxa"/>
            <w:tcBorders>
              <w:top w:val="nil"/>
              <w:left w:val="nil"/>
              <w:bottom w:val="single" w:sz="4" w:space="0" w:color="auto"/>
              <w:right w:val="single" w:sz="4" w:space="0" w:color="auto"/>
            </w:tcBorders>
            <w:shd w:val="clear" w:color="auto" w:fill="auto"/>
            <w:noWrap/>
            <w:hideMark/>
          </w:tcPr>
          <w:p w:rsidR="00F85E59" w:rsidRPr="003524F9" w:rsidP="00F85E59" w14:paraId="0C8B7CDC" w14:textId="2156FDFC">
            <w:pPr>
              <w:widowControl/>
              <w:autoSpaceDE/>
              <w:autoSpaceDN/>
              <w:adjustRightInd/>
              <w:jc w:val="right"/>
              <w:rPr>
                <w:rFonts w:ascii="Times New Roman" w:hAnsi="Times New Roman"/>
                <w:color w:val="000000"/>
                <w:sz w:val="20"/>
                <w:szCs w:val="20"/>
              </w:rPr>
            </w:pPr>
            <w:r w:rsidRPr="001D629A">
              <w:rPr>
                <w:rFonts w:ascii="Times New Roman" w:hAnsi="Times New Roman"/>
                <w:color w:val="000000"/>
                <w:sz w:val="20"/>
                <w:szCs w:val="20"/>
              </w:rPr>
              <w:t>$386.10</w:t>
            </w:r>
          </w:p>
        </w:tc>
      </w:tr>
      <w:tr w14:paraId="2E3F571C" w14:textId="77777777" w:rsidTr="001D629A">
        <w:tblPrEx>
          <w:tblW w:w="9558" w:type="dxa"/>
          <w:tblInd w:w="-113" w:type="dxa"/>
          <w:tblLayout w:type="fixed"/>
          <w:tblLook w:val="04A0"/>
        </w:tblPrEx>
        <w:trPr>
          <w:trHeight w:val="510"/>
        </w:trPr>
        <w:tc>
          <w:tcPr>
            <w:tcW w:w="1707" w:type="dxa"/>
            <w:tcBorders>
              <w:top w:val="nil"/>
              <w:left w:val="single" w:sz="4" w:space="0" w:color="auto"/>
              <w:bottom w:val="single" w:sz="4" w:space="0" w:color="auto"/>
              <w:right w:val="single" w:sz="4" w:space="0" w:color="auto"/>
            </w:tcBorders>
            <w:shd w:val="clear" w:color="auto" w:fill="auto"/>
            <w:hideMark/>
          </w:tcPr>
          <w:p w:rsidR="00F85E59" w:rsidRPr="003524F9" w:rsidP="00F85E59" w14:paraId="1B2E09D5" w14:textId="77777777">
            <w:pPr>
              <w:widowControl/>
              <w:autoSpaceDE/>
              <w:autoSpaceDN/>
              <w:adjustRightInd/>
              <w:rPr>
                <w:rFonts w:ascii="Times New Roman" w:hAnsi="Times New Roman"/>
                <w:color w:val="000000"/>
                <w:sz w:val="20"/>
                <w:szCs w:val="20"/>
              </w:rPr>
            </w:pPr>
            <w:r w:rsidRPr="003524F9">
              <w:rPr>
                <w:rFonts w:ascii="Times New Roman" w:hAnsi="Times New Roman"/>
                <w:color w:val="000000"/>
                <w:sz w:val="20"/>
                <w:szCs w:val="20"/>
              </w:rPr>
              <w:t>Transmittal and Certification Form</w:t>
            </w:r>
          </w:p>
        </w:tc>
        <w:tc>
          <w:tcPr>
            <w:tcW w:w="1306" w:type="dxa"/>
            <w:tcBorders>
              <w:top w:val="nil"/>
              <w:left w:val="nil"/>
              <w:bottom w:val="single" w:sz="4" w:space="0" w:color="auto"/>
              <w:right w:val="single" w:sz="4" w:space="0" w:color="auto"/>
            </w:tcBorders>
            <w:shd w:val="clear" w:color="auto" w:fill="auto"/>
            <w:hideMark/>
          </w:tcPr>
          <w:p w:rsidR="00F85E59" w:rsidRPr="003524F9" w:rsidP="00F85E59" w14:paraId="503BE7E6"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54</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253C5340"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165278EC"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54</w:t>
            </w:r>
          </w:p>
        </w:tc>
        <w:tc>
          <w:tcPr>
            <w:tcW w:w="927" w:type="dxa"/>
            <w:tcBorders>
              <w:top w:val="nil"/>
              <w:left w:val="nil"/>
              <w:bottom w:val="single" w:sz="4" w:space="0" w:color="auto"/>
              <w:right w:val="single" w:sz="4" w:space="0" w:color="auto"/>
            </w:tcBorders>
            <w:shd w:val="clear" w:color="auto" w:fill="auto"/>
            <w:hideMark/>
          </w:tcPr>
          <w:p w:rsidR="00F85E59" w:rsidRPr="003524F9" w:rsidP="00F85E59" w14:paraId="74F5B1D3"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8/60</w:t>
            </w:r>
          </w:p>
        </w:tc>
        <w:tc>
          <w:tcPr>
            <w:tcW w:w="883" w:type="dxa"/>
            <w:tcBorders>
              <w:top w:val="nil"/>
              <w:left w:val="nil"/>
              <w:bottom w:val="single" w:sz="4" w:space="0" w:color="auto"/>
              <w:right w:val="single" w:sz="4" w:space="0" w:color="auto"/>
            </w:tcBorders>
            <w:shd w:val="clear" w:color="auto" w:fill="auto"/>
            <w:hideMark/>
          </w:tcPr>
          <w:p w:rsidR="00F85E59" w:rsidRPr="003524F9" w:rsidP="00F85E59" w14:paraId="10B3DF6B" w14:textId="5F38F4F9">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7</w:t>
            </w:r>
            <w:r w:rsidR="00C04516">
              <w:rPr>
                <w:rFonts w:ascii="Times New Roman" w:hAnsi="Times New Roman"/>
                <w:color w:val="000000"/>
                <w:sz w:val="20"/>
                <w:szCs w:val="20"/>
              </w:rPr>
              <w:t>.2</w:t>
            </w:r>
          </w:p>
        </w:tc>
        <w:tc>
          <w:tcPr>
            <w:tcW w:w="1287" w:type="dxa"/>
            <w:tcBorders>
              <w:top w:val="nil"/>
              <w:left w:val="nil"/>
              <w:bottom w:val="single" w:sz="4" w:space="0" w:color="auto"/>
              <w:right w:val="single" w:sz="4" w:space="0" w:color="auto"/>
            </w:tcBorders>
            <w:shd w:val="clear" w:color="auto" w:fill="auto"/>
            <w:noWrap/>
            <w:hideMark/>
          </w:tcPr>
          <w:p w:rsidR="00F85E59" w:rsidRPr="003524F9" w:rsidP="00F85E59" w14:paraId="5F8ED7C6" w14:textId="26E263FF">
            <w:pPr>
              <w:widowControl/>
              <w:autoSpaceDE/>
              <w:autoSpaceDN/>
              <w:adjustRightInd/>
              <w:jc w:val="right"/>
              <w:rPr>
                <w:rFonts w:ascii="Times New Roman" w:hAnsi="Times New Roman"/>
                <w:color w:val="000000"/>
                <w:sz w:val="20"/>
                <w:szCs w:val="20"/>
              </w:rPr>
            </w:pPr>
            <w:r w:rsidRPr="003524F9">
              <w:rPr>
                <w:rFonts w:ascii="Times New Roman" w:hAnsi="Times New Roman"/>
                <w:color w:val="000000"/>
                <w:sz w:val="20"/>
                <w:szCs w:val="20"/>
              </w:rPr>
              <w:t>$</w:t>
            </w:r>
            <w:r>
              <w:rPr>
                <w:rFonts w:ascii="Times New Roman" w:hAnsi="Times New Roman"/>
                <w:color w:val="000000"/>
                <w:sz w:val="20"/>
                <w:szCs w:val="20"/>
              </w:rPr>
              <w:t>56.78</w:t>
            </w:r>
          </w:p>
        </w:tc>
        <w:tc>
          <w:tcPr>
            <w:tcW w:w="1260" w:type="dxa"/>
            <w:tcBorders>
              <w:top w:val="nil"/>
              <w:left w:val="nil"/>
              <w:bottom w:val="single" w:sz="4" w:space="0" w:color="auto"/>
              <w:right w:val="single" w:sz="4" w:space="0" w:color="auto"/>
            </w:tcBorders>
            <w:shd w:val="clear" w:color="auto" w:fill="auto"/>
            <w:noWrap/>
            <w:hideMark/>
          </w:tcPr>
          <w:p w:rsidR="00F85E59" w:rsidRPr="003524F9" w:rsidP="00F85E59" w14:paraId="05F8A0D9" w14:textId="3383D45C">
            <w:pPr>
              <w:widowControl/>
              <w:autoSpaceDE/>
              <w:autoSpaceDN/>
              <w:adjustRightInd/>
              <w:jc w:val="right"/>
              <w:rPr>
                <w:rFonts w:ascii="Times New Roman" w:hAnsi="Times New Roman"/>
                <w:color w:val="000000"/>
                <w:sz w:val="20"/>
                <w:szCs w:val="20"/>
              </w:rPr>
            </w:pPr>
            <w:r w:rsidRPr="001D629A">
              <w:rPr>
                <w:rFonts w:ascii="Times New Roman" w:hAnsi="Times New Roman"/>
                <w:color w:val="000000"/>
                <w:sz w:val="20"/>
                <w:szCs w:val="20"/>
              </w:rPr>
              <w:t>$</w:t>
            </w:r>
            <w:r w:rsidR="00C04516">
              <w:rPr>
                <w:rFonts w:ascii="Times New Roman" w:hAnsi="Times New Roman"/>
                <w:color w:val="000000"/>
                <w:sz w:val="20"/>
                <w:szCs w:val="20"/>
              </w:rPr>
              <w:t>408.82</w:t>
            </w:r>
          </w:p>
        </w:tc>
      </w:tr>
      <w:tr w14:paraId="33E7C1E5" w14:textId="77777777" w:rsidTr="001D629A">
        <w:tblPrEx>
          <w:tblW w:w="9558" w:type="dxa"/>
          <w:tblInd w:w="-113" w:type="dxa"/>
          <w:tblLayout w:type="fixed"/>
          <w:tblLook w:val="04A0"/>
        </w:tblPrEx>
        <w:trPr>
          <w:trHeight w:val="510"/>
        </w:trPr>
        <w:tc>
          <w:tcPr>
            <w:tcW w:w="1707" w:type="dxa"/>
            <w:tcBorders>
              <w:top w:val="nil"/>
              <w:left w:val="single" w:sz="4" w:space="0" w:color="auto"/>
              <w:bottom w:val="single" w:sz="4" w:space="0" w:color="auto"/>
              <w:right w:val="single" w:sz="4" w:space="0" w:color="auto"/>
            </w:tcBorders>
            <w:shd w:val="clear" w:color="auto" w:fill="auto"/>
            <w:hideMark/>
          </w:tcPr>
          <w:p w:rsidR="00F85E59" w:rsidRPr="003524F9" w:rsidP="00F85E59" w14:paraId="4EFDA271" w14:textId="77777777">
            <w:pPr>
              <w:widowControl/>
              <w:autoSpaceDE/>
              <w:autoSpaceDN/>
              <w:adjustRightInd/>
              <w:rPr>
                <w:rFonts w:ascii="Times New Roman" w:hAnsi="Times New Roman"/>
                <w:color w:val="000000"/>
                <w:sz w:val="20"/>
                <w:szCs w:val="20"/>
              </w:rPr>
            </w:pPr>
            <w:r w:rsidRPr="003524F9">
              <w:rPr>
                <w:rFonts w:ascii="Times New Roman" w:hAnsi="Times New Roman"/>
                <w:color w:val="000000"/>
                <w:sz w:val="20"/>
                <w:szCs w:val="20"/>
              </w:rPr>
              <w:t xml:space="preserve">FRW - A: </w:t>
            </w:r>
            <w:r w:rsidRPr="003524F9">
              <w:rPr>
                <w:rFonts w:ascii="Times New Roman" w:hAnsi="Times New Roman"/>
                <w:color w:val="000000"/>
                <w:sz w:val="20"/>
                <w:szCs w:val="20"/>
              </w:rPr>
              <w:br/>
              <w:t>Base Programs</w:t>
            </w:r>
          </w:p>
        </w:tc>
        <w:tc>
          <w:tcPr>
            <w:tcW w:w="1306" w:type="dxa"/>
            <w:tcBorders>
              <w:top w:val="nil"/>
              <w:left w:val="nil"/>
              <w:bottom w:val="single" w:sz="4" w:space="0" w:color="auto"/>
              <w:right w:val="single" w:sz="4" w:space="0" w:color="auto"/>
            </w:tcBorders>
            <w:shd w:val="clear" w:color="auto" w:fill="auto"/>
            <w:hideMark/>
          </w:tcPr>
          <w:p w:rsidR="00F85E59" w:rsidRPr="003524F9" w:rsidP="00F85E59" w14:paraId="734D97A6"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54</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02BFA9E7"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0DE5BA4B"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54</w:t>
            </w:r>
          </w:p>
        </w:tc>
        <w:tc>
          <w:tcPr>
            <w:tcW w:w="927" w:type="dxa"/>
            <w:tcBorders>
              <w:top w:val="nil"/>
              <w:left w:val="nil"/>
              <w:bottom w:val="single" w:sz="4" w:space="0" w:color="auto"/>
              <w:right w:val="single" w:sz="4" w:space="0" w:color="auto"/>
            </w:tcBorders>
            <w:shd w:val="clear" w:color="auto" w:fill="auto"/>
            <w:hideMark/>
          </w:tcPr>
          <w:p w:rsidR="00F85E59" w:rsidRPr="003524F9" w:rsidP="00F85E59" w14:paraId="41288BA4"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25/60</w:t>
            </w:r>
          </w:p>
        </w:tc>
        <w:tc>
          <w:tcPr>
            <w:tcW w:w="883" w:type="dxa"/>
            <w:tcBorders>
              <w:top w:val="nil"/>
              <w:left w:val="nil"/>
              <w:bottom w:val="single" w:sz="4" w:space="0" w:color="auto"/>
              <w:right w:val="single" w:sz="4" w:space="0" w:color="auto"/>
            </w:tcBorders>
            <w:shd w:val="clear" w:color="auto" w:fill="auto"/>
            <w:hideMark/>
          </w:tcPr>
          <w:p w:rsidR="00F85E59" w:rsidRPr="003524F9" w:rsidP="00F85E59" w14:paraId="4B81EC7E" w14:textId="6D1E130A">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22.</w:t>
            </w:r>
            <w:r w:rsidR="00C04516">
              <w:rPr>
                <w:rFonts w:ascii="Times New Roman" w:hAnsi="Times New Roman"/>
                <w:color w:val="000000"/>
                <w:sz w:val="20"/>
                <w:szCs w:val="20"/>
              </w:rPr>
              <w:t>5</w:t>
            </w:r>
          </w:p>
        </w:tc>
        <w:tc>
          <w:tcPr>
            <w:tcW w:w="1287" w:type="dxa"/>
            <w:tcBorders>
              <w:top w:val="nil"/>
              <w:left w:val="nil"/>
              <w:bottom w:val="single" w:sz="4" w:space="0" w:color="auto"/>
              <w:right w:val="single" w:sz="4" w:space="0" w:color="auto"/>
            </w:tcBorders>
            <w:shd w:val="clear" w:color="auto" w:fill="auto"/>
            <w:noWrap/>
            <w:hideMark/>
          </w:tcPr>
          <w:p w:rsidR="00F85E59" w:rsidRPr="003524F9" w:rsidP="00F85E59" w14:paraId="525A766A" w14:textId="68BCFA9D">
            <w:pPr>
              <w:widowControl/>
              <w:autoSpaceDE/>
              <w:autoSpaceDN/>
              <w:adjustRightInd/>
              <w:jc w:val="right"/>
              <w:rPr>
                <w:rFonts w:ascii="Times New Roman" w:hAnsi="Times New Roman"/>
                <w:color w:val="000000"/>
                <w:sz w:val="20"/>
                <w:szCs w:val="20"/>
              </w:rPr>
            </w:pPr>
            <w:r w:rsidRPr="003524F9">
              <w:rPr>
                <w:rFonts w:ascii="Times New Roman" w:hAnsi="Times New Roman"/>
                <w:color w:val="000000"/>
                <w:sz w:val="20"/>
                <w:szCs w:val="20"/>
              </w:rPr>
              <w:t>$</w:t>
            </w:r>
            <w:r>
              <w:rPr>
                <w:rFonts w:ascii="Times New Roman" w:hAnsi="Times New Roman"/>
                <w:color w:val="000000"/>
                <w:sz w:val="20"/>
                <w:szCs w:val="20"/>
              </w:rPr>
              <w:t>56.78</w:t>
            </w:r>
          </w:p>
        </w:tc>
        <w:tc>
          <w:tcPr>
            <w:tcW w:w="1260" w:type="dxa"/>
            <w:tcBorders>
              <w:top w:val="nil"/>
              <w:left w:val="nil"/>
              <w:bottom w:val="single" w:sz="4" w:space="0" w:color="auto"/>
              <w:right w:val="single" w:sz="4" w:space="0" w:color="auto"/>
            </w:tcBorders>
            <w:shd w:val="clear" w:color="auto" w:fill="auto"/>
            <w:noWrap/>
            <w:hideMark/>
          </w:tcPr>
          <w:p w:rsidR="00F85E59" w:rsidRPr="003524F9" w:rsidP="00F85E59" w14:paraId="737D95C6" w14:textId="1AD01C4A">
            <w:pPr>
              <w:widowControl/>
              <w:autoSpaceDE/>
              <w:autoSpaceDN/>
              <w:adjustRightInd/>
              <w:jc w:val="right"/>
              <w:rPr>
                <w:rFonts w:ascii="Times New Roman" w:hAnsi="Times New Roman"/>
                <w:color w:val="000000"/>
                <w:sz w:val="20"/>
                <w:szCs w:val="20"/>
              </w:rPr>
            </w:pPr>
            <w:r w:rsidRPr="001D629A">
              <w:rPr>
                <w:rFonts w:ascii="Times New Roman" w:hAnsi="Times New Roman"/>
                <w:color w:val="000000"/>
                <w:sz w:val="20"/>
                <w:szCs w:val="20"/>
              </w:rPr>
              <w:t>$1,2</w:t>
            </w:r>
            <w:r w:rsidR="00C04516">
              <w:rPr>
                <w:rFonts w:ascii="Times New Roman" w:hAnsi="Times New Roman"/>
                <w:color w:val="000000"/>
                <w:sz w:val="20"/>
                <w:szCs w:val="20"/>
              </w:rPr>
              <w:t>77.55</w:t>
            </w:r>
          </w:p>
        </w:tc>
      </w:tr>
      <w:tr w14:paraId="79A2C4C3" w14:textId="77777777" w:rsidTr="001D629A">
        <w:tblPrEx>
          <w:tblW w:w="9558" w:type="dxa"/>
          <w:tblInd w:w="-113" w:type="dxa"/>
          <w:tblLayout w:type="fixed"/>
          <w:tblLook w:val="04A0"/>
        </w:tblPrEx>
        <w:trPr>
          <w:trHeight w:val="255"/>
        </w:trPr>
        <w:tc>
          <w:tcPr>
            <w:tcW w:w="1707" w:type="dxa"/>
            <w:tcBorders>
              <w:top w:val="nil"/>
              <w:left w:val="single" w:sz="4" w:space="0" w:color="auto"/>
              <w:bottom w:val="single" w:sz="4" w:space="0" w:color="auto"/>
              <w:right w:val="single" w:sz="4" w:space="0" w:color="auto"/>
            </w:tcBorders>
            <w:shd w:val="clear" w:color="auto" w:fill="auto"/>
            <w:hideMark/>
          </w:tcPr>
          <w:p w:rsidR="00F85E59" w:rsidRPr="003524F9" w:rsidP="00F85E59" w14:paraId="5D06367F" w14:textId="77777777">
            <w:pPr>
              <w:widowControl/>
              <w:autoSpaceDE/>
              <w:autoSpaceDN/>
              <w:adjustRightInd/>
              <w:rPr>
                <w:rFonts w:ascii="Times New Roman" w:hAnsi="Times New Roman"/>
                <w:color w:val="000000"/>
                <w:sz w:val="20"/>
                <w:szCs w:val="20"/>
              </w:rPr>
            </w:pPr>
            <w:r w:rsidRPr="003524F9">
              <w:rPr>
                <w:rFonts w:ascii="Times New Roman" w:hAnsi="Times New Roman"/>
                <w:color w:val="000000"/>
                <w:sz w:val="20"/>
                <w:szCs w:val="20"/>
              </w:rPr>
              <w:t>FRW - B: AAMC</w:t>
            </w:r>
          </w:p>
        </w:tc>
        <w:tc>
          <w:tcPr>
            <w:tcW w:w="1306" w:type="dxa"/>
            <w:tcBorders>
              <w:top w:val="nil"/>
              <w:left w:val="nil"/>
              <w:bottom w:val="single" w:sz="4" w:space="0" w:color="auto"/>
              <w:right w:val="single" w:sz="4" w:space="0" w:color="auto"/>
            </w:tcBorders>
            <w:shd w:val="clear" w:color="auto" w:fill="auto"/>
            <w:hideMark/>
          </w:tcPr>
          <w:p w:rsidR="00F85E59" w:rsidRPr="003524F9" w:rsidP="00F85E59" w14:paraId="52658AD7"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15</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1C8C38BE"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hideMark/>
          </w:tcPr>
          <w:p w:rsidR="00F85E59" w:rsidRPr="003524F9" w:rsidP="00F85E59" w14:paraId="4A69944F"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15</w:t>
            </w:r>
          </w:p>
        </w:tc>
        <w:tc>
          <w:tcPr>
            <w:tcW w:w="927" w:type="dxa"/>
            <w:tcBorders>
              <w:top w:val="nil"/>
              <w:left w:val="nil"/>
              <w:bottom w:val="single" w:sz="4" w:space="0" w:color="auto"/>
              <w:right w:val="single" w:sz="4" w:space="0" w:color="auto"/>
            </w:tcBorders>
            <w:shd w:val="clear" w:color="auto" w:fill="auto"/>
            <w:hideMark/>
          </w:tcPr>
          <w:p w:rsidR="00F85E59" w:rsidRPr="003524F9" w:rsidP="00F85E59" w14:paraId="4F6B78E2"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25/60</w:t>
            </w:r>
          </w:p>
        </w:tc>
        <w:tc>
          <w:tcPr>
            <w:tcW w:w="883" w:type="dxa"/>
            <w:tcBorders>
              <w:top w:val="nil"/>
              <w:left w:val="nil"/>
              <w:bottom w:val="single" w:sz="4" w:space="0" w:color="auto"/>
              <w:right w:val="single" w:sz="4" w:space="0" w:color="auto"/>
            </w:tcBorders>
            <w:shd w:val="clear" w:color="auto" w:fill="auto"/>
            <w:hideMark/>
          </w:tcPr>
          <w:p w:rsidR="00F85E59" w:rsidRPr="003524F9" w:rsidP="00F85E59" w14:paraId="69095C4D" w14:textId="62444158">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6.</w:t>
            </w:r>
            <w:r>
              <w:rPr>
                <w:rFonts w:ascii="Times New Roman" w:hAnsi="Times New Roman"/>
                <w:color w:val="000000"/>
                <w:sz w:val="20"/>
                <w:szCs w:val="20"/>
              </w:rPr>
              <w:t>3</w:t>
            </w:r>
          </w:p>
        </w:tc>
        <w:tc>
          <w:tcPr>
            <w:tcW w:w="1287" w:type="dxa"/>
            <w:tcBorders>
              <w:top w:val="nil"/>
              <w:left w:val="nil"/>
              <w:bottom w:val="single" w:sz="4" w:space="0" w:color="auto"/>
              <w:right w:val="single" w:sz="4" w:space="0" w:color="auto"/>
            </w:tcBorders>
            <w:shd w:val="clear" w:color="auto" w:fill="auto"/>
            <w:noWrap/>
            <w:hideMark/>
          </w:tcPr>
          <w:p w:rsidR="00F85E59" w:rsidRPr="003524F9" w:rsidP="00F85E59" w14:paraId="2726ECE3" w14:textId="39F35959">
            <w:pPr>
              <w:widowControl/>
              <w:autoSpaceDE/>
              <w:autoSpaceDN/>
              <w:adjustRightInd/>
              <w:jc w:val="right"/>
              <w:rPr>
                <w:rFonts w:ascii="Times New Roman" w:hAnsi="Times New Roman"/>
                <w:color w:val="000000"/>
                <w:sz w:val="20"/>
                <w:szCs w:val="20"/>
              </w:rPr>
            </w:pPr>
            <w:r w:rsidRPr="003524F9">
              <w:rPr>
                <w:rFonts w:ascii="Times New Roman" w:hAnsi="Times New Roman"/>
                <w:color w:val="000000"/>
                <w:sz w:val="20"/>
                <w:szCs w:val="20"/>
              </w:rPr>
              <w:t>$</w:t>
            </w:r>
            <w:r>
              <w:rPr>
                <w:rFonts w:ascii="Times New Roman" w:hAnsi="Times New Roman"/>
                <w:color w:val="000000"/>
                <w:sz w:val="20"/>
                <w:szCs w:val="20"/>
              </w:rPr>
              <w:t>56.78</w:t>
            </w:r>
          </w:p>
        </w:tc>
        <w:tc>
          <w:tcPr>
            <w:tcW w:w="1260" w:type="dxa"/>
            <w:tcBorders>
              <w:top w:val="nil"/>
              <w:left w:val="nil"/>
              <w:bottom w:val="single" w:sz="4" w:space="0" w:color="auto"/>
              <w:right w:val="single" w:sz="4" w:space="0" w:color="auto"/>
            </w:tcBorders>
            <w:shd w:val="clear" w:color="auto" w:fill="auto"/>
            <w:noWrap/>
            <w:hideMark/>
          </w:tcPr>
          <w:p w:rsidR="00F85E59" w:rsidRPr="003524F9" w:rsidP="00F85E59" w14:paraId="1B5A7E0F" w14:textId="1B646823">
            <w:pPr>
              <w:widowControl/>
              <w:autoSpaceDE/>
              <w:autoSpaceDN/>
              <w:adjustRightInd/>
              <w:jc w:val="right"/>
              <w:rPr>
                <w:rFonts w:ascii="Times New Roman" w:hAnsi="Times New Roman"/>
                <w:color w:val="000000"/>
                <w:sz w:val="20"/>
                <w:szCs w:val="20"/>
              </w:rPr>
            </w:pPr>
            <w:r w:rsidRPr="001D629A">
              <w:rPr>
                <w:rFonts w:ascii="Times New Roman" w:hAnsi="Times New Roman"/>
                <w:color w:val="000000"/>
                <w:sz w:val="20"/>
                <w:szCs w:val="20"/>
              </w:rPr>
              <w:t>$357.71</w:t>
            </w:r>
          </w:p>
        </w:tc>
      </w:tr>
      <w:tr w14:paraId="360B4BAB" w14:textId="77777777" w:rsidTr="001D629A">
        <w:tblPrEx>
          <w:tblW w:w="9558" w:type="dxa"/>
          <w:tblInd w:w="-113" w:type="dxa"/>
          <w:tblLayout w:type="fixed"/>
          <w:tblLook w:val="04A0"/>
        </w:tblPrEx>
        <w:trPr>
          <w:trHeight w:val="270"/>
        </w:trPr>
        <w:tc>
          <w:tcPr>
            <w:tcW w:w="1707" w:type="dxa"/>
            <w:tcBorders>
              <w:top w:val="nil"/>
              <w:left w:val="single" w:sz="4" w:space="0" w:color="auto"/>
              <w:bottom w:val="double" w:sz="6" w:space="0" w:color="auto"/>
              <w:right w:val="single" w:sz="4" w:space="0" w:color="auto"/>
            </w:tcBorders>
            <w:shd w:val="clear" w:color="auto" w:fill="auto"/>
            <w:hideMark/>
          </w:tcPr>
          <w:p w:rsidR="00F85E59" w:rsidRPr="003524F9" w:rsidP="00F85E59" w14:paraId="74635955" w14:textId="77777777">
            <w:pPr>
              <w:widowControl/>
              <w:autoSpaceDE/>
              <w:autoSpaceDN/>
              <w:adjustRightInd/>
              <w:rPr>
                <w:rFonts w:ascii="Times New Roman" w:hAnsi="Times New Roman"/>
                <w:color w:val="000000"/>
                <w:sz w:val="20"/>
                <w:szCs w:val="20"/>
              </w:rPr>
            </w:pPr>
            <w:r w:rsidRPr="003524F9">
              <w:rPr>
                <w:rFonts w:ascii="Times New Roman" w:hAnsi="Times New Roman"/>
                <w:color w:val="000000"/>
                <w:sz w:val="20"/>
                <w:szCs w:val="20"/>
              </w:rPr>
              <w:t>Property Listing</w:t>
            </w:r>
          </w:p>
        </w:tc>
        <w:tc>
          <w:tcPr>
            <w:tcW w:w="1306" w:type="dxa"/>
            <w:tcBorders>
              <w:top w:val="nil"/>
              <w:left w:val="nil"/>
              <w:bottom w:val="double" w:sz="6" w:space="0" w:color="auto"/>
              <w:right w:val="single" w:sz="4" w:space="0" w:color="auto"/>
            </w:tcBorders>
            <w:shd w:val="clear" w:color="auto" w:fill="auto"/>
            <w:hideMark/>
          </w:tcPr>
          <w:p w:rsidR="00F85E59" w:rsidRPr="003524F9" w:rsidP="00F85E59" w14:paraId="226712AF"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27</w:t>
            </w:r>
          </w:p>
        </w:tc>
        <w:tc>
          <w:tcPr>
            <w:tcW w:w="1094" w:type="dxa"/>
            <w:tcBorders>
              <w:top w:val="nil"/>
              <w:left w:val="nil"/>
              <w:bottom w:val="double" w:sz="6" w:space="0" w:color="auto"/>
              <w:right w:val="single" w:sz="4" w:space="0" w:color="auto"/>
            </w:tcBorders>
            <w:shd w:val="clear" w:color="auto" w:fill="auto"/>
            <w:hideMark/>
          </w:tcPr>
          <w:p w:rsidR="00F85E59" w:rsidRPr="003524F9" w:rsidP="00F85E59" w14:paraId="67448057"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w:t>
            </w:r>
          </w:p>
        </w:tc>
        <w:tc>
          <w:tcPr>
            <w:tcW w:w="1094" w:type="dxa"/>
            <w:tcBorders>
              <w:top w:val="nil"/>
              <w:left w:val="nil"/>
              <w:bottom w:val="double" w:sz="6" w:space="0" w:color="auto"/>
              <w:right w:val="single" w:sz="4" w:space="0" w:color="auto"/>
            </w:tcBorders>
            <w:shd w:val="clear" w:color="auto" w:fill="auto"/>
            <w:hideMark/>
          </w:tcPr>
          <w:p w:rsidR="00F85E59" w:rsidRPr="003524F9" w:rsidP="00F85E59" w14:paraId="49FC6F5C"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27</w:t>
            </w:r>
          </w:p>
        </w:tc>
        <w:tc>
          <w:tcPr>
            <w:tcW w:w="927" w:type="dxa"/>
            <w:tcBorders>
              <w:top w:val="nil"/>
              <w:left w:val="nil"/>
              <w:bottom w:val="double" w:sz="6" w:space="0" w:color="auto"/>
              <w:right w:val="single" w:sz="4" w:space="0" w:color="auto"/>
            </w:tcBorders>
            <w:shd w:val="clear" w:color="auto" w:fill="auto"/>
            <w:hideMark/>
          </w:tcPr>
          <w:p w:rsidR="00F85E59" w:rsidRPr="003524F9" w:rsidP="00F85E59" w14:paraId="7448E985"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25/60</w:t>
            </w:r>
          </w:p>
        </w:tc>
        <w:tc>
          <w:tcPr>
            <w:tcW w:w="883" w:type="dxa"/>
            <w:tcBorders>
              <w:top w:val="nil"/>
              <w:left w:val="nil"/>
              <w:bottom w:val="double" w:sz="6" w:space="0" w:color="auto"/>
              <w:right w:val="single" w:sz="4" w:space="0" w:color="auto"/>
            </w:tcBorders>
            <w:shd w:val="clear" w:color="auto" w:fill="auto"/>
            <w:hideMark/>
          </w:tcPr>
          <w:p w:rsidR="00F85E59" w:rsidRPr="003524F9" w:rsidP="00F85E59" w14:paraId="2C339000" w14:textId="2E3B7912">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11.</w:t>
            </w:r>
            <w:r>
              <w:rPr>
                <w:rFonts w:ascii="Times New Roman" w:hAnsi="Times New Roman"/>
                <w:color w:val="000000"/>
                <w:sz w:val="20"/>
                <w:szCs w:val="20"/>
              </w:rPr>
              <w:t>3</w:t>
            </w:r>
          </w:p>
        </w:tc>
        <w:tc>
          <w:tcPr>
            <w:tcW w:w="1287" w:type="dxa"/>
            <w:tcBorders>
              <w:top w:val="nil"/>
              <w:left w:val="nil"/>
              <w:bottom w:val="double" w:sz="6" w:space="0" w:color="auto"/>
              <w:right w:val="single" w:sz="4" w:space="0" w:color="auto"/>
            </w:tcBorders>
            <w:shd w:val="clear" w:color="auto" w:fill="auto"/>
            <w:noWrap/>
            <w:hideMark/>
          </w:tcPr>
          <w:p w:rsidR="00F85E59" w:rsidRPr="003524F9" w:rsidP="00F85E59" w14:paraId="51280D11" w14:textId="08D9F42D">
            <w:pPr>
              <w:widowControl/>
              <w:autoSpaceDE/>
              <w:autoSpaceDN/>
              <w:adjustRightInd/>
              <w:jc w:val="right"/>
              <w:rPr>
                <w:rFonts w:ascii="Times New Roman" w:hAnsi="Times New Roman"/>
                <w:color w:val="000000"/>
                <w:sz w:val="20"/>
                <w:szCs w:val="20"/>
              </w:rPr>
            </w:pPr>
            <w:r w:rsidRPr="003524F9">
              <w:rPr>
                <w:rFonts w:ascii="Times New Roman" w:hAnsi="Times New Roman"/>
                <w:color w:val="000000"/>
                <w:sz w:val="20"/>
                <w:szCs w:val="20"/>
              </w:rPr>
              <w:t>$</w:t>
            </w:r>
            <w:r>
              <w:rPr>
                <w:rFonts w:ascii="Times New Roman" w:hAnsi="Times New Roman"/>
                <w:color w:val="000000"/>
                <w:sz w:val="20"/>
                <w:szCs w:val="20"/>
              </w:rPr>
              <w:t>56.78</w:t>
            </w:r>
          </w:p>
        </w:tc>
        <w:tc>
          <w:tcPr>
            <w:tcW w:w="1260" w:type="dxa"/>
            <w:tcBorders>
              <w:top w:val="nil"/>
              <w:left w:val="nil"/>
              <w:bottom w:val="double" w:sz="6" w:space="0" w:color="auto"/>
              <w:right w:val="single" w:sz="4" w:space="0" w:color="auto"/>
            </w:tcBorders>
            <w:shd w:val="clear" w:color="auto" w:fill="auto"/>
            <w:noWrap/>
            <w:hideMark/>
          </w:tcPr>
          <w:p w:rsidR="00F85E59" w:rsidRPr="003524F9" w:rsidP="00F85E59" w14:paraId="088A2071" w14:textId="3FFFD2D0">
            <w:pPr>
              <w:widowControl/>
              <w:autoSpaceDE/>
              <w:autoSpaceDN/>
              <w:adjustRightInd/>
              <w:jc w:val="right"/>
              <w:rPr>
                <w:rFonts w:ascii="Times New Roman" w:hAnsi="Times New Roman"/>
                <w:color w:val="000000"/>
                <w:sz w:val="20"/>
                <w:szCs w:val="20"/>
              </w:rPr>
            </w:pPr>
            <w:r w:rsidRPr="001D629A">
              <w:rPr>
                <w:rFonts w:ascii="Times New Roman" w:hAnsi="Times New Roman"/>
                <w:color w:val="000000"/>
                <w:sz w:val="20"/>
                <w:szCs w:val="20"/>
              </w:rPr>
              <w:t>$641.61</w:t>
            </w:r>
          </w:p>
        </w:tc>
      </w:tr>
      <w:tr w14:paraId="2E8B41F7" w14:textId="77777777" w:rsidTr="001D629A">
        <w:tblPrEx>
          <w:tblW w:w="9558" w:type="dxa"/>
          <w:tblInd w:w="-113" w:type="dxa"/>
          <w:tblLayout w:type="fixed"/>
          <w:tblLook w:val="04A0"/>
        </w:tblPrEx>
        <w:trPr>
          <w:trHeight w:val="270"/>
        </w:trPr>
        <w:tc>
          <w:tcPr>
            <w:tcW w:w="1707" w:type="dxa"/>
            <w:tcBorders>
              <w:top w:val="nil"/>
              <w:left w:val="single" w:sz="4" w:space="0" w:color="auto"/>
              <w:bottom w:val="single" w:sz="4" w:space="0" w:color="auto"/>
              <w:right w:val="single" w:sz="4" w:space="0" w:color="auto"/>
            </w:tcBorders>
            <w:shd w:val="clear" w:color="auto" w:fill="D9D9D9" w:themeFill="background1" w:themeFillShade="D9"/>
            <w:hideMark/>
          </w:tcPr>
          <w:p w:rsidR="003524F9" w:rsidRPr="003524F9" w:rsidP="003524F9" w14:paraId="6A62B6EF" w14:textId="77777777">
            <w:pPr>
              <w:widowControl/>
              <w:autoSpaceDE/>
              <w:autoSpaceDN/>
              <w:adjustRightInd/>
              <w:rPr>
                <w:rFonts w:ascii="Times New Roman" w:hAnsi="Times New Roman"/>
                <w:color w:val="000000"/>
                <w:sz w:val="20"/>
                <w:szCs w:val="20"/>
              </w:rPr>
            </w:pPr>
            <w:r w:rsidRPr="003524F9">
              <w:rPr>
                <w:rFonts w:ascii="Times New Roman" w:hAnsi="Times New Roman"/>
                <w:color w:val="000000"/>
                <w:sz w:val="20"/>
                <w:szCs w:val="20"/>
              </w:rPr>
              <w:t>Total</w:t>
            </w:r>
          </w:p>
        </w:tc>
        <w:tc>
          <w:tcPr>
            <w:tcW w:w="1306" w:type="dxa"/>
            <w:tcBorders>
              <w:top w:val="nil"/>
              <w:left w:val="nil"/>
              <w:bottom w:val="single" w:sz="4" w:space="0" w:color="auto"/>
              <w:right w:val="single" w:sz="4" w:space="0" w:color="auto"/>
            </w:tcBorders>
            <w:shd w:val="clear" w:color="auto" w:fill="D9D9D9" w:themeFill="background1" w:themeFillShade="D9"/>
            <w:hideMark/>
          </w:tcPr>
          <w:p w:rsidR="003524F9" w:rsidRPr="003524F9" w:rsidP="003524F9" w14:paraId="6810EA87"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54</w:t>
            </w:r>
          </w:p>
        </w:tc>
        <w:tc>
          <w:tcPr>
            <w:tcW w:w="1094" w:type="dxa"/>
            <w:tcBorders>
              <w:top w:val="nil"/>
              <w:left w:val="nil"/>
              <w:bottom w:val="single" w:sz="4" w:space="0" w:color="auto"/>
              <w:right w:val="single" w:sz="4" w:space="0" w:color="auto"/>
            </w:tcBorders>
            <w:shd w:val="clear" w:color="auto" w:fill="D9D9D9" w:themeFill="background1" w:themeFillShade="D9"/>
            <w:hideMark/>
          </w:tcPr>
          <w:p w:rsidR="003524F9" w:rsidRPr="003524F9" w:rsidP="003524F9" w14:paraId="6C0238F9" w14:textId="77777777">
            <w:pPr>
              <w:widowControl/>
              <w:autoSpaceDE/>
              <w:autoSpaceDN/>
              <w:adjustRightInd/>
              <w:jc w:val="center"/>
              <w:rPr>
                <w:rFonts w:ascii="Times New Roman" w:hAnsi="Times New Roman"/>
                <w:color w:val="000000"/>
                <w:sz w:val="20"/>
                <w:szCs w:val="20"/>
              </w:rPr>
            </w:pPr>
            <w:r w:rsidRPr="003524F9">
              <w:rPr>
                <w:rFonts w:ascii="Times New Roman" w:hAnsi="Times New Roman"/>
                <w:color w:val="000000"/>
                <w:sz w:val="20"/>
                <w:szCs w:val="20"/>
              </w:rPr>
              <w:t> </w:t>
            </w:r>
          </w:p>
        </w:tc>
        <w:tc>
          <w:tcPr>
            <w:tcW w:w="1094" w:type="dxa"/>
            <w:tcBorders>
              <w:top w:val="nil"/>
              <w:left w:val="nil"/>
              <w:bottom w:val="single" w:sz="4" w:space="0" w:color="auto"/>
              <w:right w:val="single" w:sz="4" w:space="0" w:color="auto"/>
            </w:tcBorders>
            <w:shd w:val="clear" w:color="auto" w:fill="D9D9D9" w:themeFill="background1" w:themeFillShade="D9"/>
            <w:hideMark/>
          </w:tcPr>
          <w:p w:rsidR="003524F9" w:rsidRPr="003524F9" w:rsidP="003524F9" w14:paraId="2C5092EF" w14:textId="1861076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933</w:t>
            </w:r>
          </w:p>
        </w:tc>
        <w:tc>
          <w:tcPr>
            <w:tcW w:w="927" w:type="dxa"/>
            <w:tcBorders>
              <w:top w:val="nil"/>
              <w:left w:val="nil"/>
              <w:bottom w:val="single" w:sz="4" w:space="0" w:color="auto"/>
              <w:right w:val="single" w:sz="4" w:space="0" w:color="auto"/>
            </w:tcBorders>
            <w:shd w:val="clear" w:color="auto" w:fill="D9D9D9" w:themeFill="background1" w:themeFillShade="D9"/>
            <w:hideMark/>
          </w:tcPr>
          <w:p w:rsidR="003524F9" w:rsidRPr="003524F9" w:rsidP="003524F9" w14:paraId="2A2192A6" w14:textId="59704F6C">
            <w:pPr>
              <w:widowControl/>
              <w:autoSpaceDE/>
              <w:autoSpaceDN/>
              <w:adjustRightInd/>
              <w:jc w:val="center"/>
              <w:rPr>
                <w:rFonts w:ascii="Times New Roman" w:hAnsi="Times New Roman"/>
                <w:color w:val="000000"/>
                <w:sz w:val="20"/>
                <w:szCs w:val="20"/>
              </w:rPr>
            </w:pPr>
          </w:p>
        </w:tc>
        <w:tc>
          <w:tcPr>
            <w:tcW w:w="883" w:type="dxa"/>
            <w:tcBorders>
              <w:top w:val="nil"/>
              <w:left w:val="nil"/>
              <w:bottom w:val="single" w:sz="4" w:space="0" w:color="auto"/>
              <w:right w:val="single" w:sz="4" w:space="0" w:color="auto"/>
            </w:tcBorders>
            <w:shd w:val="clear" w:color="auto" w:fill="D9D9D9" w:themeFill="background1" w:themeFillShade="D9"/>
            <w:hideMark/>
          </w:tcPr>
          <w:p w:rsidR="003524F9" w:rsidRPr="003524F9" w:rsidP="003524F9" w14:paraId="6503AA24" w14:textId="6641BFE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756</w:t>
            </w:r>
            <w:r w:rsidR="00C81E06">
              <w:rPr>
                <w:rFonts w:ascii="Times New Roman" w:hAnsi="Times New Roman"/>
                <w:color w:val="000000"/>
                <w:sz w:val="20"/>
                <w:szCs w:val="20"/>
              </w:rPr>
              <w:t>.1</w:t>
            </w:r>
          </w:p>
        </w:tc>
        <w:tc>
          <w:tcPr>
            <w:tcW w:w="1287" w:type="dxa"/>
            <w:tcBorders>
              <w:top w:val="nil"/>
              <w:left w:val="nil"/>
              <w:bottom w:val="single" w:sz="4" w:space="0" w:color="auto"/>
              <w:right w:val="single" w:sz="4" w:space="0" w:color="auto"/>
            </w:tcBorders>
            <w:shd w:val="clear" w:color="auto" w:fill="D9D9D9" w:themeFill="background1" w:themeFillShade="D9"/>
            <w:noWrap/>
            <w:hideMark/>
          </w:tcPr>
          <w:p w:rsidR="003524F9" w:rsidRPr="003524F9" w:rsidP="003524F9" w14:paraId="58A31DFD" w14:textId="77777777">
            <w:pPr>
              <w:widowControl/>
              <w:autoSpaceDE/>
              <w:autoSpaceDN/>
              <w:adjustRightInd/>
              <w:jc w:val="right"/>
              <w:rPr>
                <w:rFonts w:ascii="Times New Roman" w:hAnsi="Times New Roman"/>
                <w:color w:val="000000"/>
                <w:sz w:val="20"/>
                <w:szCs w:val="20"/>
              </w:rPr>
            </w:pPr>
            <w:r w:rsidRPr="003524F9">
              <w:rPr>
                <w:rFonts w:ascii="Times New Roman" w:hAnsi="Times New Roman"/>
                <w:color w:val="000000"/>
                <w:sz w:val="20"/>
                <w:szCs w:val="20"/>
              </w:rPr>
              <w:t> </w:t>
            </w:r>
          </w:p>
        </w:tc>
        <w:tc>
          <w:tcPr>
            <w:tcW w:w="1260" w:type="dxa"/>
            <w:tcBorders>
              <w:top w:val="nil"/>
              <w:left w:val="nil"/>
              <w:bottom w:val="single" w:sz="4" w:space="0" w:color="auto"/>
              <w:right w:val="single" w:sz="4" w:space="0" w:color="auto"/>
            </w:tcBorders>
            <w:shd w:val="clear" w:color="auto" w:fill="D9D9D9" w:themeFill="background1" w:themeFillShade="D9"/>
            <w:noWrap/>
            <w:hideMark/>
          </w:tcPr>
          <w:p w:rsidR="003524F9" w:rsidRPr="003524F9" w:rsidP="003524F9" w14:paraId="04C256DE" w14:textId="3A853642">
            <w:pPr>
              <w:widowControl/>
              <w:autoSpaceDE/>
              <w:autoSpaceDN/>
              <w:adjustRightInd/>
              <w:jc w:val="right"/>
              <w:rPr>
                <w:rFonts w:ascii="Times New Roman" w:hAnsi="Times New Roman"/>
                <w:color w:val="000000"/>
                <w:sz w:val="20"/>
                <w:szCs w:val="20"/>
              </w:rPr>
            </w:pPr>
            <w:r w:rsidRPr="003524F9">
              <w:rPr>
                <w:rFonts w:ascii="Times New Roman" w:hAnsi="Times New Roman"/>
                <w:color w:val="000000"/>
                <w:sz w:val="20"/>
                <w:szCs w:val="20"/>
              </w:rPr>
              <w:t>$</w:t>
            </w:r>
            <w:r w:rsidR="00F85E59">
              <w:rPr>
                <w:rFonts w:ascii="Times New Roman" w:hAnsi="Times New Roman"/>
                <w:color w:val="000000"/>
                <w:sz w:val="20"/>
                <w:szCs w:val="20"/>
              </w:rPr>
              <w:t>42,931.3</w:t>
            </w:r>
            <w:r w:rsidR="00C04516">
              <w:rPr>
                <w:rFonts w:ascii="Times New Roman" w:hAnsi="Times New Roman"/>
                <w:color w:val="000000"/>
                <w:sz w:val="20"/>
                <w:szCs w:val="20"/>
              </w:rPr>
              <w:t>5</w:t>
            </w:r>
          </w:p>
        </w:tc>
      </w:tr>
    </w:tbl>
    <w:p w:rsidR="00044FD2" w:rsidRPr="003C7ACD" w:rsidP="00C92104" w14:paraId="4B630BB8" w14:textId="22A623EE">
      <w:pPr>
        <w:widowControl/>
        <w:rPr>
          <w:rFonts w:ascii="Times New Roman" w:hAnsi="Times New Roman"/>
        </w:rPr>
      </w:pPr>
      <w:r w:rsidRPr="00063E84">
        <w:rPr>
          <w:rFonts w:ascii="Times New Roman" w:hAnsi="Times New Roman"/>
        </w:rPr>
        <w:t>To arrive at a full cost of the information collection burden, the total hours were multiplied by an annual average hourly wage of $</w:t>
      </w:r>
      <w:r w:rsidR="00AE74FB">
        <w:rPr>
          <w:rFonts w:ascii="Times New Roman" w:hAnsi="Times New Roman"/>
        </w:rPr>
        <w:t>56.78</w:t>
      </w:r>
      <w:r w:rsidRPr="0090527F">
        <w:rPr>
          <w:rFonts w:ascii="Times New Roman" w:hAnsi="Times New Roman"/>
        </w:rPr>
        <w:t xml:space="preserve">, which is derived from the average weekly wage for Public </w:t>
      </w:r>
      <w:r w:rsidRPr="003C7ACD">
        <w:rPr>
          <w:rFonts w:ascii="Times New Roman" w:hAnsi="Times New Roman"/>
        </w:rPr>
        <w:t>Administration employees in state government.  (See Employer Costs for Employee Compensation (ECEC), a product of the National Compensation Survey at</w:t>
      </w:r>
      <w:r w:rsidR="003C7ACD">
        <w:rPr>
          <w:rFonts w:ascii="Times New Roman" w:hAnsi="Times New Roman"/>
        </w:rPr>
        <w:t xml:space="preserve"> </w:t>
      </w:r>
      <w:hyperlink r:id="rId10" w:history="1">
        <w:r w:rsidRPr="009B48E7" w:rsidR="003C7ACD">
          <w:rPr>
            <w:rStyle w:val="Hyperlink"/>
            <w:rFonts w:ascii="Times New Roman" w:hAnsi="Times New Roman"/>
          </w:rPr>
          <w:t>https://www.bls.gov/news.release/archives/ecec_09122023.pdf</w:t>
        </w:r>
      </w:hyperlink>
      <w:r w:rsidR="003C7ACD">
        <w:rPr>
          <w:rFonts w:ascii="Times New Roman" w:hAnsi="Times New Roman"/>
        </w:rPr>
        <w:t>.</w:t>
      </w:r>
      <w:r w:rsidRPr="003C7ACD">
        <w:rPr>
          <w:rFonts w:ascii="Times New Roman" w:hAnsi="Times New Roman"/>
        </w:rPr>
        <w:t>)</w:t>
      </w:r>
      <w:r w:rsidRPr="003C7ACD" w:rsidR="00452D16">
        <w:rPr>
          <w:rFonts w:ascii="Times New Roman" w:hAnsi="Times New Roman"/>
        </w:rPr>
        <w:t xml:space="preserve"> </w:t>
      </w:r>
      <w:r w:rsidRPr="003C7ACD">
        <w:rPr>
          <w:rFonts w:ascii="Times New Roman" w:hAnsi="Times New Roman"/>
        </w:rPr>
        <w:t xml:space="preserve"> The avera</w:t>
      </w:r>
      <w:r w:rsidRPr="003C7ACD" w:rsidR="00DF5475">
        <w:rPr>
          <w:rFonts w:ascii="Times New Roman" w:hAnsi="Times New Roman"/>
        </w:rPr>
        <w:t>ge annualized cost is</w:t>
      </w:r>
      <w:r w:rsidRPr="003C7ACD" w:rsidR="006A195A">
        <w:rPr>
          <w:rFonts w:ascii="Times New Roman" w:hAnsi="Times New Roman"/>
        </w:rPr>
        <w:t xml:space="preserve"> $</w:t>
      </w:r>
      <w:r w:rsidRPr="003C7ACD" w:rsidR="00F85E59">
        <w:rPr>
          <w:rFonts w:ascii="Times New Roman" w:hAnsi="Times New Roman"/>
        </w:rPr>
        <w:t>42,931.3</w:t>
      </w:r>
      <w:r w:rsidRPr="003C7ACD" w:rsidR="00C04516">
        <w:rPr>
          <w:rFonts w:ascii="Times New Roman" w:hAnsi="Times New Roman"/>
        </w:rPr>
        <w:t>5</w:t>
      </w:r>
      <w:r w:rsidRPr="00223F0F" w:rsidR="00C33625">
        <w:rPr>
          <w:rFonts w:ascii="Times New Roman" w:hAnsi="Times New Roman"/>
        </w:rPr>
        <w:t>.</w:t>
      </w:r>
    </w:p>
    <w:p w:rsidR="002D217C" w:rsidRPr="003C7ACD" w:rsidP="00C92104" w14:paraId="19AF75FD" w14:textId="77777777">
      <w:pPr>
        <w:widowControl/>
        <w:rPr>
          <w:rFonts w:ascii="Times New Roman" w:hAnsi="Times New Roman"/>
          <w:b/>
        </w:rPr>
      </w:pPr>
    </w:p>
    <w:p w:rsidR="00CD215D" w:rsidRPr="00063E84" w:rsidP="00C92104" w14:paraId="4F65FC61" w14:textId="4F2D55F4">
      <w:pPr>
        <w:widowControl/>
        <w:rPr>
          <w:rFonts w:ascii="Times New Roman" w:hAnsi="Times New Roman"/>
          <w:b/>
        </w:rPr>
      </w:pPr>
      <w:r w:rsidRPr="00063E84">
        <w:rPr>
          <w:rFonts w:ascii="Times New Roman" w:hAnsi="Times New Roman"/>
          <w:b/>
        </w:rPr>
        <w:t xml:space="preserve">13.  Provide an estimate of </w:t>
      </w:r>
      <w:r w:rsidRPr="00063E84" w:rsidR="00C667F3">
        <w:rPr>
          <w:rFonts w:ascii="Times New Roman" w:hAnsi="Times New Roman"/>
          <w:b/>
        </w:rPr>
        <w:t>the tot</w:t>
      </w:r>
      <w:r w:rsidRPr="00063E84">
        <w:rPr>
          <w:rFonts w:ascii="Times New Roman" w:hAnsi="Times New Roman"/>
          <w:b/>
        </w:rPr>
        <w:t xml:space="preserve">al annual cost burden to respondents or recordkeepers resulting from the collection of information.  (Do not include the cost of any hour </w:t>
      </w:r>
      <w:r w:rsidRPr="00063E84" w:rsidR="00C667F3">
        <w:rPr>
          <w:rFonts w:ascii="Times New Roman" w:hAnsi="Times New Roman"/>
          <w:b/>
        </w:rPr>
        <w:t>burden shown in Items 12 and 14</w:t>
      </w:r>
      <w:r w:rsidRPr="00063E84">
        <w:rPr>
          <w:rFonts w:ascii="Times New Roman" w:hAnsi="Times New Roman"/>
          <w:b/>
        </w:rPr>
        <w:t>)</w:t>
      </w:r>
      <w:r w:rsidRPr="00063E84" w:rsidR="00C667F3">
        <w:rPr>
          <w:rFonts w:ascii="Times New Roman" w:hAnsi="Times New Roman"/>
          <w:b/>
        </w:rPr>
        <w:t>.</w:t>
      </w:r>
    </w:p>
    <w:p w:rsidR="00CD215D" w:rsidRPr="00063E84" w:rsidP="00C92104" w14:paraId="168FFC6B" w14:textId="77777777">
      <w:pPr>
        <w:widowControl/>
        <w:rPr>
          <w:rFonts w:ascii="Times New Roman" w:hAnsi="Times New Roman"/>
          <w:b/>
        </w:rPr>
      </w:pPr>
    </w:p>
    <w:p w:rsidR="00CD215D" w:rsidRPr="00063E84" w:rsidP="00BE6F05" w14:paraId="0BF353B3" w14:textId="351DB7EB">
      <w:pPr>
        <w:widowControl/>
        <w:numPr>
          <w:ilvl w:val="0"/>
          <w:numId w:val="4"/>
        </w:numPr>
        <w:tabs>
          <w:tab w:val="clear" w:pos="1080"/>
        </w:tabs>
        <w:spacing w:after="160"/>
        <w:rPr>
          <w:rFonts w:ascii="Times New Roman" w:hAnsi="Times New Roman"/>
          <w:b/>
          <w:bCs/>
        </w:rPr>
      </w:pPr>
      <w:r w:rsidRPr="00063E84">
        <w:rPr>
          <w:rFonts w:ascii="Times New Roman" w:hAnsi="Times New Roman"/>
          <w:b/>
          <w:bCs/>
        </w:rPr>
        <w:t>T</w:t>
      </w:r>
      <w:r w:rsidRPr="00063E84">
        <w:rPr>
          <w:rFonts w:ascii="Times New Roman" w:hAnsi="Times New Roman"/>
          <w:b/>
          <w:bCs/>
        </w:rPr>
        <w:t>he cost estimate should be split into two components:</w:t>
      </w:r>
      <w:r w:rsidRPr="00063E84" w:rsidR="00AB4DC3">
        <w:rPr>
          <w:rFonts w:ascii="Times New Roman" w:hAnsi="Times New Roman"/>
          <w:b/>
          <w:bCs/>
        </w:rPr>
        <w:t xml:space="preserve">  (a) a total capital</w:t>
      </w:r>
      <w:r w:rsidRPr="00063E84" w:rsidR="004C4217">
        <w:rPr>
          <w:rFonts w:ascii="Times New Roman" w:hAnsi="Times New Roman"/>
          <w:b/>
          <w:bCs/>
        </w:rPr>
        <w:t xml:space="preserve"> </w:t>
      </w:r>
      <w:r w:rsidRPr="00063E84" w:rsidR="009441E2">
        <w:rPr>
          <w:rFonts w:ascii="Times New Roman" w:hAnsi="Times New Roman"/>
          <w:b/>
          <w:bCs/>
        </w:rPr>
        <w:t>a</w:t>
      </w:r>
      <w:r w:rsidRPr="00063E84" w:rsidR="00AB4DC3">
        <w:rPr>
          <w:rFonts w:ascii="Times New Roman" w:hAnsi="Times New Roman"/>
          <w:b/>
          <w:bCs/>
        </w:rPr>
        <w:t>nd</w:t>
      </w:r>
      <w:r w:rsidRPr="00063E84" w:rsidR="00584F8D">
        <w:rPr>
          <w:rFonts w:ascii="Times New Roman" w:hAnsi="Times New Roman"/>
          <w:b/>
          <w:bCs/>
        </w:rPr>
        <w:t xml:space="preserve"> </w:t>
      </w:r>
      <w:r w:rsidRPr="00063E84" w:rsidR="00AB4DC3">
        <w:rPr>
          <w:rFonts w:ascii="Times New Roman" w:hAnsi="Times New Roman"/>
          <w:b/>
          <w:bCs/>
        </w:rPr>
        <w:t xml:space="preserve">start </w:t>
      </w:r>
      <w:r w:rsidRPr="00063E84">
        <w:rPr>
          <w:rFonts w:ascii="Times New Roman" w:hAnsi="Times New Roman"/>
          <w:b/>
          <w:bCs/>
        </w:rPr>
        <w:t>up</w:t>
      </w:r>
      <w:r w:rsidRPr="00063E84">
        <w:rPr>
          <w:rFonts w:ascii="Times New Roman" w:hAnsi="Times New Roman"/>
          <w:b/>
          <w:bCs/>
        </w:rPr>
        <w:t xml:space="preserve"> cost component </w:t>
      </w:r>
      <w:r w:rsidRPr="00063E84" w:rsidR="00C667F3">
        <w:rPr>
          <w:rFonts w:ascii="Times New Roman" w:hAnsi="Times New Roman"/>
          <w:b/>
          <w:bCs/>
        </w:rPr>
        <w:t>(</w:t>
      </w:r>
      <w:r w:rsidRPr="00063E84">
        <w:rPr>
          <w:rFonts w:ascii="Times New Roman" w:hAnsi="Times New Roman"/>
          <w:b/>
          <w:bCs/>
        </w:rPr>
        <w:t>annualized over its expected useful life)</w:t>
      </w:r>
      <w:r w:rsidRPr="00063E84" w:rsidR="00C667F3">
        <w:rPr>
          <w:rFonts w:ascii="Times New Roman" w:hAnsi="Times New Roman"/>
          <w:b/>
          <w:bCs/>
        </w:rPr>
        <w:t>;</w:t>
      </w:r>
      <w:r w:rsidRPr="00063E84">
        <w:rPr>
          <w:rFonts w:ascii="Times New Roman" w:hAnsi="Times New Roman"/>
          <w:b/>
          <w:bCs/>
        </w:rPr>
        <w:t xml:space="preserve"> and (b) a</w:t>
      </w:r>
      <w:r w:rsidRPr="00063E84" w:rsidR="004C4217">
        <w:rPr>
          <w:rFonts w:ascii="Times New Roman" w:hAnsi="Times New Roman"/>
          <w:b/>
          <w:bCs/>
        </w:rPr>
        <w:t xml:space="preserve"> </w:t>
      </w:r>
      <w:r w:rsidRPr="00063E84">
        <w:rPr>
          <w:rFonts w:ascii="Times New Roman" w:hAnsi="Times New Roman"/>
          <w:b/>
          <w:bCs/>
        </w:rPr>
        <w:t xml:space="preserve">total operation and </w:t>
      </w:r>
      <w:r w:rsidRPr="00063E84">
        <w:rPr>
          <w:rFonts w:ascii="Times New Roman" w:hAnsi="Times New Roman"/>
          <w:b/>
          <w:bCs/>
        </w:rPr>
        <w:t>m</w:t>
      </w:r>
      <w:r w:rsidRPr="00063E84">
        <w:rPr>
          <w:rFonts w:ascii="Times New Roman" w:hAnsi="Times New Roman"/>
          <w:b/>
          <w:bCs/>
        </w:rPr>
        <w:t>aintenance and purchase of se</w:t>
      </w:r>
      <w:r w:rsidRPr="00063E84">
        <w:rPr>
          <w:rFonts w:ascii="Times New Roman" w:hAnsi="Times New Roman"/>
          <w:b/>
          <w:bCs/>
        </w:rPr>
        <w:t>rvice component.  The estimates</w:t>
      </w:r>
      <w:r w:rsidRPr="00063E84" w:rsidR="00584F8D">
        <w:rPr>
          <w:rFonts w:ascii="Times New Roman" w:hAnsi="Times New Roman"/>
          <w:b/>
          <w:bCs/>
        </w:rPr>
        <w:t xml:space="preserve"> </w:t>
      </w:r>
      <w:r w:rsidRPr="00063E84">
        <w:rPr>
          <w:rFonts w:ascii="Times New Roman" w:hAnsi="Times New Roman"/>
          <w:b/>
          <w:bCs/>
        </w:rPr>
        <w:t>should take into account costs associated with generating,</w:t>
      </w:r>
      <w:r w:rsidRPr="00063E84" w:rsidR="00CA21AC">
        <w:rPr>
          <w:rFonts w:ascii="Times New Roman" w:hAnsi="Times New Roman"/>
          <w:b/>
          <w:bCs/>
        </w:rPr>
        <w:t xml:space="preserve"> </w:t>
      </w:r>
      <w:r w:rsidRPr="00063E84">
        <w:rPr>
          <w:rFonts w:ascii="Times New Roman" w:hAnsi="Times New Roman"/>
          <w:b/>
          <w:bCs/>
        </w:rPr>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063E84" w:rsidP="00BE6F05" w14:paraId="4945C473" w14:textId="77777777">
      <w:pPr>
        <w:widowControl/>
        <w:numPr>
          <w:ilvl w:val="0"/>
          <w:numId w:val="4"/>
        </w:numPr>
        <w:tabs>
          <w:tab w:val="clear" w:pos="1080"/>
        </w:tabs>
        <w:spacing w:after="160"/>
        <w:rPr>
          <w:rFonts w:ascii="Times New Roman" w:hAnsi="Times New Roman"/>
          <w:b/>
          <w:bCs/>
        </w:rPr>
      </w:pPr>
      <w:r w:rsidRPr="00063E84">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063E84" w:rsidP="00BE6F05" w14:paraId="32127F6A" w14:textId="77777777">
      <w:pPr>
        <w:widowControl/>
        <w:numPr>
          <w:ilvl w:val="0"/>
          <w:numId w:val="4"/>
        </w:numPr>
        <w:tabs>
          <w:tab w:val="clear" w:pos="1080"/>
        </w:tabs>
        <w:spacing w:after="160"/>
        <w:rPr>
          <w:rFonts w:ascii="Times New Roman" w:hAnsi="Times New Roman"/>
          <w:b/>
          <w:bCs/>
        </w:rPr>
      </w:pPr>
      <w:r w:rsidRPr="00063E84">
        <w:rPr>
          <w:rFonts w:ascii="Times New Roman" w:hAnsi="Times New Roman"/>
          <w:b/>
          <w:bCs/>
        </w:rPr>
        <w:t xml:space="preserve">Generally, estimates should not include purchases of equipment or services, or portions thereof, made: (1) prior to October 1, 1995, (2) to achieve regulatory compliance with requirements not associated with the information collection, (3) </w:t>
      </w:r>
      <w:r w:rsidRPr="00063E84">
        <w:rPr>
          <w:rFonts w:ascii="Times New Roman" w:hAnsi="Times New Roman"/>
          <w:b/>
          <w:bCs/>
        </w:rPr>
        <w:t>for reasons other than to provide information or keep records for the government, or (4) as part of customary and usual business or private practices.</w:t>
      </w:r>
    </w:p>
    <w:p w:rsidR="00CD215D" w:rsidRPr="00063E84"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F36A2" w:rsidRPr="00063E84" w:rsidP="00CD215D" w14:paraId="1AA834EC" w14:textId="53EB7A55">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63E84">
        <w:rPr>
          <w:rFonts w:ascii="Times New Roman" w:hAnsi="Times New Roman"/>
        </w:rPr>
        <w:t>Not applicable; this collection necessitates no capital and start-up costs.  SWAs provide budget information and financial reporting information using data from existing accounting and management information systems at the state level.  All operation and maintenance costs of such accounting and management information systems are “part of customary and usual business or private practices.”</w:t>
      </w:r>
    </w:p>
    <w:p w:rsidR="00690F56" w:rsidRPr="00063E84"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63E84" w:rsidP="00C92104" w14:paraId="697B43F9" w14:textId="77777777">
      <w:pPr>
        <w:widowControl/>
        <w:rPr>
          <w:rFonts w:ascii="Times New Roman" w:hAnsi="Times New Roman"/>
        </w:rPr>
      </w:pPr>
      <w:r w:rsidRPr="00063E84">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063E84">
        <w:rPr>
          <w:rFonts w:ascii="Times New Roman" w:hAnsi="Times New Roman"/>
        </w:rPr>
        <w:t xml:space="preserve"> </w:t>
      </w:r>
      <w:r w:rsidRPr="00063E84">
        <w:rPr>
          <w:rFonts w:ascii="Times New Roman" w:hAnsi="Times New Roman"/>
          <w:b/>
          <w:bCs/>
        </w:rPr>
        <w:t>without this collection of information.  Agencies also may aggregate cost estimates from Items 12, 13, and 14 into a single table.</w:t>
      </w:r>
    </w:p>
    <w:p w:rsidR="00690F56" w:rsidRPr="00063E84" w:rsidP="00C92104" w14:paraId="38EB8CFC" w14:textId="77777777">
      <w:pPr>
        <w:widowControl/>
        <w:rPr>
          <w:rFonts w:ascii="Times New Roman" w:hAnsi="Times New Roman"/>
        </w:rPr>
      </w:pPr>
    </w:p>
    <w:p w:rsidR="00690F56" w:rsidRPr="0090527F" w:rsidP="00C92104" w14:paraId="3F8C7E1B" w14:textId="308DCCD2">
      <w:pPr>
        <w:widowControl/>
        <w:rPr>
          <w:rFonts w:ascii="Times New Roman" w:hAnsi="Times New Roman"/>
        </w:rPr>
      </w:pPr>
      <w:r w:rsidRPr="00063E84">
        <w:rPr>
          <w:rFonts w:ascii="Times New Roman" w:hAnsi="Times New Roman"/>
        </w:rPr>
        <w:t>Total annualized Federal government costs for the financial and administrative management of the $</w:t>
      </w:r>
      <w:r w:rsidR="00461EC7">
        <w:rPr>
          <w:rFonts w:ascii="Times New Roman" w:hAnsi="Times New Roman"/>
        </w:rPr>
        <w:t>7</w:t>
      </w:r>
      <w:r w:rsidR="007A11D1">
        <w:rPr>
          <w:rFonts w:ascii="Times New Roman" w:hAnsi="Times New Roman"/>
        </w:rPr>
        <w:t>4</w:t>
      </w:r>
      <w:r w:rsidRPr="00063E84">
        <w:rPr>
          <w:rFonts w:ascii="Times New Roman" w:hAnsi="Times New Roman"/>
        </w:rPr>
        <w:t xml:space="preserve"> million LMI cooperative statistical program are estimated to be approximately $1.</w:t>
      </w:r>
      <w:r w:rsidR="00B728A5">
        <w:rPr>
          <w:rFonts w:ascii="Times New Roman" w:hAnsi="Times New Roman"/>
        </w:rPr>
        <w:t>8</w:t>
      </w:r>
      <w:r w:rsidRPr="00063E84">
        <w:rPr>
          <w:rFonts w:ascii="Times New Roman" w:hAnsi="Times New Roman"/>
        </w:rPr>
        <w:t xml:space="preserve"> million in FY 202</w:t>
      </w:r>
      <w:r w:rsidR="00AB2C88">
        <w:rPr>
          <w:rFonts w:ascii="Times New Roman" w:hAnsi="Times New Roman"/>
        </w:rPr>
        <w:t>4</w:t>
      </w:r>
      <w:r w:rsidRPr="00063E84">
        <w:rPr>
          <w:rFonts w:ascii="Times New Roman" w:hAnsi="Times New Roman"/>
        </w:rPr>
        <w:t>, of which $</w:t>
      </w:r>
      <w:r w:rsidR="00461EC7">
        <w:rPr>
          <w:rFonts w:ascii="Times New Roman" w:hAnsi="Times New Roman"/>
        </w:rPr>
        <w:t>1.</w:t>
      </w:r>
      <w:r w:rsidR="00AB2C88">
        <w:rPr>
          <w:rFonts w:ascii="Times New Roman" w:hAnsi="Times New Roman"/>
        </w:rPr>
        <w:t>2</w:t>
      </w:r>
      <w:r w:rsidRPr="00063E84">
        <w:rPr>
          <w:rFonts w:ascii="Times New Roman" w:hAnsi="Times New Roman"/>
        </w:rPr>
        <w:t xml:space="preserve"> million </w:t>
      </w:r>
      <w:r w:rsidR="00461EC7">
        <w:rPr>
          <w:rFonts w:ascii="Times New Roman" w:hAnsi="Times New Roman"/>
        </w:rPr>
        <w:t>is</w:t>
      </w:r>
      <w:r w:rsidRPr="00063E84">
        <w:rPr>
          <w:rFonts w:ascii="Times New Roman" w:hAnsi="Times New Roman"/>
        </w:rPr>
        <w:t xml:space="preserve"> for compensation and benefit costs of national and regional office personnel.</w:t>
      </w:r>
      <w:r w:rsidRPr="0090527F">
        <w:rPr>
          <w:rFonts w:ascii="Times New Roman" w:hAnsi="Times New Roman"/>
        </w:rPr>
        <w:t xml:space="preserve"> </w:t>
      </w:r>
    </w:p>
    <w:p w:rsidR="001271D8" w:rsidRPr="00063E84" w:rsidP="00C92104" w14:paraId="4E3C6861" w14:textId="77777777">
      <w:pPr>
        <w:widowControl/>
        <w:rPr>
          <w:rFonts w:ascii="Times New Roman" w:hAnsi="Times New Roman"/>
        </w:rPr>
      </w:pPr>
    </w:p>
    <w:p w:rsidR="00690F56" w:rsidRPr="00063E84" w:rsidP="00C92104" w14:paraId="0BCEB47E" w14:textId="50259294">
      <w:pPr>
        <w:widowControl/>
        <w:ind w:left="360" w:hanging="360"/>
        <w:rPr>
          <w:rFonts w:ascii="Times New Roman" w:hAnsi="Times New Roman"/>
          <w:b/>
          <w:bCs/>
        </w:rPr>
      </w:pPr>
      <w:r w:rsidRPr="00063E84">
        <w:rPr>
          <w:rFonts w:ascii="Times New Roman" w:hAnsi="Times New Roman"/>
          <w:b/>
          <w:bCs/>
        </w:rPr>
        <w:t>15.</w:t>
      </w:r>
      <w:r w:rsidRPr="00063E84" w:rsidR="004C4217">
        <w:rPr>
          <w:rFonts w:ascii="Times New Roman" w:hAnsi="Times New Roman"/>
          <w:b/>
          <w:bCs/>
        </w:rPr>
        <w:t xml:space="preserve">  </w:t>
      </w:r>
      <w:r w:rsidRPr="00063E84">
        <w:rPr>
          <w:rFonts w:ascii="Times New Roman" w:hAnsi="Times New Roman"/>
          <w:b/>
          <w:bCs/>
        </w:rPr>
        <w:t>Explain the reasons for any</w:t>
      </w:r>
      <w:r w:rsidRPr="00063E84" w:rsidR="00882AB5">
        <w:rPr>
          <w:rFonts w:ascii="Times New Roman" w:hAnsi="Times New Roman"/>
          <w:b/>
          <w:bCs/>
        </w:rPr>
        <w:t xml:space="preserve"> program changes or adjustments.</w:t>
      </w:r>
    </w:p>
    <w:p w:rsidR="00690F56" w:rsidRPr="00063E84" w:rsidP="00C92104" w14:paraId="13EF01B8" w14:textId="77777777">
      <w:pPr>
        <w:widowControl/>
        <w:rPr>
          <w:rFonts w:ascii="Times New Roman" w:hAnsi="Times New Roman"/>
        </w:rPr>
      </w:pPr>
    </w:p>
    <w:p w:rsidR="00AF36A2" w:rsidRPr="00063E84" w:rsidP="00AF36A2" w14:paraId="014270D4" w14:textId="043DE121">
      <w:pPr>
        <w:widowControl/>
        <w:rPr>
          <w:rFonts w:ascii="Times New Roman" w:hAnsi="Times New Roman"/>
        </w:rPr>
      </w:pPr>
      <w:r w:rsidRPr="00063E84">
        <w:rPr>
          <w:rFonts w:ascii="Times New Roman" w:hAnsi="Times New Roman"/>
        </w:rPr>
        <w:t xml:space="preserve">There is </w:t>
      </w:r>
      <w:r w:rsidR="00303FB2">
        <w:rPr>
          <w:rFonts w:ascii="Times New Roman" w:hAnsi="Times New Roman"/>
        </w:rPr>
        <w:t>no</w:t>
      </w:r>
      <w:r w:rsidRPr="00063E84" w:rsidR="00442FA3">
        <w:rPr>
          <w:rFonts w:ascii="Times New Roman" w:hAnsi="Times New Roman"/>
        </w:rPr>
        <w:t xml:space="preserve"> </w:t>
      </w:r>
      <w:r w:rsidRPr="00063E84">
        <w:rPr>
          <w:rFonts w:ascii="Times New Roman" w:hAnsi="Times New Roman"/>
        </w:rPr>
        <w:t>change to the annual reporting and recordkeeping burden hours</w:t>
      </w:r>
      <w:r w:rsidR="00B81202">
        <w:rPr>
          <w:rFonts w:ascii="Times New Roman" w:hAnsi="Times New Roman"/>
        </w:rPr>
        <w:t xml:space="preserve">. </w:t>
      </w:r>
      <w:r w:rsidR="00A5527F">
        <w:rPr>
          <w:rFonts w:ascii="Times New Roman" w:hAnsi="Times New Roman"/>
        </w:rPr>
        <w:t xml:space="preserve"> </w:t>
      </w:r>
      <w:r w:rsidR="00B81202">
        <w:rPr>
          <w:rFonts w:ascii="Times New Roman" w:hAnsi="Times New Roman"/>
        </w:rPr>
        <w:t xml:space="preserve"> </w:t>
      </w:r>
    </w:p>
    <w:p w:rsidR="00690F56" w:rsidRPr="00063E84" w:rsidP="00C92104" w14:paraId="5321AF4F" w14:textId="77777777">
      <w:pPr>
        <w:widowControl/>
        <w:rPr>
          <w:rFonts w:ascii="Times New Roman" w:hAnsi="Times New Roman"/>
        </w:rPr>
      </w:pPr>
    </w:p>
    <w:p w:rsidR="00690F56" w:rsidRPr="00063E84" w:rsidP="00C92104" w14:paraId="4E4F3DC5" w14:textId="1E29A803">
      <w:pPr>
        <w:widowControl/>
        <w:rPr>
          <w:rFonts w:ascii="Times New Roman" w:hAnsi="Times New Roman"/>
        </w:rPr>
      </w:pPr>
      <w:r w:rsidRPr="00063E84">
        <w:rPr>
          <w:rFonts w:ascii="Times New Roman" w:hAnsi="Times New Roman"/>
          <w:b/>
          <w:bCs/>
        </w:rPr>
        <w:t>1</w:t>
      </w:r>
      <w:r w:rsidRPr="00063E84" w:rsidR="00882AB5">
        <w:rPr>
          <w:rFonts w:ascii="Times New Roman" w:hAnsi="Times New Roman"/>
          <w:b/>
          <w:bCs/>
        </w:rPr>
        <w:t xml:space="preserve">6. </w:t>
      </w:r>
      <w:r w:rsidRPr="00063E84" w:rsidR="004C4217">
        <w:rPr>
          <w:rFonts w:ascii="Times New Roman" w:hAnsi="Times New Roman"/>
          <w:b/>
          <w:bCs/>
        </w:rPr>
        <w:t xml:space="preserve"> </w:t>
      </w:r>
      <w:r w:rsidRPr="00063E84">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063E84">
        <w:rPr>
          <w:rFonts w:ascii="Times New Roman" w:hAnsi="Times New Roman"/>
        </w:rPr>
        <w:t>.</w:t>
      </w:r>
    </w:p>
    <w:p w:rsidR="00690F56" w:rsidRPr="00063E84" w:rsidP="00C92104" w14:paraId="510180C3" w14:textId="77777777">
      <w:pPr>
        <w:widowControl/>
        <w:rPr>
          <w:rFonts w:ascii="Times New Roman" w:hAnsi="Times New Roman"/>
        </w:rPr>
      </w:pPr>
    </w:p>
    <w:p w:rsidR="00AF36A2" w:rsidRPr="00063E84" w:rsidP="00C92104" w14:paraId="4FCE48C7" w14:textId="1D0BE045">
      <w:pPr>
        <w:widowControl/>
        <w:rPr>
          <w:rFonts w:ascii="Times New Roman" w:hAnsi="Times New Roman"/>
        </w:rPr>
      </w:pPr>
      <w:r w:rsidRPr="00063E84">
        <w:rPr>
          <w:rFonts w:ascii="Times New Roman" w:hAnsi="Times New Roman"/>
        </w:rPr>
        <w:t>Not applicable; the results of this collection will not be published for statistical use.</w:t>
      </w:r>
    </w:p>
    <w:p w:rsidR="00690F56" w:rsidRPr="00063E84" w:rsidP="00C92104" w14:paraId="41B59CA5" w14:textId="77777777">
      <w:pPr>
        <w:widowControl/>
        <w:rPr>
          <w:rFonts w:ascii="Times New Roman" w:hAnsi="Times New Roman"/>
        </w:rPr>
      </w:pPr>
    </w:p>
    <w:p w:rsidR="00690F56" w:rsidRPr="00063E84" w:rsidP="00C92104" w14:paraId="6F473DAE" w14:textId="77777777">
      <w:pPr>
        <w:widowControl/>
        <w:rPr>
          <w:rFonts w:ascii="Times New Roman" w:hAnsi="Times New Roman"/>
          <w:b/>
          <w:bCs/>
        </w:rPr>
      </w:pPr>
      <w:r w:rsidRPr="00063E84">
        <w:rPr>
          <w:rFonts w:ascii="Times New Roman" w:hAnsi="Times New Roman"/>
          <w:b/>
          <w:bCs/>
        </w:rPr>
        <w:t>17.  If seeking approval to not display the expiration date for OMB approval of the information collection, explain the reasons that display would be inappropriate.</w:t>
      </w:r>
    </w:p>
    <w:p w:rsidR="00690F56" w:rsidRPr="00063E84" w:rsidP="00C92104" w14:paraId="1B1630F4" w14:textId="77777777">
      <w:pPr>
        <w:widowControl/>
        <w:rPr>
          <w:rFonts w:ascii="Times New Roman" w:hAnsi="Times New Roman"/>
        </w:rPr>
      </w:pPr>
    </w:p>
    <w:p w:rsidR="00AF36A2" w:rsidRPr="00063E84" w:rsidP="00AF36A2" w14:paraId="2EB0D55A" w14:textId="67F8DDB6">
      <w:pPr>
        <w:widowControl/>
        <w:rPr>
          <w:rFonts w:ascii="Times New Roman" w:hAnsi="Times New Roman"/>
        </w:rPr>
      </w:pPr>
      <w:r w:rsidRPr="00063E84">
        <w:rPr>
          <w:rFonts w:ascii="Times New Roman" w:hAnsi="Times New Roman"/>
        </w:rPr>
        <w:t xml:space="preserve">Not applicable.  </w:t>
      </w:r>
      <w:r w:rsidRPr="00063E84" w:rsidR="006C69BE">
        <w:rPr>
          <w:rFonts w:ascii="Times New Roman" w:hAnsi="Times New Roman"/>
        </w:rPr>
        <w:t>The BLS will display the expiration date for the OMB approved information collections.</w:t>
      </w:r>
    </w:p>
    <w:p w:rsidR="000C3A92" w:rsidRPr="00063E84" w:rsidP="00C92104" w14:paraId="3D60B41E" w14:textId="77777777">
      <w:pPr>
        <w:widowControl/>
        <w:rPr>
          <w:rFonts w:ascii="Times New Roman" w:hAnsi="Times New Roman"/>
        </w:rPr>
      </w:pPr>
    </w:p>
    <w:p w:rsidR="000C3A92" w:rsidRPr="00063E84" w:rsidP="00C92104" w14:paraId="41EAB492" w14:textId="77777777">
      <w:pPr>
        <w:widowControl/>
        <w:rPr>
          <w:rFonts w:ascii="Times New Roman" w:hAnsi="Times New Roman"/>
          <w:b/>
        </w:rPr>
      </w:pPr>
      <w:r w:rsidRPr="00063E84">
        <w:rPr>
          <w:rFonts w:ascii="Times New Roman" w:hAnsi="Times New Roman"/>
          <w:b/>
        </w:rPr>
        <w:t>18.  Explain each exception to the certification statement.</w:t>
      </w:r>
    </w:p>
    <w:p w:rsidR="000C3A92" w:rsidRPr="00063E84" w:rsidP="00C92104" w14:paraId="641E1E6D" w14:textId="77777777">
      <w:pPr>
        <w:widowControl/>
        <w:rPr>
          <w:rFonts w:ascii="Times New Roman" w:hAnsi="Times New Roman"/>
        </w:rPr>
      </w:pPr>
    </w:p>
    <w:p w:rsidR="00332F98" w:rsidRPr="00D53DEB" w:rsidP="00C92104" w14:paraId="3E8CBCDA" w14:textId="77E3BEE6">
      <w:pPr>
        <w:widowControl/>
        <w:rPr>
          <w:rFonts w:ascii="Times New Roman" w:hAnsi="Times New Roman"/>
        </w:rPr>
      </w:pPr>
      <w:r w:rsidRPr="00063E84">
        <w:rPr>
          <w:rFonts w:ascii="Times New Roman" w:hAnsi="Times New Roman"/>
        </w:rPr>
        <w:t>There are no exceptions to the certification statement, “Certification for Paperwork Reduction Act Submissions.”</w:t>
      </w: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3CF4486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A13894">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DA9" w14:paraId="37F31D7A" w14:textId="348BAEC7">
    <w:pPr>
      <w:pStyle w:val="Header"/>
      <w:rPr>
        <w:rFonts w:ascii="Times New Roman" w:hAnsi="Times New Roman"/>
        <w:bCs/>
        <w:sz w:val="20"/>
        <w:szCs w:val="20"/>
      </w:rPr>
    </w:pPr>
    <w:r>
      <w:rPr>
        <w:rFonts w:ascii="Times New Roman" w:hAnsi="Times New Roman"/>
        <w:bCs/>
        <w:sz w:val="20"/>
        <w:szCs w:val="20"/>
      </w:rPr>
      <w:t xml:space="preserve">BLS </w:t>
    </w:r>
    <w:r w:rsidRPr="00B36DA9">
      <w:rPr>
        <w:rFonts w:ascii="Times New Roman" w:hAnsi="Times New Roman"/>
        <w:bCs/>
        <w:sz w:val="20"/>
        <w:szCs w:val="20"/>
      </w:rPr>
      <w:t xml:space="preserve">Labor Market Information Cooperative Agreement </w:t>
    </w:r>
    <w:r w:rsidR="006C69BE">
      <w:rPr>
        <w:rFonts w:ascii="Times New Roman" w:hAnsi="Times New Roman"/>
        <w:bCs/>
        <w:sz w:val="20"/>
        <w:szCs w:val="20"/>
      </w:rPr>
      <w:t>A</w:t>
    </w:r>
    <w:r w:rsidRPr="00B36DA9">
      <w:rPr>
        <w:rFonts w:ascii="Times New Roman" w:hAnsi="Times New Roman"/>
        <w:bCs/>
        <w:sz w:val="20"/>
        <w:szCs w:val="20"/>
      </w:rPr>
      <w:t xml:space="preserve">pplication </w:t>
    </w:r>
    <w:r w:rsidR="006C69BE">
      <w:rPr>
        <w:rFonts w:ascii="Times New Roman" w:hAnsi="Times New Roman"/>
        <w:bCs/>
        <w:sz w:val="20"/>
        <w:szCs w:val="20"/>
      </w:rPr>
      <w:t>P</w:t>
    </w:r>
    <w:r w:rsidRPr="00B36DA9">
      <w:rPr>
        <w:rFonts w:ascii="Times New Roman" w:hAnsi="Times New Roman"/>
        <w:bCs/>
        <w:sz w:val="20"/>
        <w:szCs w:val="20"/>
      </w:rPr>
      <w:t>ackage</w:t>
    </w:r>
  </w:p>
  <w:p w:rsidR="00EC0B43" w14:paraId="52F50703" w14:textId="57EF9F94">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E43959">
      <w:rPr>
        <w:rFonts w:ascii="Times New Roman" w:hAnsi="Times New Roman"/>
        <w:sz w:val="20"/>
        <w:szCs w:val="20"/>
      </w:rPr>
      <w:t>:</w:t>
    </w:r>
    <w:r w:rsidR="006626FF">
      <w:rPr>
        <w:rFonts w:ascii="Times New Roman" w:hAnsi="Times New Roman"/>
        <w:sz w:val="20"/>
        <w:szCs w:val="20"/>
      </w:rPr>
      <w:t xml:space="preserve"> </w:t>
    </w:r>
    <w:r w:rsidR="00A20C63">
      <w:rPr>
        <w:rFonts w:ascii="Times New Roman" w:hAnsi="Times New Roman"/>
        <w:sz w:val="20"/>
        <w:szCs w:val="20"/>
      </w:rPr>
      <w:t>1220-0079</w:t>
    </w:r>
  </w:p>
  <w:p w:rsidR="00E60FB0" w:rsidRPr="00F8164B" w14:paraId="1D1AD862" w14:textId="2BA6F301">
    <w:pPr>
      <w:pStyle w:val="Header"/>
      <w:rPr>
        <w:rFonts w:ascii="Times New Roman" w:hAnsi="Times New Roman"/>
        <w:sz w:val="20"/>
        <w:szCs w:val="20"/>
      </w:rPr>
    </w:pPr>
    <w:r>
      <w:rPr>
        <w:rFonts w:ascii="Times New Roman" w:hAnsi="Times New Roman"/>
        <w:sz w:val="20"/>
        <w:szCs w:val="20"/>
      </w:rPr>
      <w:t xml:space="preserve">OMB Expiration Date: </w:t>
    </w:r>
    <w:r w:rsidR="000468EA">
      <w:rPr>
        <w:rFonts w:ascii="Times New Roman" w:hAnsi="Times New Roman"/>
        <w:sz w:val="20"/>
        <w:szCs w:val="20"/>
      </w:rPr>
      <w:t>0</w:t>
    </w:r>
    <w:r w:rsidR="00740673">
      <w:rPr>
        <w:rFonts w:ascii="Times New Roman" w:hAnsi="Times New Roman"/>
        <w:sz w:val="20"/>
        <w:szCs w:val="20"/>
      </w:rPr>
      <w:t>6/30/2024</w:t>
    </w:r>
  </w:p>
  <w:p w:rsidR="00304132" w:rsidP="000468EA" w14:paraId="29EBD65C" w14:textId="5CC09453">
    <w:pPr>
      <w:pStyle w:val="Header"/>
      <w:tabs>
        <w:tab w:val="left" w:pos="2628"/>
        <w:tab w:val="clear" w:pos="4680"/>
        <w:tab w:val="clear" w:pos="9360"/>
      </w:tabs>
      <w:rPr>
        <w:rFonts w:ascii="Times New Roman" w:hAnsi="Times New Roman"/>
        <w:sz w:val="20"/>
        <w:szCs w:val="20"/>
      </w:rPr>
    </w:pPr>
    <w:r>
      <w:rPr>
        <w:rFonts w:ascii="Times New Roman" w:hAnsi="Times New Roman"/>
        <w:sz w:val="20"/>
        <w:szCs w:val="20"/>
      </w:rPr>
      <w:tab/>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242847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400397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843936424">
    <w:abstractNumId w:val="3"/>
  </w:num>
  <w:num w:numId="4" w16cid:durableId="1013531357">
    <w:abstractNumId w:val="8"/>
  </w:num>
  <w:num w:numId="5" w16cid:durableId="166988221">
    <w:abstractNumId w:val="2"/>
  </w:num>
  <w:num w:numId="6" w16cid:durableId="318964781">
    <w:abstractNumId w:val="4"/>
  </w:num>
  <w:num w:numId="7" w16cid:durableId="26504295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515458448">
    <w:abstractNumId w:val="10"/>
  </w:num>
  <w:num w:numId="9" w16cid:durableId="704526033">
    <w:abstractNumId w:val="1"/>
  </w:num>
  <w:num w:numId="10" w16cid:durableId="537742640">
    <w:abstractNumId w:val="9"/>
  </w:num>
  <w:num w:numId="11" w16cid:durableId="1621492439">
    <w:abstractNumId w:val="6"/>
  </w:num>
  <w:num w:numId="12" w16cid:durableId="752287987">
    <w:abstractNumId w:val="7"/>
  </w:num>
  <w:num w:numId="13" w16cid:durableId="1274284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53EA"/>
    <w:rsid w:val="000115FA"/>
    <w:rsid w:val="00011B93"/>
    <w:rsid w:val="000133FD"/>
    <w:rsid w:val="00014158"/>
    <w:rsid w:val="00015281"/>
    <w:rsid w:val="00020F69"/>
    <w:rsid w:val="00021760"/>
    <w:rsid w:val="00022303"/>
    <w:rsid w:val="00031C13"/>
    <w:rsid w:val="0004107F"/>
    <w:rsid w:val="00042CBD"/>
    <w:rsid w:val="000434B5"/>
    <w:rsid w:val="00044FD2"/>
    <w:rsid w:val="000468EA"/>
    <w:rsid w:val="00046A86"/>
    <w:rsid w:val="00052174"/>
    <w:rsid w:val="00061F6C"/>
    <w:rsid w:val="00063E84"/>
    <w:rsid w:val="00064E28"/>
    <w:rsid w:val="00067D6B"/>
    <w:rsid w:val="0007159E"/>
    <w:rsid w:val="0007383F"/>
    <w:rsid w:val="00073C01"/>
    <w:rsid w:val="00081835"/>
    <w:rsid w:val="000843BD"/>
    <w:rsid w:val="00093142"/>
    <w:rsid w:val="00094A5E"/>
    <w:rsid w:val="00095C30"/>
    <w:rsid w:val="00096E02"/>
    <w:rsid w:val="000A7853"/>
    <w:rsid w:val="000B0391"/>
    <w:rsid w:val="000B4875"/>
    <w:rsid w:val="000B6FB6"/>
    <w:rsid w:val="000B7310"/>
    <w:rsid w:val="000C257C"/>
    <w:rsid w:val="000C3A92"/>
    <w:rsid w:val="000C74FB"/>
    <w:rsid w:val="000D4C52"/>
    <w:rsid w:val="000D5900"/>
    <w:rsid w:val="000D7F95"/>
    <w:rsid w:val="000E1C64"/>
    <w:rsid w:val="000F0108"/>
    <w:rsid w:val="000F6836"/>
    <w:rsid w:val="001040D4"/>
    <w:rsid w:val="001078BB"/>
    <w:rsid w:val="00111FB0"/>
    <w:rsid w:val="00116CD5"/>
    <w:rsid w:val="001170A8"/>
    <w:rsid w:val="00124F6C"/>
    <w:rsid w:val="001271D8"/>
    <w:rsid w:val="00133C47"/>
    <w:rsid w:val="0014556E"/>
    <w:rsid w:val="0015322B"/>
    <w:rsid w:val="0015365E"/>
    <w:rsid w:val="00157A90"/>
    <w:rsid w:val="00166A8A"/>
    <w:rsid w:val="00173F5D"/>
    <w:rsid w:val="00180E5A"/>
    <w:rsid w:val="001840F1"/>
    <w:rsid w:val="00193084"/>
    <w:rsid w:val="00197EB1"/>
    <w:rsid w:val="001A1227"/>
    <w:rsid w:val="001A47D9"/>
    <w:rsid w:val="001B2031"/>
    <w:rsid w:val="001B56B9"/>
    <w:rsid w:val="001D0F55"/>
    <w:rsid w:val="001D10ED"/>
    <w:rsid w:val="001D2D09"/>
    <w:rsid w:val="001D629A"/>
    <w:rsid w:val="001D67BB"/>
    <w:rsid w:val="001E0E7F"/>
    <w:rsid w:val="001E2932"/>
    <w:rsid w:val="001E3596"/>
    <w:rsid w:val="001E5213"/>
    <w:rsid w:val="001F1D1F"/>
    <w:rsid w:val="001F2E8E"/>
    <w:rsid w:val="00201CE1"/>
    <w:rsid w:val="002036A1"/>
    <w:rsid w:val="00211C2A"/>
    <w:rsid w:val="002134B4"/>
    <w:rsid w:val="00216F5C"/>
    <w:rsid w:val="00217FB2"/>
    <w:rsid w:val="002203C9"/>
    <w:rsid w:val="00223F0F"/>
    <w:rsid w:val="0023200D"/>
    <w:rsid w:val="00232B85"/>
    <w:rsid w:val="00237691"/>
    <w:rsid w:val="00237C9F"/>
    <w:rsid w:val="0024080A"/>
    <w:rsid w:val="0024272B"/>
    <w:rsid w:val="00242CA0"/>
    <w:rsid w:val="00243432"/>
    <w:rsid w:val="00247146"/>
    <w:rsid w:val="00251B71"/>
    <w:rsid w:val="00254EBE"/>
    <w:rsid w:val="0026182A"/>
    <w:rsid w:val="00273D58"/>
    <w:rsid w:val="00277C1F"/>
    <w:rsid w:val="002866AD"/>
    <w:rsid w:val="00286BE3"/>
    <w:rsid w:val="0029135D"/>
    <w:rsid w:val="0029269D"/>
    <w:rsid w:val="00292951"/>
    <w:rsid w:val="00293CD1"/>
    <w:rsid w:val="002965AA"/>
    <w:rsid w:val="002A0CE5"/>
    <w:rsid w:val="002A3962"/>
    <w:rsid w:val="002A4C83"/>
    <w:rsid w:val="002A5972"/>
    <w:rsid w:val="002A79E2"/>
    <w:rsid w:val="002D217C"/>
    <w:rsid w:val="002D4854"/>
    <w:rsid w:val="002E1FBA"/>
    <w:rsid w:val="002E238B"/>
    <w:rsid w:val="002E4200"/>
    <w:rsid w:val="00303FB2"/>
    <w:rsid w:val="00304132"/>
    <w:rsid w:val="00312124"/>
    <w:rsid w:val="003130AB"/>
    <w:rsid w:val="00313820"/>
    <w:rsid w:val="003217C3"/>
    <w:rsid w:val="0032649A"/>
    <w:rsid w:val="003309A8"/>
    <w:rsid w:val="00331685"/>
    <w:rsid w:val="00331BD3"/>
    <w:rsid w:val="00332F98"/>
    <w:rsid w:val="003430A6"/>
    <w:rsid w:val="003448FC"/>
    <w:rsid w:val="0034699C"/>
    <w:rsid w:val="003524F9"/>
    <w:rsid w:val="003536D8"/>
    <w:rsid w:val="003548D8"/>
    <w:rsid w:val="00356137"/>
    <w:rsid w:val="003562B4"/>
    <w:rsid w:val="003571DA"/>
    <w:rsid w:val="00363CC2"/>
    <w:rsid w:val="00371EEC"/>
    <w:rsid w:val="003744B9"/>
    <w:rsid w:val="003876F3"/>
    <w:rsid w:val="00390426"/>
    <w:rsid w:val="00391C69"/>
    <w:rsid w:val="00394AEB"/>
    <w:rsid w:val="00394CF6"/>
    <w:rsid w:val="003A0CA0"/>
    <w:rsid w:val="003A6353"/>
    <w:rsid w:val="003B0734"/>
    <w:rsid w:val="003B13A8"/>
    <w:rsid w:val="003B6B06"/>
    <w:rsid w:val="003B7147"/>
    <w:rsid w:val="003C089C"/>
    <w:rsid w:val="003C13C6"/>
    <w:rsid w:val="003C7ACD"/>
    <w:rsid w:val="003D42A7"/>
    <w:rsid w:val="003D5958"/>
    <w:rsid w:val="003D6AC7"/>
    <w:rsid w:val="003D6F17"/>
    <w:rsid w:val="003E1039"/>
    <w:rsid w:val="003E49A6"/>
    <w:rsid w:val="003E5E34"/>
    <w:rsid w:val="003F53FB"/>
    <w:rsid w:val="00400B4D"/>
    <w:rsid w:val="00401F18"/>
    <w:rsid w:val="004056B7"/>
    <w:rsid w:val="00407937"/>
    <w:rsid w:val="00410AC8"/>
    <w:rsid w:val="00414664"/>
    <w:rsid w:val="00420BA3"/>
    <w:rsid w:val="00434665"/>
    <w:rsid w:val="00442FA3"/>
    <w:rsid w:val="00443460"/>
    <w:rsid w:val="0044773C"/>
    <w:rsid w:val="00452D16"/>
    <w:rsid w:val="00461EC7"/>
    <w:rsid w:val="004672B5"/>
    <w:rsid w:val="00467657"/>
    <w:rsid w:val="00476565"/>
    <w:rsid w:val="00482AC7"/>
    <w:rsid w:val="004844D1"/>
    <w:rsid w:val="0048559D"/>
    <w:rsid w:val="0049259C"/>
    <w:rsid w:val="00494A93"/>
    <w:rsid w:val="00494D75"/>
    <w:rsid w:val="004A0F5A"/>
    <w:rsid w:val="004A1763"/>
    <w:rsid w:val="004B1E83"/>
    <w:rsid w:val="004C4217"/>
    <w:rsid w:val="004D1C78"/>
    <w:rsid w:val="004D441E"/>
    <w:rsid w:val="004D46D1"/>
    <w:rsid w:val="004E1D9E"/>
    <w:rsid w:val="004F2E3F"/>
    <w:rsid w:val="0050503A"/>
    <w:rsid w:val="00512725"/>
    <w:rsid w:val="0051629E"/>
    <w:rsid w:val="005164DC"/>
    <w:rsid w:val="0052192C"/>
    <w:rsid w:val="0052513D"/>
    <w:rsid w:val="00527545"/>
    <w:rsid w:val="00530EBD"/>
    <w:rsid w:val="005379C0"/>
    <w:rsid w:val="00550A34"/>
    <w:rsid w:val="00557709"/>
    <w:rsid w:val="0056064F"/>
    <w:rsid w:val="00561908"/>
    <w:rsid w:val="0056414C"/>
    <w:rsid w:val="00566DF1"/>
    <w:rsid w:val="00567912"/>
    <w:rsid w:val="00570098"/>
    <w:rsid w:val="00570A9F"/>
    <w:rsid w:val="005805E7"/>
    <w:rsid w:val="00583F5D"/>
    <w:rsid w:val="0058424C"/>
    <w:rsid w:val="00584F8D"/>
    <w:rsid w:val="005A0350"/>
    <w:rsid w:val="005B3922"/>
    <w:rsid w:val="005B5990"/>
    <w:rsid w:val="005C6147"/>
    <w:rsid w:val="005D5F8C"/>
    <w:rsid w:val="005E09DA"/>
    <w:rsid w:val="005E5148"/>
    <w:rsid w:val="005E6AB2"/>
    <w:rsid w:val="005F7D1C"/>
    <w:rsid w:val="0060114B"/>
    <w:rsid w:val="00602F83"/>
    <w:rsid w:val="006058FE"/>
    <w:rsid w:val="00607825"/>
    <w:rsid w:val="00611DE2"/>
    <w:rsid w:val="00615FEE"/>
    <w:rsid w:val="006179D7"/>
    <w:rsid w:val="00621C3E"/>
    <w:rsid w:val="006227B3"/>
    <w:rsid w:val="00624B55"/>
    <w:rsid w:val="00642220"/>
    <w:rsid w:val="00646814"/>
    <w:rsid w:val="00647F3D"/>
    <w:rsid w:val="00652ED1"/>
    <w:rsid w:val="006621B8"/>
    <w:rsid w:val="006626FF"/>
    <w:rsid w:val="006628B9"/>
    <w:rsid w:val="006650A8"/>
    <w:rsid w:val="0067772C"/>
    <w:rsid w:val="006803E5"/>
    <w:rsid w:val="00685435"/>
    <w:rsid w:val="00690F56"/>
    <w:rsid w:val="00692F13"/>
    <w:rsid w:val="00697790"/>
    <w:rsid w:val="006A195A"/>
    <w:rsid w:val="006A4637"/>
    <w:rsid w:val="006A6EB4"/>
    <w:rsid w:val="006A7451"/>
    <w:rsid w:val="006C203D"/>
    <w:rsid w:val="006C2563"/>
    <w:rsid w:val="006C39F8"/>
    <w:rsid w:val="006C69BE"/>
    <w:rsid w:val="006D2D92"/>
    <w:rsid w:val="006E12C2"/>
    <w:rsid w:val="006E1A08"/>
    <w:rsid w:val="006E3761"/>
    <w:rsid w:val="006E435C"/>
    <w:rsid w:val="006E77D2"/>
    <w:rsid w:val="006F18A0"/>
    <w:rsid w:val="006F1BA2"/>
    <w:rsid w:val="006F66F9"/>
    <w:rsid w:val="006F6E13"/>
    <w:rsid w:val="007010C5"/>
    <w:rsid w:val="007011F1"/>
    <w:rsid w:val="0070683A"/>
    <w:rsid w:val="007127A1"/>
    <w:rsid w:val="00713ACE"/>
    <w:rsid w:val="00715F82"/>
    <w:rsid w:val="0071749C"/>
    <w:rsid w:val="0072200E"/>
    <w:rsid w:val="00731C05"/>
    <w:rsid w:val="00740673"/>
    <w:rsid w:val="007412B6"/>
    <w:rsid w:val="00756AA1"/>
    <w:rsid w:val="007636EC"/>
    <w:rsid w:val="00766356"/>
    <w:rsid w:val="00767D37"/>
    <w:rsid w:val="00774503"/>
    <w:rsid w:val="00777CD2"/>
    <w:rsid w:val="0078038F"/>
    <w:rsid w:val="00780703"/>
    <w:rsid w:val="00785FE9"/>
    <w:rsid w:val="00786E04"/>
    <w:rsid w:val="007A11D1"/>
    <w:rsid w:val="007A7CE4"/>
    <w:rsid w:val="007A7F79"/>
    <w:rsid w:val="007B00C9"/>
    <w:rsid w:val="007B3A7C"/>
    <w:rsid w:val="007C370F"/>
    <w:rsid w:val="007D46C2"/>
    <w:rsid w:val="007E06B9"/>
    <w:rsid w:val="007E7D60"/>
    <w:rsid w:val="007F217C"/>
    <w:rsid w:val="008043E5"/>
    <w:rsid w:val="00804A1A"/>
    <w:rsid w:val="0081073D"/>
    <w:rsid w:val="008202FA"/>
    <w:rsid w:val="008225BC"/>
    <w:rsid w:val="00823DA9"/>
    <w:rsid w:val="00825900"/>
    <w:rsid w:val="008323ED"/>
    <w:rsid w:val="00835955"/>
    <w:rsid w:val="00846701"/>
    <w:rsid w:val="00847562"/>
    <w:rsid w:val="008624D5"/>
    <w:rsid w:val="00871CA6"/>
    <w:rsid w:val="00882062"/>
    <w:rsid w:val="00882AB5"/>
    <w:rsid w:val="00882B1D"/>
    <w:rsid w:val="0088672C"/>
    <w:rsid w:val="00891434"/>
    <w:rsid w:val="008977AB"/>
    <w:rsid w:val="0089793D"/>
    <w:rsid w:val="008A1F0C"/>
    <w:rsid w:val="008A40D1"/>
    <w:rsid w:val="008A4131"/>
    <w:rsid w:val="008B541B"/>
    <w:rsid w:val="008C2932"/>
    <w:rsid w:val="008E5DC7"/>
    <w:rsid w:val="008E7A19"/>
    <w:rsid w:val="00901003"/>
    <w:rsid w:val="0090158E"/>
    <w:rsid w:val="00901EF6"/>
    <w:rsid w:val="0090413E"/>
    <w:rsid w:val="0090527F"/>
    <w:rsid w:val="009271B1"/>
    <w:rsid w:val="0093667F"/>
    <w:rsid w:val="009441E2"/>
    <w:rsid w:val="00955F06"/>
    <w:rsid w:val="00963680"/>
    <w:rsid w:val="0096416F"/>
    <w:rsid w:val="00964D3F"/>
    <w:rsid w:val="00965B36"/>
    <w:rsid w:val="009700D9"/>
    <w:rsid w:val="009705BE"/>
    <w:rsid w:val="00983AF8"/>
    <w:rsid w:val="00985C15"/>
    <w:rsid w:val="00993D6A"/>
    <w:rsid w:val="00994918"/>
    <w:rsid w:val="009A31D7"/>
    <w:rsid w:val="009A565A"/>
    <w:rsid w:val="009A6DCA"/>
    <w:rsid w:val="009B00FD"/>
    <w:rsid w:val="009B38D1"/>
    <w:rsid w:val="009B4116"/>
    <w:rsid w:val="009B48E7"/>
    <w:rsid w:val="009B53CC"/>
    <w:rsid w:val="009C2A10"/>
    <w:rsid w:val="009D1EA2"/>
    <w:rsid w:val="009E0141"/>
    <w:rsid w:val="009E0ED1"/>
    <w:rsid w:val="009E234B"/>
    <w:rsid w:val="009F52F3"/>
    <w:rsid w:val="00A06E95"/>
    <w:rsid w:val="00A10441"/>
    <w:rsid w:val="00A13894"/>
    <w:rsid w:val="00A15094"/>
    <w:rsid w:val="00A20C63"/>
    <w:rsid w:val="00A21F98"/>
    <w:rsid w:val="00A41C21"/>
    <w:rsid w:val="00A47DA7"/>
    <w:rsid w:val="00A52DE7"/>
    <w:rsid w:val="00A55023"/>
    <w:rsid w:val="00A5527F"/>
    <w:rsid w:val="00A56B86"/>
    <w:rsid w:val="00A60A75"/>
    <w:rsid w:val="00A61306"/>
    <w:rsid w:val="00A632EF"/>
    <w:rsid w:val="00A677E9"/>
    <w:rsid w:val="00A740AB"/>
    <w:rsid w:val="00A7758E"/>
    <w:rsid w:val="00A834BF"/>
    <w:rsid w:val="00A86161"/>
    <w:rsid w:val="00A90769"/>
    <w:rsid w:val="00A9225D"/>
    <w:rsid w:val="00A922D8"/>
    <w:rsid w:val="00A92F1A"/>
    <w:rsid w:val="00A973AA"/>
    <w:rsid w:val="00AA177A"/>
    <w:rsid w:val="00AA3B5F"/>
    <w:rsid w:val="00AB2C88"/>
    <w:rsid w:val="00AB4DC3"/>
    <w:rsid w:val="00AC775D"/>
    <w:rsid w:val="00AD022F"/>
    <w:rsid w:val="00AD113F"/>
    <w:rsid w:val="00AD75AC"/>
    <w:rsid w:val="00AE7004"/>
    <w:rsid w:val="00AE74FB"/>
    <w:rsid w:val="00AE7B98"/>
    <w:rsid w:val="00AF2C11"/>
    <w:rsid w:val="00AF36A2"/>
    <w:rsid w:val="00AF3788"/>
    <w:rsid w:val="00AF5262"/>
    <w:rsid w:val="00AF7928"/>
    <w:rsid w:val="00B005A9"/>
    <w:rsid w:val="00B06B35"/>
    <w:rsid w:val="00B17E66"/>
    <w:rsid w:val="00B21A49"/>
    <w:rsid w:val="00B26E3E"/>
    <w:rsid w:val="00B35DAD"/>
    <w:rsid w:val="00B36DA9"/>
    <w:rsid w:val="00B47443"/>
    <w:rsid w:val="00B5377A"/>
    <w:rsid w:val="00B60E29"/>
    <w:rsid w:val="00B6181C"/>
    <w:rsid w:val="00B636AF"/>
    <w:rsid w:val="00B66231"/>
    <w:rsid w:val="00B70E94"/>
    <w:rsid w:val="00B728A5"/>
    <w:rsid w:val="00B7575E"/>
    <w:rsid w:val="00B81202"/>
    <w:rsid w:val="00B863C1"/>
    <w:rsid w:val="00B91FDE"/>
    <w:rsid w:val="00BA6C9C"/>
    <w:rsid w:val="00BB3222"/>
    <w:rsid w:val="00BB3BEF"/>
    <w:rsid w:val="00BB5688"/>
    <w:rsid w:val="00BC3227"/>
    <w:rsid w:val="00BD34F2"/>
    <w:rsid w:val="00BD750C"/>
    <w:rsid w:val="00BE3F5A"/>
    <w:rsid w:val="00BE5BC5"/>
    <w:rsid w:val="00BE6F05"/>
    <w:rsid w:val="00BF71FC"/>
    <w:rsid w:val="00C005DF"/>
    <w:rsid w:val="00C02E4A"/>
    <w:rsid w:val="00C04516"/>
    <w:rsid w:val="00C05B88"/>
    <w:rsid w:val="00C07070"/>
    <w:rsid w:val="00C07F7F"/>
    <w:rsid w:val="00C12530"/>
    <w:rsid w:val="00C14429"/>
    <w:rsid w:val="00C24579"/>
    <w:rsid w:val="00C247D8"/>
    <w:rsid w:val="00C329E9"/>
    <w:rsid w:val="00C33625"/>
    <w:rsid w:val="00C34009"/>
    <w:rsid w:val="00C360B4"/>
    <w:rsid w:val="00C4763A"/>
    <w:rsid w:val="00C47FD3"/>
    <w:rsid w:val="00C50AF5"/>
    <w:rsid w:val="00C63D1E"/>
    <w:rsid w:val="00C667F3"/>
    <w:rsid w:val="00C712D2"/>
    <w:rsid w:val="00C72BB7"/>
    <w:rsid w:val="00C77148"/>
    <w:rsid w:val="00C77B5C"/>
    <w:rsid w:val="00C81E06"/>
    <w:rsid w:val="00C824C6"/>
    <w:rsid w:val="00C8275F"/>
    <w:rsid w:val="00C84D35"/>
    <w:rsid w:val="00C87068"/>
    <w:rsid w:val="00C9162F"/>
    <w:rsid w:val="00C92104"/>
    <w:rsid w:val="00C93751"/>
    <w:rsid w:val="00C97362"/>
    <w:rsid w:val="00CA21AC"/>
    <w:rsid w:val="00CA2F0A"/>
    <w:rsid w:val="00CB12AA"/>
    <w:rsid w:val="00CB1508"/>
    <w:rsid w:val="00CB3579"/>
    <w:rsid w:val="00CC0731"/>
    <w:rsid w:val="00CC165B"/>
    <w:rsid w:val="00CC770C"/>
    <w:rsid w:val="00CD192C"/>
    <w:rsid w:val="00CD215D"/>
    <w:rsid w:val="00CD6628"/>
    <w:rsid w:val="00CD79D6"/>
    <w:rsid w:val="00CF1FE2"/>
    <w:rsid w:val="00D01A83"/>
    <w:rsid w:val="00D2048B"/>
    <w:rsid w:val="00D21044"/>
    <w:rsid w:val="00D2331B"/>
    <w:rsid w:val="00D3242D"/>
    <w:rsid w:val="00D36345"/>
    <w:rsid w:val="00D36BB6"/>
    <w:rsid w:val="00D412D0"/>
    <w:rsid w:val="00D50AB3"/>
    <w:rsid w:val="00D53DEB"/>
    <w:rsid w:val="00D57DE8"/>
    <w:rsid w:val="00D73AAD"/>
    <w:rsid w:val="00D73AB8"/>
    <w:rsid w:val="00D75842"/>
    <w:rsid w:val="00D86FF7"/>
    <w:rsid w:val="00DB7B7C"/>
    <w:rsid w:val="00DC6726"/>
    <w:rsid w:val="00DD4623"/>
    <w:rsid w:val="00DD5C66"/>
    <w:rsid w:val="00DD6DF0"/>
    <w:rsid w:val="00DE2FB1"/>
    <w:rsid w:val="00DF5475"/>
    <w:rsid w:val="00E0031C"/>
    <w:rsid w:val="00E0138A"/>
    <w:rsid w:val="00E06430"/>
    <w:rsid w:val="00E21250"/>
    <w:rsid w:val="00E22463"/>
    <w:rsid w:val="00E23871"/>
    <w:rsid w:val="00E26FB8"/>
    <w:rsid w:val="00E322E9"/>
    <w:rsid w:val="00E33C64"/>
    <w:rsid w:val="00E400EA"/>
    <w:rsid w:val="00E4120D"/>
    <w:rsid w:val="00E43959"/>
    <w:rsid w:val="00E46EE5"/>
    <w:rsid w:val="00E537AF"/>
    <w:rsid w:val="00E57F5E"/>
    <w:rsid w:val="00E60FB0"/>
    <w:rsid w:val="00E614A1"/>
    <w:rsid w:val="00E700AD"/>
    <w:rsid w:val="00E74ABD"/>
    <w:rsid w:val="00E74D65"/>
    <w:rsid w:val="00E82952"/>
    <w:rsid w:val="00E83023"/>
    <w:rsid w:val="00E833E4"/>
    <w:rsid w:val="00E92EED"/>
    <w:rsid w:val="00E93A0F"/>
    <w:rsid w:val="00EA3E66"/>
    <w:rsid w:val="00EA636E"/>
    <w:rsid w:val="00EC0B43"/>
    <w:rsid w:val="00EC4ACB"/>
    <w:rsid w:val="00ED70D4"/>
    <w:rsid w:val="00EE3CB2"/>
    <w:rsid w:val="00F017A4"/>
    <w:rsid w:val="00F11AA8"/>
    <w:rsid w:val="00F24787"/>
    <w:rsid w:val="00F27223"/>
    <w:rsid w:val="00F3623C"/>
    <w:rsid w:val="00F41116"/>
    <w:rsid w:val="00F44D20"/>
    <w:rsid w:val="00F4518C"/>
    <w:rsid w:val="00F4529D"/>
    <w:rsid w:val="00F53F09"/>
    <w:rsid w:val="00F55431"/>
    <w:rsid w:val="00F56B20"/>
    <w:rsid w:val="00F6219B"/>
    <w:rsid w:val="00F64E0B"/>
    <w:rsid w:val="00F72D66"/>
    <w:rsid w:val="00F76BCB"/>
    <w:rsid w:val="00F8164B"/>
    <w:rsid w:val="00F85E59"/>
    <w:rsid w:val="00F935EE"/>
    <w:rsid w:val="00F95B86"/>
    <w:rsid w:val="00FA0F32"/>
    <w:rsid w:val="00FA1605"/>
    <w:rsid w:val="00FA3D8C"/>
    <w:rsid w:val="00FB32D8"/>
    <w:rsid w:val="00FB587F"/>
    <w:rsid w:val="00FD774B"/>
    <w:rsid w:val="00FF36CE"/>
    <w:rsid w:val="00FF3831"/>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044FD2"/>
    <w:rPr>
      <w:color w:val="0563C1" w:themeColor="hyperlink"/>
      <w:u w:val="single"/>
    </w:rPr>
  </w:style>
  <w:style w:type="paragraph" w:styleId="NoSpacing">
    <w:name w:val="No Spacing"/>
    <w:uiPriority w:val="1"/>
    <w:qFormat/>
    <w:rsid w:val="00044FD2"/>
    <w:pPr>
      <w:widowControl w:val="0"/>
      <w:autoSpaceDE w:val="0"/>
      <w:autoSpaceDN w:val="0"/>
      <w:adjustRightInd w:val="0"/>
    </w:pPr>
    <w:rPr>
      <w:rFonts w:ascii="Courier 12cpi" w:hAnsi="Courier 12cpi"/>
      <w:sz w:val="24"/>
      <w:szCs w:val="24"/>
    </w:rPr>
  </w:style>
  <w:style w:type="character" w:styleId="UnresolvedMention">
    <w:name w:val="Unresolved Mention"/>
    <w:basedOn w:val="DefaultParagraphFont"/>
    <w:uiPriority w:val="99"/>
    <w:semiHidden/>
    <w:unhideWhenUsed/>
    <w:rsid w:val="00512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archives/ecec_09122023.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rantsolutions.gov/" TargetMode="External" /><Relationship Id="rId9" Type="http://schemas.openxmlformats.org/officeDocument/2006/relationships/hyperlink" Target="https://www.dol.gov/grants/grant-solu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3C6A2-F489-4D67-864F-889DE4DEA334}">
  <ds:schemaRefs>
    <ds:schemaRef ds:uri="2a1ba486-ff2f-4459-80ac-1ab5aa17f82f"/>
    <ds:schemaRef ds:uri="http://www.w3.org/XML/1998/namespace"/>
    <ds:schemaRef ds:uri="2b487234-2a61-45b0-86e3-998bf12a0e9d"/>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AB6FA1A6-64D8-4413-A429-583533E8702B}">
  <ds:schemaRefs>
    <ds:schemaRef ds:uri="http://schemas.microsoft.com/sharepoint/v3/contenttype/forms"/>
  </ds:schemaRefs>
</ds:datastoreItem>
</file>

<file path=customXml/itemProps3.xml><?xml version="1.0" encoding="utf-8"?>
<ds:datastoreItem xmlns:ds="http://schemas.openxmlformats.org/officeDocument/2006/customXml" ds:itemID="{B29C53FF-AECF-4F33-8497-55950CCEE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1491B7-127C-4501-BD09-E964FC71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3713</Words>
  <Characters>21024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Rowan, Carol - BLS</cp:lastModifiedBy>
  <cp:revision>5</cp:revision>
  <cp:lastPrinted>2020-11-02T19:26:00Z</cp:lastPrinted>
  <dcterms:created xsi:type="dcterms:W3CDTF">2024-03-01T15:50:00Z</dcterms:created>
  <dcterms:modified xsi:type="dcterms:W3CDTF">2024-03-01T19:16:00Z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