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2D21" w:rsidRPr="003F2D21" w:rsidP="003F2D21" w14:paraId="33A9011A" w14:textId="0B3FDC49">
      <w:pPr>
        <w:spacing w:before="0"/>
        <w:jc w:val="center"/>
        <w:rPr>
          <w:b/>
          <w:bCs/>
        </w:rPr>
      </w:pPr>
      <w:r w:rsidRPr="003F2D21">
        <w:rPr>
          <w:b/>
          <w:bCs/>
        </w:rPr>
        <w:t>SUPPORTING STATEMENT FOR</w:t>
      </w:r>
    </w:p>
    <w:p w:rsidR="003F2D21" w:rsidRPr="003F2D21" w:rsidP="003F2D21" w14:paraId="131AE05B" w14:textId="6411AAD6">
      <w:pPr>
        <w:spacing w:before="0"/>
        <w:jc w:val="center"/>
        <w:rPr>
          <w:b/>
          <w:bCs/>
          <w:caps/>
        </w:rPr>
      </w:pPr>
      <w:r w:rsidRPr="003F2D21">
        <w:rPr>
          <w:b/>
          <w:bCs/>
          <w:caps/>
        </w:rPr>
        <w:t>Report of Construction Contractor</w:t>
      </w:r>
      <w:r w:rsidR="00733513">
        <w:rPr>
          <w:b/>
          <w:bCs/>
          <w:caps/>
        </w:rPr>
        <w:t>’</w:t>
      </w:r>
      <w:r w:rsidRPr="003F2D21">
        <w:rPr>
          <w:b/>
          <w:bCs/>
          <w:caps/>
        </w:rPr>
        <w:t>s Wage Rates</w:t>
      </w:r>
    </w:p>
    <w:p w:rsidR="003F2D21" w:rsidRPr="003F2D21" w:rsidP="003F2D21" w14:paraId="2D46CCE5" w14:textId="77777777">
      <w:pPr>
        <w:spacing w:before="0"/>
        <w:jc w:val="center"/>
        <w:rPr>
          <w:b/>
          <w:bCs/>
          <w:caps/>
        </w:rPr>
      </w:pPr>
    </w:p>
    <w:p w:rsidR="003F2D21" w:rsidRPr="003F2D21" w:rsidP="003F2D21" w14:paraId="7D2A3017" w14:textId="4AFED521">
      <w:pPr>
        <w:spacing w:before="0"/>
        <w:jc w:val="center"/>
        <w:rPr>
          <w:b/>
          <w:bCs/>
          <w:caps/>
        </w:rPr>
      </w:pPr>
      <w:r w:rsidRPr="003F2D21">
        <w:rPr>
          <w:b/>
          <w:bCs/>
          <w:caps/>
        </w:rPr>
        <w:t>omb control no. 1235-0015</w:t>
      </w:r>
    </w:p>
    <w:p w:rsidR="003F2D21" w:rsidP="003F2D21" w14:paraId="236AF0D8" w14:textId="60CD00EA">
      <w:r>
        <w:t>The U.S. Department of Labor (Department) submits this</w:t>
      </w:r>
      <w:r w:rsidRPr="004D07BB">
        <w:t xml:space="preserve"> information collection request (ICR)</w:t>
      </w:r>
      <w:r w:rsidRPr="000E3CB9">
        <w:t xml:space="preserve"> as an extension without change </w:t>
      </w:r>
      <w:r>
        <w:t>of a currently approved collection</w:t>
      </w:r>
      <w:r w:rsidRPr="004D07BB">
        <w:t xml:space="preserve"> </w:t>
      </w:r>
    </w:p>
    <w:p w:rsidR="007F299B" w:rsidRPr="004D07BB" w:rsidP="003F2D21" w14:paraId="1F6F8B51" w14:textId="3D05D28B">
      <w:pPr>
        <w:pStyle w:val="Heading1"/>
      </w:pPr>
      <w:r w:rsidRPr="004D07BB">
        <w:t>Part A</w:t>
      </w:r>
      <w:r w:rsidRPr="004D07BB" w:rsidR="00B47199">
        <w:t xml:space="preserve">: </w:t>
      </w:r>
      <w:r w:rsidRPr="004D07BB">
        <w:t>JUSTIFICATION</w:t>
      </w:r>
    </w:p>
    <w:p w:rsidR="00706CFD" w:rsidRPr="004D07BB" w:rsidP="009D329C" w14:paraId="15407141" w14:textId="7076AECD">
      <w:pPr>
        <w:pStyle w:val="Style8"/>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F12C2D" w:rsidRPr="00F26003" w:rsidP="00F12C2D" w14:paraId="13721B92" w14:textId="2ED0C6F8">
      <w:pPr>
        <w:widowControl/>
        <w:tabs>
          <w:tab w:val="right" w:pos="540"/>
        </w:tabs>
        <w:suppressAutoHyphens/>
      </w:pPr>
      <w:r w:rsidRPr="00F26003">
        <w:t xml:space="preserve">The Davis-Bacon Act (DBA), as enacted in 1931 and subsequently amended, requires the payment of minimum prevailing wages determined by the Department of Labor to laborers and mechanics working on federal contracts in excess of $2,000 for the construction, alteration, or repair, including painting and decorating, of public buildings and public works. </w:t>
      </w:r>
      <w:r w:rsidRPr="00F26003">
        <w:rPr>
          <w:i/>
          <w:iCs/>
        </w:rPr>
        <w:t>See</w:t>
      </w:r>
      <w:r w:rsidRPr="00F26003">
        <w:t xml:space="preserve"> 40 U.S.C. 3141 </w:t>
      </w:r>
      <w:r w:rsidRPr="00F26003">
        <w:rPr>
          <w:i/>
          <w:iCs/>
        </w:rPr>
        <w:t>et seq.</w:t>
      </w:r>
      <w:r w:rsidRPr="00F26003">
        <w:t xml:space="preserve"> Congress has also included the Davis-Bacon requirements in numerous other laws, known as the Davis-Bacon Related Acts (the Related Acts and, collectively with the Davis-Bacon Act, the DBRA), which provide federal assistance for construction projects through grants, loans, loan guarantees, insurance, and other methods.</w:t>
      </w:r>
    </w:p>
    <w:p w:rsidR="00F12C2D" w:rsidRPr="00F26003" w:rsidP="00F12C2D" w14:paraId="3FF23357" w14:textId="77777777">
      <w:pPr>
        <w:widowControl/>
        <w:tabs>
          <w:tab w:val="right" w:pos="540"/>
        </w:tabs>
        <w:suppressAutoHyphens/>
      </w:pPr>
      <w:r w:rsidRPr="00F26003">
        <w:t xml:space="preserve">The DBA delegates to the Secretary of Labor the responsibility to determine the wage rates that are “prevailing” for each classification of covered laborers and mechanics on similar projects “in the civil subdivision of the State in which the work is to be performed.” 40 U.S.C. 3142(b). The Administrator of the Wage and Hour Division (WHD), through this delegation of authority by the Secretary of Labor, is responsible for issuing these wage determinations (WDs). The DBRA implementing regulations provide that the Administrator will conduct a continuing program for obtaining and compiling wage rate information for issuing WDs. </w:t>
      </w:r>
      <w:r w:rsidRPr="00561036" w:rsidR="00561036">
        <w:rPr>
          <w:i/>
          <w:iCs/>
        </w:rPr>
        <w:t>See</w:t>
      </w:r>
      <w:r w:rsidR="00561036">
        <w:t xml:space="preserve"> </w:t>
      </w:r>
      <w:r w:rsidRPr="00F26003">
        <w:t xml:space="preserve">29 CFR 1.3. As a part of this program, the regulation provides that the Administrator will encourage the voluntary submission of wage rate data by contractors, contractors’ associations, labor organizations, public officials, and other interested parties, reflecting wage rates paid to laborers and mechanics on various types of construction in the area. </w:t>
      </w:r>
      <w:r w:rsidRPr="00F26003">
        <w:rPr>
          <w:i/>
          <w:iCs/>
        </w:rPr>
        <w:t>See</w:t>
      </w:r>
      <w:r w:rsidRPr="00F26003">
        <w:t xml:space="preserve"> 29 CFR 1.3(a). The information submitted should reflect not only the wage rates paid a particular classification in an area, but also the type or types of construction on which such rate or rates are paid, and whether such rates were for federal or federally assisted projects subject to DBA prevailing wage requirements.</w:t>
      </w:r>
    </w:p>
    <w:p w:rsidR="00F12C2D" w:rsidRPr="002F6DD9" w:rsidP="00F12C2D" w14:paraId="5E6FB8EB" w14:textId="064BF67C">
      <w:pPr>
        <w:widowControl/>
        <w:tabs>
          <w:tab w:val="right" w:pos="540"/>
        </w:tabs>
        <w:suppressAutoHyphens/>
      </w:pPr>
      <w:r w:rsidRPr="002F6DD9">
        <w:t>To carry out the program required by the DBA and 29 CFR 1.3, the Administrator uses the collection instrument called the Form WD-10 to solicit information that is used to determine locally prevailing wages under the DBRA. The wage-data collection using the WD-10 is a primary source of information and is essential to the determination of prevailing wages.</w:t>
      </w:r>
    </w:p>
    <w:p w:rsidR="008F7F3A" w:rsidP="00F12C2D" w14:paraId="1E3687A3" w14:textId="764E44DE">
      <w:pPr>
        <w:widowControl/>
        <w:tabs>
          <w:tab w:val="right" w:pos="540"/>
        </w:tabs>
        <w:suppressAutoHyphens/>
      </w:pPr>
      <w:r w:rsidRPr="002F6DD9">
        <w:t>In October 2009, the National Defense Authorization Act (NDAA) of 2010 (Guam</w:t>
      </w:r>
      <w:r w:rsidRPr="0059752B">
        <w:t xml:space="preserve"> Realignment Fund) placed a requirement on WHD to establish wage rates for Guam under the provisions of the DBA. The NDAA also requires that WHD establish such wage rates each year until 90</w:t>
      </w:r>
      <w:r w:rsidR="00CC4B53">
        <w:t xml:space="preserve"> percent</w:t>
      </w:r>
      <w:r w:rsidRPr="0059752B">
        <w:t xml:space="preserve"> of the funds for the Guam realignment project are spent. In addition, the NDAA stipulates that WHD cannot use the rates and employees working in Guam under the Immigration and Nationality Act (INA) H-2B program when calculating the DBA rates. The NDAA required that WHD amend instructions for completion of the form WD-10.</w:t>
      </w:r>
      <w:r w:rsidRPr="002F5158">
        <w:t xml:space="preserve"> </w:t>
      </w:r>
    </w:p>
    <w:p w:rsidR="006044E3" w:rsidP="00F12C2D" w14:paraId="176EC89D" w14:textId="04A2B538">
      <w:pPr>
        <w:widowControl/>
        <w:tabs>
          <w:tab w:val="right" w:pos="540"/>
        </w:tabs>
        <w:suppressAutoHyphens/>
      </w:pPr>
      <w:r>
        <w:t xml:space="preserve">WHD also uses </w:t>
      </w:r>
      <w:r w:rsidR="00D976D0">
        <w:t xml:space="preserve">the form </w:t>
      </w:r>
      <w:r w:rsidRPr="006044E3">
        <w:t>WD-10A</w:t>
      </w:r>
      <w:r>
        <w:t>, which</w:t>
      </w:r>
      <w:r w:rsidRPr="006044E3">
        <w:t xml:space="preserve"> is available and can be used by contractors and other interested parties to submit additional prime contractor and subcontractor information to help ensure that contractors and other interested parties are broadly invited to participate in the survey.</w:t>
      </w:r>
    </w:p>
    <w:p w:rsidR="004A6477" w:rsidRPr="004D07BB" w:rsidP="0059752B" w14:paraId="54380C27" w14:textId="67D2EF91">
      <w:pPr>
        <w:pStyle w:val="Style8"/>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F12C2D" w:rsidRPr="005F00E5" w:rsidP="00F12C2D" w14:paraId="1F78800B" w14:textId="3DDAD66B">
      <w:pPr>
        <w:widowControl/>
        <w:suppressAutoHyphens/>
      </w:pPr>
      <w:r w:rsidRPr="005F00E5">
        <w:t xml:space="preserve">Form WD-10 is an optional form respondents may use to ensure consistency in submission of wage data. Respondents may use an alternate format to submit data, provided it includes the information requested on the </w:t>
      </w:r>
      <w:r w:rsidR="0097579D">
        <w:t>f</w:t>
      </w:r>
      <w:r w:rsidRPr="005F00E5" w:rsidR="00235A68">
        <w:t>orm</w:t>
      </w:r>
      <w:r w:rsidRPr="005F00E5">
        <w:t xml:space="preserve"> WD-10. WHD uses the wage data submitted </w:t>
      </w:r>
      <w:r w:rsidRPr="005F00E5" w:rsidR="009D0663">
        <w:t>voluntar</w:t>
      </w:r>
      <w:r w:rsidR="009D0663">
        <w:t>il</w:t>
      </w:r>
      <w:r w:rsidRPr="005F00E5" w:rsidR="009D0663">
        <w:t xml:space="preserve">y </w:t>
      </w:r>
      <w:r w:rsidRPr="005F00E5">
        <w:t>by respondents to determine locally prevailing wages that are the required minimum wages for contracts that are subject to DBRA. This wage data collection is a primary source of information and is essential to the process of issuing wage determinations. Those wage determinations are then published in SAM.gov, and contracting agencies incorporate them into certain federally funded contracts.</w:t>
      </w:r>
    </w:p>
    <w:p w:rsidR="00F12C2D" w:rsidP="00F12C2D" w14:paraId="3EF22E3F" w14:textId="7E0B6E2F">
      <w:pPr>
        <w:widowControl/>
        <w:suppressAutoHyphens/>
      </w:pPr>
      <w:r w:rsidRPr="005F00E5">
        <w:t>WHD will continue to send letters announcing a DBRA wage survey to interested parties such as Congressional representatives, contractor trade associations, contractors, and unions at both the local and headquarters levels to advise them of the survey and solicit their cooperation in furnishing payment data. In addition, WHD will also notify federal, state, and local agencies. The notice will inform them of the type of construction, the area surveyed, the survey period, and</w:t>
      </w:r>
      <w:r w:rsidR="0055476A">
        <w:t xml:space="preserve"> the</w:t>
      </w:r>
      <w:r w:rsidRPr="005F00E5">
        <w:t xml:space="preserve"> cut-off date for data submission. The letter encourages </w:t>
      </w:r>
      <w:r w:rsidR="007C32D0">
        <w:t>interested parties</w:t>
      </w:r>
      <w:r w:rsidRPr="005F00E5" w:rsidR="007C32D0">
        <w:t xml:space="preserve"> </w:t>
      </w:r>
      <w:r w:rsidRPr="005F00E5">
        <w:t>to respond to the information request.</w:t>
      </w:r>
    </w:p>
    <w:p w:rsidR="0049542E" w:rsidP="00F12C2D" w14:paraId="747817DB" w14:textId="31E2E87F">
      <w:pPr>
        <w:widowControl/>
        <w:suppressAutoHyphens/>
      </w:pPr>
      <w:r>
        <w:t xml:space="preserve">WHD </w:t>
      </w:r>
      <w:r w:rsidR="00764502">
        <w:t xml:space="preserve">also uses a form </w:t>
      </w:r>
      <w:r w:rsidR="00BC0A17">
        <w:t xml:space="preserve">to </w:t>
      </w:r>
      <w:r>
        <w:t xml:space="preserve">send pre-survey information requests (the WD-10A) to general or prime contractors and certain subcontractors identified as working on construction projects within the survey period </w:t>
      </w:r>
      <w:r w:rsidR="00676A4F">
        <w:t xml:space="preserve">to </w:t>
      </w:r>
      <w:r>
        <w:t>better identify additional contractors that performed construction work in the surveyed area.</w:t>
      </w:r>
      <w:r w:rsidR="00BA19D1">
        <w:t xml:space="preserve">  This allow</w:t>
      </w:r>
      <w:r w:rsidR="00683607">
        <w:t>s</w:t>
      </w:r>
      <w:r w:rsidR="00BA19D1">
        <w:t xml:space="preserve"> WHD to</w:t>
      </w:r>
      <w:r w:rsidR="004C22F6">
        <w:t xml:space="preserve"> </w:t>
      </w:r>
      <w:r w:rsidR="4F2EE1CE">
        <w:t xml:space="preserve">have all possible contacts prior to the survey </w:t>
      </w:r>
      <w:r w:rsidR="767AB727">
        <w:t>starting</w:t>
      </w:r>
      <w:r w:rsidR="4F2EE1CE">
        <w:t>.</w:t>
      </w:r>
      <w:r w:rsidR="438B10E6">
        <w:t xml:space="preserve"> This </w:t>
      </w:r>
      <w:r w:rsidR="00683607">
        <w:t xml:space="preserve">aims to </w:t>
      </w:r>
      <w:r w:rsidR="438B10E6">
        <w:t xml:space="preserve">eliminate </w:t>
      </w:r>
      <w:r w:rsidR="2E11D2A8">
        <w:t xml:space="preserve">the practice of WHD </w:t>
      </w:r>
      <w:r w:rsidR="438B10E6">
        <w:t xml:space="preserve">receiving new contact information </w:t>
      </w:r>
      <w:r w:rsidRPr="00802164" w:rsidR="438B10E6">
        <w:rPr>
          <w:i/>
          <w:iCs/>
        </w:rPr>
        <w:t xml:space="preserve">during </w:t>
      </w:r>
      <w:r w:rsidR="438B10E6">
        <w:t>the survey</w:t>
      </w:r>
      <w:r w:rsidR="731433FF">
        <w:t xml:space="preserve"> and having to send new survey notifications to parties during the survey</w:t>
      </w:r>
      <w:r w:rsidR="67699127">
        <w:t xml:space="preserve">, potentially shortening the timeframe of the survey and allowing for more timely determination and publication of </w:t>
      </w:r>
      <w:r w:rsidR="5F77A79F">
        <w:t>prevailing</w:t>
      </w:r>
      <w:r w:rsidR="67699127">
        <w:t xml:space="preserve"> wage rates.</w:t>
      </w:r>
      <w:r w:rsidR="731433FF">
        <w:t xml:space="preserve"> It also help</w:t>
      </w:r>
      <w:r w:rsidR="00683607">
        <w:t>s</w:t>
      </w:r>
      <w:r w:rsidR="731433FF">
        <w:t xml:space="preserve"> as the survey data collection is being reduced for quicker publication of survey results.</w:t>
      </w:r>
      <w:r w:rsidR="438B10E6">
        <w:t xml:space="preserve"> </w:t>
      </w:r>
      <w:r w:rsidR="4F2EE1CE">
        <w:t xml:space="preserve"> </w:t>
      </w:r>
    </w:p>
    <w:p w:rsidR="009B5854" w:rsidP="00F12C2D" w14:paraId="13F74370" w14:textId="7DEE9F2C">
      <w:pPr>
        <w:widowControl/>
        <w:suppressAutoHyphens/>
      </w:pPr>
      <w:r>
        <w:t xml:space="preserve">The WD-10A requests that </w:t>
      </w:r>
      <w:r w:rsidR="00394ACD">
        <w:t>general contractors and subcontractors supply a list of their subcontractors to whom WHD may send notification of the survey</w:t>
      </w:r>
      <w:r w:rsidR="003173B6">
        <w:t>.</w:t>
      </w:r>
      <w:r w:rsidR="00B250AF">
        <w:t xml:space="preserve"> </w:t>
      </w:r>
      <w:r w:rsidR="003173B6">
        <w:t>S</w:t>
      </w:r>
      <w:r w:rsidR="46958EDA">
        <w:t>imilar</w:t>
      </w:r>
      <w:r w:rsidR="004C22F6">
        <w:t xml:space="preserve"> </w:t>
      </w:r>
      <w:r w:rsidR="70C33993">
        <w:t xml:space="preserve">information was previously requested </w:t>
      </w:r>
      <w:r w:rsidR="1A38204A">
        <w:t xml:space="preserve">as part of the </w:t>
      </w:r>
      <w:r w:rsidR="70C33993">
        <w:t>wage survey form (WD-10)</w:t>
      </w:r>
      <w:r w:rsidR="15F838D4">
        <w:t xml:space="preserve"> during </w:t>
      </w:r>
      <w:r w:rsidR="32214687">
        <w:t>as part of the survey itself</w:t>
      </w:r>
      <w:r w:rsidR="49819280">
        <w:t>.</w:t>
      </w:r>
      <w:r w:rsidR="70C33993">
        <w:t xml:space="preserve"> </w:t>
      </w:r>
      <w:r w:rsidR="5A30CCCB">
        <w:t xml:space="preserve">However, through WHD’s revised WD-10 and WD-10A, this </w:t>
      </w:r>
      <w:r w:rsidR="1CCB3572">
        <w:t>information</w:t>
      </w:r>
      <w:r w:rsidR="5A30CCCB">
        <w:t xml:space="preserve"> </w:t>
      </w:r>
      <w:r w:rsidR="003173B6">
        <w:t>is</w:t>
      </w:r>
      <w:r w:rsidR="5A30CCCB">
        <w:t xml:space="preserve"> solicited prior to the </w:t>
      </w:r>
      <w:r w:rsidR="648CE6A4">
        <w:t>beginning of a survey</w:t>
      </w:r>
      <w:r w:rsidR="7C1DA80A">
        <w:t>, rather than during.</w:t>
      </w:r>
      <w:r w:rsidR="7F2746AD">
        <w:t xml:space="preserve"> </w:t>
      </w:r>
      <w:r w:rsidR="00394ACD">
        <w:t xml:space="preserve"> The paper form </w:t>
      </w:r>
      <w:r w:rsidR="003173B6">
        <w:t>is</w:t>
      </w:r>
      <w:r w:rsidR="00394ACD">
        <w:t xml:space="preserve"> only mailed upon request; otherwise</w:t>
      </w:r>
      <w:r w:rsidR="007E2F0C">
        <w:t>,</w:t>
      </w:r>
      <w:r w:rsidR="00394ACD">
        <w:t xml:space="preserve"> the respondent </w:t>
      </w:r>
      <w:r w:rsidR="007435BA">
        <w:t>is directed</w:t>
      </w:r>
      <w:r w:rsidR="00394ACD">
        <w:t xml:space="preserve"> to either complete the electronic version or download the form.</w:t>
      </w:r>
    </w:p>
    <w:p w:rsidR="003D3A60" w:rsidRPr="005F00E5" w:rsidP="0038500F" w14:paraId="05AC7032" w14:textId="496A8F49">
      <w:pPr>
        <w:widowControl/>
        <w:suppressAutoHyphens/>
        <w:spacing w:after="240"/>
      </w:pPr>
      <w:r>
        <w:t>The NDAA (Guam Realignment Fund) placed a requirement on WHD to establish wage rates for Guam under the provisions of the DBA. The NDAA required that WHD establish wage rates for Guam each year until 90</w:t>
      </w:r>
      <w:r w:rsidR="00CC4B53">
        <w:t xml:space="preserve"> percent</w:t>
      </w:r>
      <w:r>
        <w:t xml:space="preserve"> of the funds for the Guam realignment project expired. This Act placed an additional requirement on WHD that it could not use the rates and employees working in Guam under the INA H-2B program when calculating the DBA rates.</w:t>
      </w:r>
    </w:p>
    <w:p w:rsidR="008F306E" w14:paraId="3728962F" w14:textId="51D37397">
      <w:pPr>
        <w:pStyle w:val="Heading2"/>
      </w:pPr>
      <w:r w:rsidRPr="008F306E">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416E" w:rsidRPr="008F306E" w:rsidP="005E2DD4" w14:paraId="4B00F021" w14:textId="1A3D75B9">
      <w:r>
        <w:t>B</w:t>
      </w:r>
      <w:r w:rsidRPr="008F306E" w:rsidR="00D73168">
        <w:t xml:space="preserve">ecause WHD has an automated survey data system that generates contact letters notifying interested parties of upcoming surveys, WHD requests that all interested parties (e.g., national, state, and local unions; contractors; and contractor associations) identify the appropriate survey contact(s) for their organizations. WHD maintains this information in a central data bank and provides a list of active and planned wage surveys on its website (https://www.dol.gov/agencies/whd/government-contracts/construction/surveys/status), which broadens accessibility to other interested parties. </w:t>
      </w:r>
    </w:p>
    <w:p w:rsidR="005F416E" w:rsidP="005F416E" w14:paraId="3A3BBF7B" w14:textId="2D234071">
      <w:pPr>
        <w:rPr>
          <w:color w:val="000000"/>
        </w:rPr>
      </w:pPr>
      <w:r w:rsidRPr="00A65F1B">
        <w:rPr>
          <w:color w:val="000000"/>
        </w:rPr>
        <w:t>In accordance with the Government Paperwork Elimination Act, an electronic version of the WD-10 form is available through the WHD website (https://www.dol.gov/agencies/whd/government-contracts/construction/surveys/wd10), allowing respondents to complete and submit the form electronically online.</w:t>
      </w:r>
    </w:p>
    <w:p w:rsidR="00670545" w:rsidRPr="00A65F1B" w:rsidP="005F416E" w14:paraId="6CD13BA5" w14:textId="12FE7E95">
      <w:pPr>
        <w:rPr>
          <w:color w:val="000000"/>
        </w:rPr>
      </w:pPr>
      <w:r w:rsidRPr="25C74692">
        <w:rPr>
          <w:color w:val="000000" w:themeColor="text1"/>
        </w:rPr>
        <w:t xml:space="preserve">In addition to the notice letter, which will contain directions to the electronic version of the WD-10 and WD-10A, WHD will mail a paper version of the forms to those </w:t>
      </w:r>
      <w:r w:rsidRPr="25C74692" w:rsidR="44D25409">
        <w:rPr>
          <w:color w:val="000000" w:themeColor="text1"/>
        </w:rPr>
        <w:t>who</w:t>
      </w:r>
      <w:r w:rsidRPr="25C74692" w:rsidR="00F35B6C">
        <w:rPr>
          <w:color w:val="000000" w:themeColor="text1"/>
        </w:rPr>
        <w:t xml:space="preserve"> elect this option</w:t>
      </w:r>
      <w:r w:rsidRPr="25C74692">
        <w:rPr>
          <w:color w:val="000000" w:themeColor="text1"/>
        </w:rPr>
        <w:t xml:space="preserve">. </w:t>
      </w:r>
    </w:p>
    <w:p w:rsidR="007F299B" w:rsidRPr="004D07BB" w:rsidP="009D329C" w14:paraId="1A190B61" w14:textId="2B17D8E3">
      <w:pPr>
        <w:pStyle w:val="Heading2"/>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5F416E" w:rsidP="005F416E" w14:paraId="69D5265F" w14:textId="110B44A2">
      <w:pPr>
        <w:spacing w:after="240"/>
      </w:pPr>
      <w:r w:rsidRPr="005E2134">
        <w:t xml:space="preserve">Generally, this information is not available from any other source. WHD has the sole responsibility for determining prevailing wages under DBA, and there is no duplicative effort to obtain this information. However, where appropriate, WHD uses state or local prevailing wage rates </w:t>
      </w:r>
      <w:r w:rsidR="000F7AF8">
        <w:t xml:space="preserve">or data </w:t>
      </w:r>
      <w:r w:rsidRPr="005E2134">
        <w:t>to determine the Davis-Bacon prevailing wage.</w:t>
      </w:r>
    </w:p>
    <w:p w:rsidR="007F299B" w:rsidRPr="004D07BB" w:rsidP="009D329C"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971DA3" w:rsidP="005F416E" w14:paraId="25B092E9" w14:textId="32B99297">
      <w:pPr>
        <w:widowControl/>
        <w:spacing w:after="240"/>
      </w:pPr>
      <w:r>
        <w:t>This information collection does not have a significant economic impact on a substantial number of small entities. To minimize burden, WHD has designed the information collection to request the minimum information necessary for WHD to determine prevailing wages as required under the DBA.</w:t>
      </w:r>
      <w:r w:rsidR="00033913">
        <w:t xml:space="preserve"> </w:t>
      </w:r>
      <w:r w:rsidR="00582921">
        <w:t xml:space="preserve">Furthermore, </w:t>
      </w:r>
      <w:r w:rsidR="00033913">
        <w:t>WHD’s request that respondents provide contractor or subcontractor information on a WD-10A form does not add burden. Such information</w:t>
      </w:r>
      <w:r w:rsidR="5D8C2000">
        <w:t xml:space="preserve"> was previously</w:t>
      </w:r>
      <w:r w:rsidR="00033913">
        <w:t xml:space="preserve"> requested </w:t>
      </w:r>
      <w:r w:rsidR="678393F2">
        <w:t xml:space="preserve">from </w:t>
      </w:r>
      <w:r w:rsidR="00033913">
        <w:t>any respondent completing the WD-10 form</w:t>
      </w:r>
      <w:r w:rsidR="00DA3267">
        <w:t>—</w:t>
      </w:r>
      <w:r w:rsidR="1DCCB89C">
        <w:t xml:space="preserve">as the question was a part of the WD-10 </w:t>
      </w:r>
      <w:r w:rsidR="77DCE024">
        <w:t xml:space="preserve">form </w:t>
      </w:r>
      <w:r w:rsidR="1DCCB89C">
        <w:t>itself</w:t>
      </w:r>
      <w:r w:rsidR="00033913">
        <w:t>.</w:t>
      </w:r>
      <w:r w:rsidR="5E86E6A3">
        <w:t xml:space="preserve"> </w:t>
      </w:r>
      <w:r w:rsidR="30C0E702">
        <w:t>WHD</w:t>
      </w:r>
      <w:r w:rsidR="004C22F6">
        <w:t xml:space="preserve"> </w:t>
      </w:r>
      <w:r w:rsidR="17544ACA">
        <w:t>delete</w:t>
      </w:r>
      <w:r w:rsidR="00DA3267">
        <w:t>d</w:t>
      </w:r>
      <w:r w:rsidR="17544ACA">
        <w:t xml:space="preserve"> the section of the WD-10 that requests such information during the survey and replace</w:t>
      </w:r>
      <w:r w:rsidR="00DA3267">
        <w:t>d</w:t>
      </w:r>
      <w:r w:rsidR="17544ACA">
        <w:t xml:space="preserve"> it with the WD-10A, which </w:t>
      </w:r>
      <w:r w:rsidR="6807C614">
        <w:t>is designed to be completed prior to the survey starting</w:t>
      </w:r>
      <w:r w:rsidR="00DA3267">
        <w:t>—</w:t>
      </w:r>
      <w:r w:rsidR="6807C614">
        <w:t xml:space="preserve">giving WHD a larger base of potential survey participants at the outset.  </w:t>
      </w:r>
      <w:r w:rsidR="5E86E6A3">
        <w:t xml:space="preserve"> </w:t>
      </w:r>
    </w:p>
    <w:p w:rsidR="007F299B" w:rsidRPr="004D07BB" w:rsidP="00F722B6" w14:paraId="53943A90" w14:textId="062A5BA1">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5F416E" w:rsidRPr="007B517E" w:rsidP="005F416E" w14:paraId="6905A12F" w14:textId="0B918E09">
      <w:pPr>
        <w:spacing w:after="240"/>
      </w:pPr>
      <w:r w:rsidRPr="002E3A83">
        <w:t>WHD’s ability to issue WDs based on current prevailing wage rates for various localities throughout the country would be impacted if the agency were to collect the information less frequently. Outdated wage determinations and missing wage rates can impact WHD’s ability to effectively administer and enforce the Davis-Bacon Act and ensure laborers and mechanics on covered projects are paid the wages that prevail locally for the trade they performed.</w:t>
      </w:r>
      <w:r w:rsidRPr="045A7B82">
        <w:t xml:space="preserve"> </w:t>
      </w:r>
    </w:p>
    <w:p w:rsidR="007F299B" w:rsidRPr="004D07BB" w:rsidP="00F722B6"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equiring respondents to report information to the agency more often than 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equiring respondents to prepare a written response to a collection of information in fewer than 30 days after receipt of 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equiring respondents to submit more than an original and two copies of any 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equiring respondents to retain records, other than health, medical, government contract, grant-in-aid, or tax records, for more than three 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n connection with a statistical survey, that is not designed to produce valid and reliable results that can be generalized to the universe of 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equiring the use of a statistical data classification that has not been reviewed and approved by 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803A0E" w:rsidRPr="005F416E" w:rsidP="005F416E" w14:paraId="3ED16AB0" w14:textId="52A2C122">
      <w:pPr>
        <w:spacing w:after="240"/>
      </w:pPr>
      <w:r w:rsidRPr="00E004E0">
        <w:t xml:space="preserve">There are no special circumstances </w:t>
      </w:r>
      <w:r>
        <w:t>associated with</w:t>
      </w:r>
      <w:r w:rsidRPr="00E004E0">
        <w:t xml:space="preserve"> the conduct of these information collections.</w:t>
      </w:r>
    </w:p>
    <w:p w:rsidR="00951D92" w:rsidRPr="004D07BB" w:rsidP="00F722B6" w14:paraId="3C3BC915" w14:textId="3E2525D2">
      <w:pPr>
        <w:pStyle w:val="Heading2"/>
      </w:pPr>
      <w:r w:rsidRPr="004D07BB">
        <w:t>If applicable, provide a copy and identify the date and page number of publication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5B047D" w14:paraId="0EA1D719" w14:textId="132EE151">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w:t>
      </w:r>
      <w:r w:rsidR="00683294">
        <w:rPr>
          <w:b/>
          <w:bCs/>
        </w:rPr>
        <w:t>i</w:t>
      </w:r>
      <w:r w:rsidRPr="004D07BB">
        <w:rPr>
          <w:b/>
          <w:bCs/>
        </w:rPr>
        <w:t>f any), and on the data elements to be recorded, disclosed, or reported.</w:t>
      </w:r>
    </w:p>
    <w:p w:rsidR="00951D92" w:rsidRPr="004D07BB" w:rsidP="005B047D" w14:paraId="4A505422" w14:textId="60B5DBF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P="00F722B6" w14:paraId="52050513" w14:textId="68A29E63">
      <w:pPr>
        <w:pStyle w:val="ListParagraph"/>
        <w:spacing w:before="0" w:after="240"/>
        <w:ind w:left="0"/>
      </w:pPr>
      <w:r>
        <w:t>On</w:t>
      </w:r>
      <w:r w:rsidR="005B0C22">
        <w:t xml:space="preserve"> </w:t>
      </w:r>
      <w:r w:rsidR="00004E25">
        <w:t xml:space="preserve">February 25, 2026, </w:t>
      </w:r>
      <w:r w:rsidR="00C13A1B">
        <w:t xml:space="preserve">the Department </w:t>
      </w:r>
      <w:r w:rsidR="002A603D">
        <w:t>published a</w:t>
      </w:r>
      <w:r w:rsidR="00B1406A">
        <w:t xml:space="preserve"> </w:t>
      </w:r>
      <w:r>
        <w:t xml:space="preserve">notice in the </w:t>
      </w:r>
      <w:r w:rsidRPr="4AD83484" w:rsidR="00B1406A">
        <w:rPr>
          <w:i/>
          <w:iCs/>
        </w:rPr>
        <w:t>Federal Register</w:t>
      </w:r>
      <w:r w:rsidR="00B1406A">
        <w:t xml:space="preserve"> </w:t>
      </w:r>
      <w:r w:rsidR="002A603D">
        <w:t>inviting public comment</w:t>
      </w:r>
      <w:r w:rsidR="54561D7B">
        <w:t>s</w:t>
      </w:r>
      <w:r w:rsidR="002A603D">
        <w:t xml:space="preserve"> </w:t>
      </w:r>
      <w:r>
        <w:t>about this information collection</w:t>
      </w:r>
      <w:r w:rsidR="00E572F2">
        <w:t xml:space="preserve"> </w:t>
      </w:r>
      <w:r w:rsidR="00234C43">
        <w:t>(</w:t>
      </w:r>
      <w:r w:rsidR="00004E25">
        <w:t>91 FR 9300</w:t>
      </w:r>
      <w:r w:rsidR="00234C43">
        <w:t xml:space="preserve">). </w:t>
      </w:r>
      <w:r w:rsidR="00314A5B">
        <w:t xml:space="preserve">No </w:t>
      </w:r>
      <w:r w:rsidR="001B5F3E">
        <w:t>comments were received.</w:t>
      </w:r>
    </w:p>
    <w:p w:rsidR="00951D92" w:rsidRPr="004D07BB" w:rsidP="00F722B6"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systems of records notice (SORN) or privacy impact assessment (PIA), those should be cited and described here.</w:t>
      </w:r>
    </w:p>
    <w:p w:rsidR="00951D92" w:rsidRPr="004D07BB" w:rsidP="00F722B6" w14:paraId="3EE20103" w14:textId="5A269493">
      <w:pPr>
        <w:pStyle w:val="ListParagraph"/>
        <w:widowControl/>
        <w:spacing w:before="0" w:after="240"/>
        <w:ind w:left="0"/>
        <w:rPr>
          <w:bCs/>
        </w:rPr>
      </w:pPr>
      <w:r>
        <w:rPr>
          <w:bCs/>
        </w:rPr>
        <w:t xml:space="preserve">WHD informs respondents that it will keep their identity confidential to the maximum extent </w:t>
      </w:r>
      <w:r w:rsidR="00EF411B">
        <w:rPr>
          <w:bCs/>
        </w:rPr>
        <w:t xml:space="preserve">possible </w:t>
      </w:r>
      <w:r>
        <w:rPr>
          <w:bCs/>
        </w:rPr>
        <w:t xml:space="preserve">under existing law. </w:t>
      </w:r>
      <w:r w:rsidRPr="00E03497" w:rsidR="005E5ABC">
        <w:rPr>
          <w:bCs/>
        </w:rPr>
        <w:t xml:space="preserve">As a practical matter, </w:t>
      </w:r>
      <w:r w:rsidRPr="00E03497" w:rsidR="00943D10">
        <w:rPr>
          <w:bCs/>
        </w:rPr>
        <w:t xml:space="preserve">the Department </w:t>
      </w:r>
      <w:r w:rsidRPr="00E03497" w:rsidR="005E5ABC">
        <w:rPr>
          <w:bCs/>
        </w:rPr>
        <w:t>would only disclose information collected under these requests in accordance with the provisions of the Freedom of Information Act (FOIA), 5 U.S.C. 552</w:t>
      </w:r>
      <w:r w:rsidR="00215367">
        <w:rPr>
          <w:bCs/>
        </w:rPr>
        <w:t>,</w:t>
      </w:r>
      <w:r w:rsidRPr="00E03497" w:rsidR="000D7B04">
        <w:rPr>
          <w:bCs/>
        </w:rPr>
        <w:t xml:space="preserve"> </w:t>
      </w:r>
      <w:r w:rsidRPr="00E03497" w:rsidR="005E58DC">
        <w:rPr>
          <w:bCs/>
        </w:rPr>
        <w:t xml:space="preserve">and </w:t>
      </w:r>
      <w:r w:rsidR="009A3896">
        <w:rPr>
          <w:bCs/>
        </w:rPr>
        <w:t>its</w:t>
      </w:r>
      <w:r w:rsidRPr="00E03497" w:rsidR="009A3896">
        <w:rPr>
          <w:bCs/>
        </w:rPr>
        <w:t xml:space="preserve"> </w:t>
      </w:r>
      <w:r w:rsidRPr="00E03497" w:rsidR="005E58DC">
        <w:rPr>
          <w:bCs/>
        </w:rPr>
        <w:t>attendant regulations</w:t>
      </w:r>
      <w:r w:rsidR="006C0D83">
        <w:rPr>
          <w:bCs/>
        </w:rPr>
        <w:t xml:space="preserve"> at</w:t>
      </w:r>
      <w:r w:rsidRPr="00E03497" w:rsidR="005E58DC">
        <w:rPr>
          <w:bCs/>
        </w:rPr>
        <w:t xml:space="preserve"> 29 CFR 70</w:t>
      </w:r>
      <w:r w:rsidR="006C0D83">
        <w:rPr>
          <w:bCs/>
        </w:rPr>
        <w:t>;</w:t>
      </w:r>
      <w:r w:rsidRPr="00E03497" w:rsidR="005E58DC">
        <w:rPr>
          <w:bCs/>
        </w:rPr>
        <w:t xml:space="preserve"> and</w:t>
      </w:r>
      <w:r w:rsidRPr="00E03497" w:rsidR="005E5ABC">
        <w:rPr>
          <w:bCs/>
        </w:rPr>
        <w:t xml:space="preserve"> the Privacy Act</w:t>
      </w:r>
      <w:r w:rsidR="00474ED4">
        <w:rPr>
          <w:bCs/>
        </w:rPr>
        <w:t xml:space="preserve"> of 1974</w:t>
      </w:r>
      <w:r w:rsidRPr="00E03497" w:rsidR="005E5ABC">
        <w:rPr>
          <w:bCs/>
        </w:rPr>
        <w:t>, 5 U.S.C. 552a</w:t>
      </w:r>
      <w:r w:rsidR="006C0D83">
        <w:rPr>
          <w:bCs/>
        </w:rPr>
        <w:t>,</w:t>
      </w:r>
      <w:r w:rsidRPr="00E03497" w:rsidR="005E5ABC">
        <w:rPr>
          <w:bCs/>
        </w:rPr>
        <w:t xml:space="preserve"> and related regulations</w:t>
      </w:r>
      <w:r w:rsidR="006C0D83">
        <w:rPr>
          <w:bCs/>
        </w:rPr>
        <w:t xml:space="preserve"> at</w:t>
      </w:r>
      <w:r w:rsidRPr="00E03497" w:rsidR="005E5ABC">
        <w:rPr>
          <w:bCs/>
        </w:rPr>
        <w:t xml:space="preserve"> 29 </w:t>
      </w:r>
      <w:r w:rsidRPr="00E03497" w:rsidR="00DB61A4">
        <w:rPr>
          <w:bCs/>
        </w:rPr>
        <w:t>CFR</w:t>
      </w:r>
      <w:r w:rsidRPr="00E03497" w:rsidR="005E5ABC">
        <w:rPr>
          <w:bCs/>
        </w:rPr>
        <w:t xml:space="preserve"> 71.</w:t>
      </w:r>
      <w:r w:rsidRPr="00E03497" w:rsidR="005F416E">
        <w:rPr>
          <w:bCs/>
        </w:rPr>
        <w:t xml:space="preserve"> </w:t>
      </w:r>
      <w:r w:rsidRPr="00E03497" w:rsidR="005F416E">
        <w:t>The Department has disclosed summaries of the wage data used to determine prevailing wages and fringe benefits but not the names and addresses of the respondents who submitted the data.</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416E" w:rsidP="005F416E" w14:paraId="35F4A0A8" w14:textId="77777777">
      <w:pPr>
        <w:spacing w:after="240"/>
      </w:pPr>
      <w:r>
        <w:t xml:space="preserve">The Department does not request </w:t>
      </w:r>
      <w:r w:rsidRPr="00DA3348">
        <w:t>sensitive information in these information collections.</w:t>
      </w: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burden estimates for each form and aggregate the hour burdens.</w:t>
      </w:r>
    </w:p>
    <w:p w:rsidR="00964EFA" w:rsidRPr="00964EFA" w:rsidP="005B0C22" w14:paraId="7BF23775" w14:textId="77777777">
      <w:pPr>
        <w:pStyle w:val="ListParagraph"/>
        <w:widowControl/>
        <w:numPr>
          <w:ilvl w:val="0"/>
          <w:numId w:val="4"/>
        </w:numPr>
        <w:tabs>
          <w:tab w:val="clear" w:pos="1512"/>
        </w:tabs>
        <w:adjustRightInd w:val="0"/>
        <w:spacing w:before="0" w:after="16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B0C22" w:rsidRPr="00964EFA" w:rsidP="00964EFA" w14:paraId="2E19E81C" w14:textId="10753801">
      <w:pPr>
        <w:widowControl/>
        <w:adjustRightInd w:val="0"/>
        <w:spacing w:before="0" w:after="160"/>
        <w:rPr>
          <w:b/>
          <w:bCs/>
        </w:rPr>
      </w:pPr>
      <w:r w:rsidRPr="00964EFA">
        <w:rPr>
          <w:b/>
          <w:bCs/>
          <w:u w:val="single"/>
        </w:rPr>
        <w:t>Forms WD-10 &amp; WD-10A</w:t>
      </w:r>
    </w:p>
    <w:p w:rsidR="008749CA" w:rsidP="00440F25" w14:paraId="4B9C30BF" w14:textId="4D1D282B">
      <w:pPr>
        <w:adjustRightInd w:val="0"/>
        <w:rPr>
          <w:color w:val="000000" w:themeColor="text1"/>
        </w:rPr>
      </w:pPr>
      <w:r w:rsidRPr="00C0541F">
        <w:rPr>
          <w:color w:val="000000" w:themeColor="text1"/>
        </w:rPr>
        <w:t xml:space="preserve">Based on actual three-year averages with the WD-10 collection instrument, the Department estimates that </w:t>
      </w:r>
      <w:r w:rsidR="009F6986">
        <w:rPr>
          <w:color w:val="000000" w:themeColor="text1"/>
        </w:rPr>
        <w:t>258</w:t>
      </w:r>
      <w:r w:rsidRPr="00C0541F">
        <w:rPr>
          <w:color w:val="000000" w:themeColor="text1"/>
        </w:rPr>
        <w:t xml:space="preserve"> respondents complete </w:t>
      </w:r>
      <w:r w:rsidR="009F6986">
        <w:rPr>
          <w:color w:val="000000" w:themeColor="text1"/>
        </w:rPr>
        <w:t xml:space="preserve">2,832 </w:t>
      </w:r>
      <w:r w:rsidRPr="00C0541F">
        <w:rPr>
          <w:color w:val="000000" w:themeColor="text1"/>
        </w:rPr>
        <w:t>responses annually.</w:t>
      </w:r>
      <w:r w:rsidR="005B0C22">
        <w:rPr>
          <w:color w:val="000000" w:themeColor="text1"/>
        </w:rPr>
        <w:t xml:space="preserve"> </w:t>
      </w:r>
      <w:r w:rsidR="005B0C22">
        <w:rPr>
          <w:rFonts w:eastAsia="Calibri"/>
        </w:rPr>
        <w:t xml:space="preserve">The Department estimates a respondent </w:t>
      </w:r>
      <w:r w:rsidRPr="00851316" w:rsidR="005B0C22">
        <w:rPr>
          <w:rFonts w:eastAsia="Calibri"/>
        </w:rPr>
        <w:t xml:space="preserve">requires </w:t>
      </w:r>
      <w:r w:rsidR="005B0C22">
        <w:rPr>
          <w:rFonts w:eastAsia="Calibri"/>
        </w:rPr>
        <w:t>2</w:t>
      </w:r>
      <w:r w:rsidRPr="00851316" w:rsidR="005B0C22">
        <w:rPr>
          <w:rFonts w:eastAsia="Calibri"/>
        </w:rPr>
        <w:t>0 minutes</w:t>
      </w:r>
      <w:r w:rsidR="005B0C22">
        <w:rPr>
          <w:rFonts w:eastAsia="Calibri"/>
        </w:rPr>
        <w:t xml:space="preserve"> to complete each WD-10 form.</w:t>
      </w:r>
    </w:p>
    <w:p w:rsidR="00C06A3A" w:rsidP="005B0C22" w14:paraId="603CE5ED" w14:textId="420825D4">
      <w:pPr>
        <w:adjustRightInd w:val="0"/>
        <w:rPr>
          <w:color w:val="000000" w:themeColor="text1"/>
        </w:rPr>
      </w:pPr>
      <w:r w:rsidRPr="00C0541F">
        <w:rPr>
          <w:color w:val="000000" w:themeColor="text1"/>
        </w:rPr>
        <w:t>Based on actual three-year averages with the WD-10</w:t>
      </w:r>
      <w:r>
        <w:rPr>
          <w:color w:val="000000" w:themeColor="text1"/>
        </w:rPr>
        <w:t>A</w:t>
      </w:r>
      <w:r w:rsidRPr="00C0541F">
        <w:rPr>
          <w:color w:val="000000" w:themeColor="text1"/>
        </w:rPr>
        <w:t xml:space="preserve"> collection instrument, the Department estimates that </w:t>
      </w:r>
      <w:r>
        <w:rPr>
          <w:color w:val="000000" w:themeColor="text1"/>
        </w:rPr>
        <w:t>18</w:t>
      </w:r>
      <w:r w:rsidRPr="00C0541F">
        <w:rPr>
          <w:color w:val="000000" w:themeColor="text1"/>
        </w:rPr>
        <w:t xml:space="preserve"> respondents complete </w:t>
      </w:r>
      <w:r>
        <w:rPr>
          <w:color w:val="000000" w:themeColor="text1"/>
        </w:rPr>
        <w:t xml:space="preserve">22 </w:t>
      </w:r>
      <w:r w:rsidRPr="00C0541F">
        <w:rPr>
          <w:color w:val="000000" w:themeColor="text1"/>
        </w:rPr>
        <w:t>responses</w:t>
      </w:r>
      <w:r>
        <w:rPr>
          <w:color w:val="000000" w:themeColor="text1"/>
        </w:rPr>
        <w:t xml:space="preserve"> annually. </w:t>
      </w:r>
      <w:r>
        <w:rPr>
          <w:rFonts w:eastAsia="Calibri"/>
        </w:rPr>
        <w:t xml:space="preserve">The Department estimates a respondent </w:t>
      </w:r>
      <w:r w:rsidRPr="00851316">
        <w:rPr>
          <w:rFonts w:eastAsia="Calibri"/>
        </w:rPr>
        <w:t xml:space="preserve">requires </w:t>
      </w:r>
      <w:r>
        <w:rPr>
          <w:rFonts w:eastAsia="Calibri"/>
        </w:rPr>
        <w:t>1</w:t>
      </w:r>
      <w:r w:rsidRPr="00851316">
        <w:rPr>
          <w:rFonts w:eastAsia="Calibri"/>
        </w:rPr>
        <w:t>0 minutes</w:t>
      </w:r>
      <w:r>
        <w:rPr>
          <w:rFonts w:eastAsia="Calibri"/>
        </w:rPr>
        <w:t xml:space="preserve"> to complete each WD-10A form.  </w:t>
      </w:r>
    </w:p>
    <w:p w:rsidR="00D625F5" w:rsidP="00D625F5" w14:paraId="304B07FC" w14:textId="5C8D179E">
      <w:pPr>
        <w:spacing w:after="240"/>
      </w:pPr>
      <w:r>
        <w:t xml:space="preserve">Without specific wage data regarding respondents, WHD has used the </w:t>
      </w:r>
      <w:r w:rsidR="00860197">
        <w:t xml:space="preserve">January 2026 </w:t>
      </w:r>
      <w:r>
        <w:t>average hourly earnings for workers in the private sector on nonfarm payrolls to</w:t>
      </w:r>
      <w:r w:rsidRPr="004D07BB">
        <w:t xml:space="preserve"> </w:t>
      </w:r>
      <w:r>
        <w:t>estimate</w:t>
      </w:r>
      <w:r w:rsidRPr="004D07BB">
        <w:t xml:space="preserve"> employer burden costs</w:t>
      </w:r>
      <w:r>
        <w:t xml:space="preserve">. Bureau of Labor Statistics (BLS), </w:t>
      </w:r>
      <w:hyperlink r:id="rId11" w:history="1">
        <w:r w:rsidR="001F1A41">
          <w:rPr>
            <w:rStyle w:val="Hyperlink"/>
          </w:rPr>
          <w:t>The Employment Situation, March 2026, Table B-3</w:t>
        </w:r>
      </w:hyperlink>
      <w:r w:rsidRPr="00F0684A">
        <w:t>.</w:t>
      </w:r>
      <w:r>
        <w:rPr>
          <w:rStyle w:val="FootnoteReference"/>
        </w:rPr>
        <w:footnoteReference w:id="3"/>
      </w:r>
      <w:r w:rsidRPr="00F0684A">
        <w:t xml:space="preserve"> The</w:t>
      </w:r>
      <w:r w:rsidRPr="004D07BB">
        <w:t xml:space="preserve"> median hourly wage is</w:t>
      </w:r>
      <w:r w:rsidR="0023549A">
        <w:t xml:space="preserve"> </w:t>
      </w:r>
      <w:r w:rsidR="0097470D">
        <w:t>$37.15</w:t>
      </w:r>
      <w:r w:rsidRPr="004D07BB">
        <w:t xml:space="preserve">, </w:t>
      </w:r>
      <w:r>
        <w:t>plus an</w:t>
      </w:r>
      <w:r w:rsidRPr="004D07BB">
        <w:t xml:space="preserve"> additional </w:t>
      </w:r>
      <w:r w:rsidR="00D572A1">
        <w:t>4</w:t>
      </w:r>
      <w:r w:rsidR="0097470D">
        <w:t>2</w:t>
      </w:r>
      <w:r w:rsidR="00CC4B53">
        <w:t xml:space="preserve"> percent</w:t>
      </w:r>
      <w:r w:rsidRPr="00AE03E7">
        <w:t xml:space="preserve"> benefits cost</w:t>
      </w:r>
      <w:r w:rsidRPr="004D07BB">
        <w:t xml:space="preserve"> </w:t>
      </w:r>
      <w:r>
        <w:t xml:space="preserve">(estimated using average annual </w:t>
      </w:r>
      <w:r w:rsidR="00CC4B53">
        <w:t xml:space="preserve">private industry </w:t>
      </w:r>
      <w:r>
        <w:t>costs from BLS</w:t>
      </w:r>
      <w:r w:rsidR="004D2476">
        <w:t>,</w:t>
      </w:r>
      <w:r>
        <w:t xml:space="preserve"> </w:t>
      </w:r>
      <w:hyperlink r:id="rId12" w:history="1">
        <w:r w:rsidRPr="00AE03E7">
          <w:rPr>
            <w:rStyle w:val="Hyperlink"/>
          </w:rPr>
          <w:t>Employer Costs for Employee Compensation</w:t>
        </w:r>
      </w:hyperlink>
      <w:r>
        <w:t>), and overhead costs of 17</w:t>
      </w:r>
      <w:r w:rsidR="00CC4B53">
        <w:t xml:space="preserve"> percent</w:t>
      </w:r>
      <w:r w:rsidR="009C45F4">
        <w:t>.</w:t>
      </w:r>
    </w:p>
    <w:p w:rsidR="001D69B6" w:rsidP="00765A40" w14:paraId="3AA9036A" w14:textId="3F98D9B7">
      <w:pPr>
        <w:spacing w:after="240"/>
        <w:ind w:left="720"/>
      </w:pPr>
      <w:r w:rsidRPr="00DE3596">
        <w:t>(</w:t>
      </w:r>
      <w:r w:rsidR="00CB2D97">
        <w:t>$37.15</w:t>
      </w:r>
      <w:r w:rsidRPr="00DE3596">
        <w:t xml:space="preserve"> × </w:t>
      </w:r>
      <w:r w:rsidR="00CB2D97">
        <w:t>0.42</w:t>
      </w:r>
      <w:r w:rsidRPr="00DE3596">
        <w:t>) + (</w:t>
      </w:r>
      <w:r w:rsidR="00CB2D97">
        <w:t>$37.15</w:t>
      </w:r>
      <w:r w:rsidRPr="00DE3596">
        <w:t xml:space="preserve">× 0.17) + </w:t>
      </w:r>
      <w:r w:rsidR="00CB2D97">
        <w:t>$37.15</w:t>
      </w:r>
      <w:r w:rsidR="007435BA">
        <w:t xml:space="preserve"> </w:t>
      </w:r>
      <w:r w:rsidRPr="00DE3596">
        <w:t xml:space="preserve">= </w:t>
      </w:r>
      <w:r w:rsidR="00EE5812">
        <w:t>$59.07</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530"/>
        <w:gridCol w:w="1350"/>
        <w:gridCol w:w="1260"/>
        <w:gridCol w:w="1350"/>
        <w:gridCol w:w="990"/>
        <w:gridCol w:w="1080"/>
        <w:gridCol w:w="1530"/>
      </w:tblGrid>
      <w:tr w14:paraId="2FE47395" w14:textId="77777777" w:rsidTr="00F0765F">
        <w:tblPrEx>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81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4E8F7A69" w14:textId="77777777">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Form</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7157FBC3" w14:textId="77777777">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Number of Respondents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57625E13" w14:textId="0F9C4F73">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Number of Responses per Respondent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73BFF104" w14:textId="77777777">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Total Annual Responses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575A04C7" w14:textId="2AB4F28F">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Av</w:t>
            </w:r>
            <w:r w:rsidRPr="00F0765F" w:rsidR="002801D4">
              <w:rPr>
                <w:color w:val="000000"/>
              </w:rPr>
              <w:t>erage</w:t>
            </w:r>
            <w:r w:rsidRPr="00F0765F">
              <w:rPr>
                <w:color w:val="000000"/>
              </w:rPr>
              <w:t xml:space="preserve"> Burden per Response</w:t>
            </w:r>
          </w:p>
        </w:tc>
        <w:tc>
          <w:tcPr>
            <w:tcW w:w="990" w:type="dxa"/>
            <w:tcBorders>
              <w:top w:val="single" w:sz="4" w:space="0" w:color="auto"/>
              <w:left w:val="single" w:sz="4" w:space="0" w:color="auto"/>
              <w:bottom w:val="single" w:sz="4" w:space="0" w:color="auto"/>
              <w:right w:val="single" w:sz="4" w:space="0" w:color="auto"/>
            </w:tcBorders>
            <w:vAlign w:val="center"/>
            <w:hideMark/>
          </w:tcPr>
          <w:p w:rsidR="00440F25" w:rsidRPr="00F0765F" w:rsidP="008E3C38" w14:paraId="337628C0" w14:textId="77777777">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Total Burden Hours</w:t>
            </w:r>
          </w:p>
        </w:tc>
        <w:tc>
          <w:tcPr>
            <w:tcW w:w="1080" w:type="dxa"/>
            <w:tcBorders>
              <w:top w:val="single" w:sz="4" w:space="0" w:color="auto"/>
              <w:left w:val="single" w:sz="4" w:space="0" w:color="auto"/>
              <w:bottom w:val="single" w:sz="4" w:space="0" w:color="auto"/>
              <w:right w:val="single" w:sz="4" w:space="0" w:color="auto"/>
            </w:tcBorders>
            <w:vAlign w:val="center"/>
          </w:tcPr>
          <w:p w:rsidR="00440F25" w:rsidRPr="00F0765F" w:rsidP="008E3C38" w14:paraId="57061B26" w14:textId="0B88D327">
            <w:pPr>
              <w:tabs>
                <w:tab w:val="left" w:pos="-1440"/>
                <w:tab w:val="left" w:pos="-720"/>
                <w:tab w:val="left" w:pos="28"/>
                <w:tab w:val="left" w:pos="547"/>
                <w:tab w:val="left" w:pos="1065"/>
                <w:tab w:val="left" w:pos="1584"/>
              </w:tabs>
              <w:adjustRightInd w:val="0"/>
              <w:spacing w:before="0"/>
              <w:jc w:val="center"/>
              <w:rPr>
                <w:color w:val="000000"/>
              </w:rPr>
            </w:pPr>
            <w:r w:rsidRPr="00F0765F">
              <w:rPr>
                <w:color w:val="000000"/>
              </w:rPr>
              <w:t>Hourly</w:t>
            </w:r>
            <w:r w:rsidRPr="00F0765F" w:rsidR="00971AB3">
              <w:rPr>
                <w:color w:val="000000"/>
              </w:rPr>
              <w:t xml:space="preserve"> </w:t>
            </w:r>
            <w:r w:rsidRPr="00F0765F">
              <w:rPr>
                <w:color w:val="000000"/>
              </w:rPr>
              <w:t>Wage Rate</w:t>
            </w: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F0765F" w:rsidP="008E3C38" w14:paraId="204C72FF" w14:textId="2705548C">
            <w:pPr>
              <w:adjustRightInd w:val="0"/>
              <w:spacing w:before="0"/>
              <w:jc w:val="center"/>
            </w:pPr>
            <w:r>
              <w:t>Monetized Value of Time</w:t>
            </w:r>
          </w:p>
        </w:tc>
      </w:tr>
      <w:tr w14:paraId="1F271683" w14:textId="77777777" w:rsidTr="005B0C22">
        <w:tblPrEx>
          <w:tblW w:w="9900" w:type="dxa"/>
          <w:tblInd w:w="-185" w:type="dxa"/>
          <w:tblLayout w:type="fixed"/>
          <w:tblLook w:val="01E0"/>
        </w:tblPrEx>
        <w:trPr>
          <w:trHeight w:val="413"/>
        </w:trPr>
        <w:tc>
          <w:tcPr>
            <w:tcW w:w="81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6A32F7E3" w14:textId="77777777">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WD-10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405CBAB9" w14:textId="0298691B">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258</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40741D54" w14:textId="2A43D7A7">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10.22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4195FC5A" w14:textId="5B86CEA1">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2,832</w:t>
            </w:r>
          </w:p>
        </w:tc>
        <w:tc>
          <w:tcPr>
            <w:tcW w:w="1350" w:type="dxa"/>
            <w:tcBorders>
              <w:top w:val="single" w:sz="4" w:space="0" w:color="auto"/>
              <w:left w:val="single" w:sz="4" w:space="0" w:color="auto"/>
              <w:bottom w:val="single" w:sz="4" w:space="0" w:color="auto"/>
              <w:right w:val="single" w:sz="4" w:space="0" w:color="auto"/>
            </w:tcBorders>
            <w:vAlign w:val="center"/>
            <w:hideMark/>
          </w:tcPr>
          <w:p w:rsidR="00511B21" w:rsidP="005B0C22" w14:paraId="193904AE" w14:textId="495633D5">
            <w:pPr>
              <w:tabs>
                <w:tab w:val="left" w:pos="-1440"/>
                <w:tab w:val="left" w:pos="-720"/>
                <w:tab w:val="left" w:pos="28"/>
                <w:tab w:val="left" w:pos="547"/>
                <w:tab w:val="left" w:pos="1065"/>
                <w:tab w:val="left" w:pos="1584"/>
              </w:tabs>
              <w:adjustRightInd w:val="0"/>
              <w:spacing w:before="0"/>
              <w:jc w:val="center"/>
              <w:rPr>
                <w:color w:val="000000"/>
              </w:rPr>
            </w:pPr>
            <w:r w:rsidRPr="00511B21">
              <w:rPr>
                <w:color w:val="000000"/>
              </w:rPr>
              <w:t>0.333333333</w:t>
            </w:r>
            <w:r>
              <w:rPr>
                <w:color w:val="000000"/>
              </w:rPr>
              <w:t xml:space="preserve"> h</w:t>
            </w:r>
          </w:p>
          <w:p w:rsidR="00440F25" w:rsidRPr="005B0C22" w:rsidP="005B0C22" w14:paraId="31FEE48F" w14:textId="5689B484">
            <w:pPr>
              <w:tabs>
                <w:tab w:val="left" w:pos="-1440"/>
                <w:tab w:val="left" w:pos="-720"/>
                <w:tab w:val="left" w:pos="28"/>
                <w:tab w:val="left" w:pos="547"/>
                <w:tab w:val="left" w:pos="1065"/>
                <w:tab w:val="left" w:pos="1584"/>
              </w:tabs>
              <w:adjustRightInd w:val="0"/>
              <w:spacing w:before="0"/>
              <w:jc w:val="center"/>
              <w:rPr>
                <w:color w:val="000000"/>
              </w:rPr>
            </w:pPr>
            <w:r>
              <w:rPr>
                <w:color w:val="000000"/>
              </w:rPr>
              <w:t>(</w:t>
            </w:r>
            <w:r w:rsidRPr="005B0C22">
              <w:rPr>
                <w:color w:val="000000"/>
              </w:rPr>
              <w:t>20 minutes</w:t>
            </w:r>
            <w:r>
              <w:rPr>
                <w:color w:val="000000"/>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1A930FF4" w14:textId="2413C88B">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944</w:t>
            </w:r>
          </w:p>
        </w:tc>
        <w:tc>
          <w:tcPr>
            <w:tcW w:w="108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16D7BA7E" w14:textId="21CEA508">
            <w:pPr>
              <w:tabs>
                <w:tab w:val="left" w:pos="-1440"/>
                <w:tab w:val="left" w:pos="-720"/>
                <w:tab w:val="left" w:pos="28"/>
                <w:tab w:val="left" w:pos="547"/>
                <w:tab w:val="left" w:pos="1065"/>
                <w:tab w:val="left" w:pos="1584"/>
              </w:tabs>
              <w:adjustRightInd w:val="0"/>
              <w:spacing w:before="0"/>
              <w:jc w:val="center"/>
              <w:rPr>
                <w:color w:val="000000"/>
              </w:rPr>
            </w:pPr>
            <w:r>
              <w:rPr>
                <w:color w:val="000000"/>
              </w:rPr>
              <w:t>$59.07</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5B0C22" w:rsidP="002C55B1" w14:paraId="6D1A25C0" w14:textId="0F9DE9AB">
            <w:pPr>
              <w:tabs>
                <w:tab w:val="left" w:pos="28"/>
                <w:tab w:val="left" w:pos="547"/>
                <w:tab w:val="left" w:pos="1065"/>
                <w:tab w:val="left" w:pos="1584"/>
              </w:tabs>
              <w:adjustRightInd w:val="0"/>
              <w:spacing w:before="0"/>
              <w:jc w:val="center"/>
              <w:rPr>
                <w:color w:val="000000"/>
              </w:rPr>
            </w:pPr>
            <w:r>
              <w:rPr>
                <w:color w:val="000000" w:themeColor="text1"/>
              </w:rPr>
              <w:t>$55,762.08</w:t>
            </w:r>
          </w:p>
        </w:tc>
      </w:tr>
      <w:tr w14:paraId="6965EEBB" w14:textId="77777777" w:rsidTr="005B0C22">
        <w:tblPrEx>
          <w:tblW w:w="9900" w:type="dxa"/>
          <w:tblInd w:w="-185" w:type="dxa"/>
          <w:tblLayout w:type="fixed"/>
          <w:tblLook w:val="01E0"/>
        </w:tblPrEx>
        <w:trPr>
          <w:trHeight w:val="413"/>
        </w:trPr>
        <w:tc>
          <w:tcPr>
            <w:tcW w:w="81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0B4ED328" w14:textId="1401E8A6">
            <w:pPr>
              <w:tabs>
                <w:tab w:val="left" w:pos="28"/>
                <w:tab w:val="left" w:pos="547"/>
                <w:tab w:val="left" w:pos="1065"/>
                <w:tab w:val="left" w:pos="1584"/>
              </w:tabs>
              <w:adjustRightInd w:val="0"/>
              <w:spacing w:before="0"/>
              <w:jc w:val="center"/>
              <w:rPr>
                <w:color w:val="000000"/>
              </w:rPr>
            </w:pPr>
            <w:r w:rsidRPr="005B0C22">
              <w:rPr>
                <w:color w:val="000000" w:themeColor="text1"/>
              </w:rPr>
              <w:t>W</w:t>
            </w:r>
            <w:r w:rsidRPr="005B0C22" w:rsidR="00A149B4">
              <w:rPr>
                <w:color w:val="000000" w:themeColor="text1"/>
              </w:rPr>
              <w:t>D</w:t>
            </w:r>
            <w:r w:rsidRPr="005B0C22" w:rsidR="631AA0D0">
              <w:rPr>
                <w:color w:val="000000" w:themeColor="text1"/>
              </w:rPr>
              <w:t>-</w:t>
            </w:r>
            <w:r w:rsidRPr="005B0C22" w:rsidR="00A149B4">
              <w:rPr>
                <w:color w:val="000000" w:themeColor="text1"/>
              </w:rPr>
              <w:t>1</w:t>
            </w:r>
            <w:r w:rsidRPr="005B0C22" w:rsidR="631AA0D0">
              <w:rPr>
                <w:color w:val="000000" w:themeColor="text1"/>
              </w:rPr>
              <w:t>0</w:t>
            </w:r>
            <w:r w:rsidRPr="005B0C22" w:rsidR="00A149B4">
              <w:rPr>
                <w:color w:val="000000" w:themeColor="text1"/>
              </w:rPr>
              <w:t>A</w:t>
            </w:r>
          </w:p>
        </w:tc>
        <w:tc>
          <w:tcPr>
            <w:tcW w:w="153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6A076E49" w14:textId="5A18A3B2">
            <w:pPr>
              <w:tabs>
                <w:tab w:val="left" w:pos="28"/>
                <w:tab w:val="left" w:pos="547"/>
                <w:tab w:val="left" w:pos="1065"/>
                <w:tab w:val="left" w:pos="1584"/>
              </w:tabs>
              <w:adjustRightInd w:val="0"/>
              <w:spacing w:before="0"/>
              <w:jc w:val="center"/>
              <w:rPr>
                <w:color w:val="000000" w:themeColor="text1"/>
              </w:rPr>
            </w:pPr>
            <w:r w:rsidRPr="005B0C22">
              <w:rPr>
                <w:color w:val="000000" w:themeColor="text1"/>
              </w:rPr>
              <w:t>18</w:t>
            </w:r>
          </w:p>
        </w:tc>
        <w:tc>
          <w:tcPr>
            <w:tcW w:w="135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3A1ECEAC" w14:textId="6F890201">
            <w:pPr>
              <w:tabs>
                <w:tab w:val="left" w:pos="-1440"/>
                <w:tab w:val="left" w:pos="-720"/>
                <w:tab w:val="left" w:pos="28"/>
                <w:tab w:val="left" w:pos="547"/>
                <w:tab w:val="left" w:pos="1065"/>
                <w:tab w:val="left" w:pos="1584"/>
              </w:tabs>
              <w:adjustRightInd w:val="0"/>
              <w:spacing w:before="0"/>
              <w:jc w:val="center"/>
              <w:rPr>
                <w:color w:val="000000"/>
              </w:rPr>
            </w:pPr>
            <w:r w:rsidRPr="005B0C22">
              <w:rPr>
                <w:color w:val="000000"/>
              </w:rPr>
              <w:t>1</w:t>
            </w:r>
            <w:r w:rsidRPr="005B0C22" w:rsidR="004E28EF">
              <w:rPr>
                <w:color w:val="000000"/>
              </w:rPr>
              <w:t>.22</w:t>
            </w:r>
          </w:p>
        </w:tc>
        <w:tc>
          <w:tcPr>
            <w:tcW w:w="126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4AEB6264" w14:textId="251B8455">
            <w:pPr>
              <w:tabs>
                <w:tab w:val="left" w:pos="28"/>
                <w:tab w:val="left" w:pos="547"/>
                <w:tab w:val="left" w:pos="1065"/>
                <w:tab w:val="left" w:pos="1584"/>
              </w:tabs>
              <w:adjustRightInd w:val="0"/>
              <w:spacing w:before="0"/>
              <w:jc w:val="center"/>
              <w:rPr>
                <w:color w:val="000000" w:themeColor="text1"/>
              </w:rPr>
            </w:pPr>
            <w:r w:rsidRPr="005B0C22">
              <w:rPr>
                <w:color w:val="000000" w:themeColor="text1"/>
              </w:rPr>
              <w:t>22</w:t>
            </w:r>
          </w:p>
        </w:tc>
        <w:tc>
          <w:tcPr>
            <w:tcW w:w="1350" w:type="dxa"/>
            <w:tcBorders>
              <w:top w:val="single" w:sz="4" w:space="0" w:color="auto"/>
              <w:left w:val="single" w:sz="4" w:space="0" w:color="auto"/>
              <w:bottom w:val="single" w:sz="4" w:space="0" w:color="auto"/>
              <w:right w:val="single" w:sz="4" w:space="0" w:color="auto"/>
            </w:tcBorders>
            <w:vAlign w:val="center"/>
          </w:tcPr>
          <w:p w:rsidR="007162CC" w:rsidP="002C55B1" w14:paraId="1C1F973E" w14:textId="77777777">
            <w:pPr>
              <w:tabs>
                <w:tab w:val="left" w:pos="-1440"/>
                <w:tab w:val="left" w:pos="-720"/>
                <w:tab w:val="left" w:pos="28"/>
                <w:tab w:val="left" w:pos="547"/>
                <w:tab w:val="left" w:pos="1065"/>
                <w:tab w:val="left" w:pos="1584"/>
              </w:tabs>
              <w:adjustRightInd w:val="0"/>
              <w:spacing w:before="0"/>
              <w:jc w:val="center"/>
              <w:rPr>
                <w:color w:val="000000"/>
              </w:rPr>
            </w:pPr>
            <w:r w:rsidRPr="007162CC">
              <w:rPr>
                <w:color w:val="000000"/>
              </w:rPr>
              <w:t xml:space="preserve">0.166666666667 </w:t>
            </w:r>
            <w:r>
              <w:rPr>
                <w:color w:val="000000"/>
              </w:rPr>
              <w:t xml:space="preserve"> h</w:t>
            </w:r>
          </w:p>
          <w:p w:rsidR="0010689B" w:rsidRPr="005B0C22" w:rsidP="002C55B1" w14:paraId="432A823A" w14:textId="2B5AEB85">
            <w:pPr>
              <w:tabs>
                <w:tab w:val="left" w:pos="-1440"/>
                <w:tab w:val="left" w:pos="-720"/>
                <w:tab w:val="left" w:pos="28"/>
                <w:tab w:val="left" w:pos="547"/>
                <w:tab w:val="left" w:pos="1065"/>
                <w:tab w:val="left" w:pos="1584"/>
              </w:tabs>
              <w:adjustRightInd w:val="0"/>
              <w:spacing w:before="0"/>
              <w:jc w:val="center"/>
              <w:rPr>
                <w:color w:val="000000"/>
              </w:rPr>
            </w:pPr>
            <w:r>
              <w:rPr>
                <w:color w:val="000000"/>
              </w:rPr>
              <w:t>(</w:t>
            </w:r>
            <w:r w:rsidRPr="005B0C22">
              <w:rPr>
                <w:color w:val="000000"/>
              </w:rPr>
              <w:t>10 min</w:t>
            </w:r>
            <w:r w:rsidR="005E2DD4">
              <w:rPr>
                <w:color w:val="000000"/>
              </w:rPr>
              <w:t>utes</w:t>
            </w:r>
            <w:r>
              <w:rPr>
                <w:color w:val="000000"/>
              </w:rPr>
              <w:t>)</w:t>
            </w:r>
          </w:p>
        </w:tc>
        <w:tc>
          <w:tcPr>
            <w:tcW w:w="99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50D2B420" w14:textId="43E2A359">
            <w:pPr>
              <w:tabs>
                <w:tab w:val="left" w:pos="28"/>
                <w:tab w:val="left" w:pos="547"/>
                <w:tab w:val="left" w:pos="1065"/>
                <w:tab w:val="left" w:pos="1584"/>
              </w:tabs>
              <w:adjustRightInd w:val="0"/>
              <w:spacing w:before="0"/>
              <w:jc w:val="center"/>
              <w:rPr>
                <w:color w:val="000000" w:themeColor="text1"/>
              </w:rPr>
            </w:pPr>
            <w:r w:rsidRPr="005B0C22">
              <w:rPr>
                <w:color w:val="000000" w:themeColor="text1"/>
              </w:rPr>
              <w:t>3.</w:t>
            </w:r>
            <w:r w:rsidRPr="005B0C22" w:rsidR="003B0B87">
              <w:rPr>
                <w:color w:val="000000" w:themeColor="text1"/>
              </w:rPr>
              <w:t>666</w:t>
            </w:r>
          </w:p>
        </w:tc>
        <w:tc>
          <w:tcPr>
            <w:tcW w:w="108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3E550D49" w14:textId="3819FCB8">
            <w:pPr>
              <w:tabs>
                <w:tab w:val="left" w:pos="28"/>
                <w:tab w:val="left" w:pos="547"/>
                <w:tab w:val="left" w:pos="1065"/>
                <w:tab w:val="left" w:pos="1584"/>
              </w:tabs>
              <w:adjustRightInd w:val="0"/>
              <w:spacing w:before="0"/>
              <w:jc w:val="center"/>
              <w:rPr>
                <w:color w:val="000000" w:themeColor="text1"/>
              </w:rPr>
            </w:pPr>
            <w:r>
              <w:rPr>
                <w:color w:val="000000" w:themeColor="text1"/>
              </w:rPr>
              <w:t>$59.07</w:t>
            </w:r>
          </w:p>
        </w:tc>
        <w:tc>
          <w:tcPr>
            <w:tcW w:w="1530" w:type="dxa"/>
            <w:tcBorders>
              <w:top w:val="single" w:sz="4" w:space="0" w:color="auto"/>
              <w:left w:val="single" w:sz="4" w:space="0" w:color="auto"/>
              <w:bottom w:val="single" w:sz="4" w:space="0" w:color="auto"/>
              <w:right w:val="single" w:sz="4" w:space="0" w:color="auto"/>
            </w:tcBorders>
            <w:vAlign w:val="center"/>
          </w:tcPr>
          <w:p w:rsidR="0010689B" w:rsidRPr="005B0C22" w:rsidP="002C55B1" w14:paraId="5FEB854E" w14:textId="5800F024">
            <w:pPr>
              <w:tabs>
                <w:tab w:val="left" w:pos="28"/>
                <w:tab w:val="left" w:pos="547"/>
                <w:tab w:val="left" w:pos="1065"/>
                <w:tab w:val="left" w:pos="1584"/>
              </w:tabs>
              <w:adjustRightInd w:val="0"/>
              <w:spacing w:before="0"/>
              <w:jc w:val="center"/>
              <w:rPr>
                <w:color w:val="000000" w:themeColor="text1"/>
              </w:rPr>
            </w:pPr>
            <w:r>
              <w:rPr>
                <w:color w:val="000000" w:themeColor="text1"/>
              </w:rPr>
              <w:t>$216.55</w:t>
            </w:r>
          </w:p>
        </w:tc>
      </w:tr>
      <w:tr w14:paraId="429C5DC5" w14:textId="77777777" w:rsidTr="00763162">
        <w:tblPrEx>
          <w:tblW w:w="9900" w:type="dxa"/>
          <w:tblInd w:w="-185" w:type="dxa"/>
          <w:tblLayout w:type="fixed"/>
          <w:tblLook w:val="01E0"/>
        </w:tblPrEx>
        <w:trPr>
          <w:trHeight w:val="413"/>
        </w:trPr>
        <w:tc>
          <w:tcPr>
            <w:tcW w:w="810" w:type="dxa"/>
            <w:tcBorders>
              <w:top w:val="single" w:sz="4" w:space="0" w:color="auto"/>
              <w:left w:val="single" w:sz="4" w:space="0" w:color="auto"/>
              <w:bottom w:val="single" w:sz="4" w:space="0" w:color="auto"/>
              <w:right w:val="single" w:sz="4" w:space="0" w:color="auto"/>
            </w:tcBorders>
            <w:vAlign w:val="center"/>
          </w:tcPr>
          <w:p w:rsidR="00440F25" w:rsidRPr="00745447" w:rsidP="002C55B1" w14:paraId="5EB53E5C" w14:textId="77777777">
            <w:pPr>
              <w:tabs>
                <w:tab w:val="left" w:pos="-1440"/>
                <w:tab w:val="left" w:pos="-720"/>
                <w:tab w:val="left" w:pos="28"/>
                <w:tab w:val="left" w:pos="547"/>
                <w:tab w:val="left" w:pos="1065"/>
                <w:tab w:val="left" w:pos="1584"/>
              </w:tabs>
              <w:adjustRightInd w:val="0"/>
              <w:spacing w:before="0"/>
              <w:jc w:val="center"/>
              <w:rPr>
                <w:b/>
                <w:bCs/>
                <w:color w:val="000000"/>
              </w:rPr>
            </w:pPr>
            <w:r w:rsidRPr="00745447">
              <w:rPr>
                <w:b/>
                <w:bCs/>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745447" w:rsidP="002C55B1" w14:paraId="6A26352C" w14:textId="2D308B71">
            <w:pPr>
              <w:tabs>
                <w:tab w:val="left" w:pos="28"/>
                <w:tab w:val="left" w:pos="547"/>
                <w:tab w:val="left" w:pos="1065"/>
                <w:tab w:val="left" w:pos="1584"/>
              </w:tabs>
              <w:adjustRightInd w:val="0"/>
              <w:spacing w:before="0"/>
              <w:jc w:val="center"/>
              <w:rPr>
                <w:b/>
                <w:bCs/>
                <w:color w:val="000000"/>
              </w:rPr>
            </w:pPr>
            <w:r w:rsidRPr="00745447">
              <w:rPr>
                <w:b/>
                <w:bCs/>
                <w:color w:val="000000"/>
              </w:rPr>
              <w:t>276</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F25" w:rsidRPr="00745447" w:rsidP="002C55B1" w14:paraId="56D2CC73" w14:textId="3C762E71">
            <w:pPr>
              <w:tabs>
                <w:tab w:val="left" w:pos="-1440"/>
                <w:tab w:val="left" w:pos="-720"/>
                <w:tab w:val="left" w:pos="28"/>
                <w:tab w:val="left" w:pos="547"/>
                <w:tab w:val="left" w:pos="1065"/>
                <w:tab w:val="left" w:pos="1584"/>
              </w:tabs>
              <w:adjustRightInd w:val="0"/>
              <w:spacing w:before="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440F25" w:rsidRPr="00745447" w:rsidP="002C55B1" w14:paraId="6FFA2E18" w14:textId="04920513">
            <w:pPr>
              <w:tabs>
                <w:tab w:val="left" w:pos="28"/>
                <w:tab w:val="left" w:pos="547"/>
                <w:tab w:val="left" w:pos="1065"/>
                <w:tab w:val="left" w:pos="1584"/>
              </w:tabs>
              <w:adjustRightInd w:val="0"/>
              <w:spacing w:before="0"/>
              <w:jc w:val="center"/>
              <w:rPr>
                <w:b/>
                <w:bCs/>
                <w:color w:val="000000"/>
              </w:rPr>
            </w:pPr>
            <w:r w:rsidRPr="00745447">
              <w:rPr>
                <w:b/>
                <w:bCs/>
                <w:color w:val="000000"/>
              </w:rPr>
              <w:t>2,854</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F25" w:rsidRPr="00745447" w:rsidP="002C55B1" w14:paraId="6BC73225" w14:textId="59D06A13">
            <w:pPr>
              <w:tabs>
                <w:tab w:val="left" w:pos="-1440"/>
                <w:tab w:val="left" w:pos="-720"/>
                <w:tab w:val="left" w:pos="28"/>
                <w:tab w:val="left" w:pos="547"/>
                <w:tab w:val="left" w:pos="1065"/>
                <w:tab w:val="left" w:pos="1584"/>
              </w:tabs>
              <w:adjustRightInd w:val="0"/>
              <w:spacing w:before="0"/>
              <w:jc w:val="center"/>
              <w:rPr>
                <w:b/>
                <w:bCs/>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rsidR="00440F25" w:rsidRPr="00745447" w:rsidP="002C55B1" w14:paraId="53DBB724" w14:textId="00A6D527">
            <w:pPr>
              <w:tabs>
                <w:tab w:val="left" w:pos="28"/>
                <w:tab w:val="left" w:pos="547"/>
                <w:tab w:val="left" w:pos="1065"/>
                <w:tab w:val="left" w:pos="1584"/>
              </w:tabs>
              <w:adjustRightInd w:val="0"/>
              <w:spacing w:before="0"/>
              <w:jc w:val="center"/>
              <w:rPr>
                <w:b/>
                <w:bCs/>
                <w:color w:val="000000"/>
              </w:rPr>
            </w:pPr>
            <w:r w:rsidRPr="00745447">
              <w:rPr>
                <w:b/>
                <w:bCs/>
                <w:color w:val="000000"/>
              </w:rPr>
              <w:t>947.66</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F25" w:rsidRPr="00745447" w:rsidP="002C55B1" w14:paraId="2F0DCA1A" w14:textId="2B824C92">
            <w:pPr>
              <w:tabs>
                <w:tab w:val="left" w:pos="-1440"/>
                <w:tab w:val="left" w:pos="-720"/>
                <w:tab w:val="left" w:pos="28"/>
                <w:tab w:val="left" w:pos="547"/>
                <w:tab w:val="left" w:pos="1065"/>
                <w:tab w:val="left" w:pos="1584"/>
              </w:tabs>
              <w:adjustRightInd w:val="0"/>
              <w:spacing w:before="0"/>
              <w:jc w:val="center"/>
              <w:rPr>
                <w:b/>
                <w:bCs/>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745447" w:rsidP="002C55B1" w14:paraId="3F0F221C" w14:textId="0066D9BF">
            <w:pPr>
              <w:tabs>
                <w:tab w:val="left" w:pos="28"/>
                <w:tab w:val="left" w:pos="547"/>
                <w:tab w:val="left" w:pos="1065"/>
                <w:tab w:val="left" w:pos="1584"/>
              </w:tabs>
              <w:adjustRightInd w:val="0"/>
              <w:spacing w:before="0"/>
              <w:jc w:val="center"/>
              <w:rPr>
                <w:b/>
                <w:bCs/>
                <w:color w:val="000000"/>
              </w:rPr>
            </w:pPr>
            <w:r w:rsidRPr="00745447">
              <w:rPr>
                <w:b/>
                <w:bCs/>
                <w:color w:val="000000"/>
              </w:rPr>
              <w:t>$55,978.63</w:t>
            </w:r>
          </w:p>
        </w:tc>
      </w:tr>
    </w:tbl>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6B07" w:rsidRPr="007B4AD3" w:rsidP="00803A0E" w14:paraId="2818EE13" w14:textId="26909D92">
      <w:pPr>
        <w:widowControl/>
        <w:spacing w:before="0" w:after="240"/>
      </w:pPr>
      <w:r w:rsidRPr="00D972B5">
        <w:t>The Department associates no respondent costs with the subject information collections, other than the value of time</w:t>
      </w:r>
      <w:r w:rsidR="00422948">
        <w:t>, which is accounted for in response to question 12, above.</w:t>
      </w:r>
      <w:r w:rsidR="00B85508">
        <w:t xml:space="preserve"> For the few respondents who use the </w:t>
      </w:r>
      <w:r w:rsidR="00422948">
        <w:t xml:space="preserve">PDF </w:t>
      </w:r>
      <w:r w:rsidR="00B85508">
        <w:t>version it can be emailed to WHD</w:t>
      </w:r>
      <w:r w:rsidR="00422948">
        <w:t>, thus no mailing costs would be incurred</w:t>
      </w:r>
      <w:r w:rsidR="00B85508">
        <w:t xml:space="preserve">. </w:t>
      </w:r>
    </w:p>
    <w:p w:rsidR="0016760D" w:rsidRPr="004D07BB" w:rsidP="00F42614" w14:paraId="3971755B" w14:textId="3B84D4BE">
      <w:pPr>
        <w:pStyle w:val="Heading2"/>
      </w:pPr>
      <w:r w:rsidRPr="004D07B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972B5" w:rsidP="00D972B5" w14:paraId="47D7C635" w14:textId="44BFE223">
      <w:pPr>
        <w:widowControl/>
        <w:spacing w:before="0"/>
      </w:pPr>
      <w:r w:rsidRPr="009B148A">
        <w:t>The Department estimates the following federal costs associated with this information collection</w:t>
      </w:r>
      <w:r w:rsidR="00422948">
        <w:t xml:space="preserve">, processing WD-10 and WD-10A forms. </w:t>
      </w:r>
    </w:p>
    <w:p w:rsidR="007F7737" w:rsidP="00D972B5" w14:paraId="6127B362" w14:textId="77777777">
      <w:pPr>
        <w:widowControl/>
        <w:spacing w:before="0"/>
      </w:pPr>
    </w:p>
    <w:p w:rsidR="007F7737" w:rsidP="00D972B5" w14:paraId="6062D9A1" w14:textId="77D25C91">
      <w:pPr>
        <w:widowControl/>
        <w:spacing w:before="0"/>
        <w:rPr>
          <w:b/>
          <w:bCs/>
          <w:u w:val="single"/>
        </w:rPr>
      </w:pPr>
      <w:r w:rsidRPr="00C54B1D">
        <w:rPr>
          <w:b/>
          <w:bCs/>
          <w:u w:val="single"/>
        </w:rPr>
        <w:t>Form WD-10</w:t>
      </w:r>
    </w:p>
    <w:p w:rsidR="00C54B1D" w:rsidRPr="00C54B1D" w:rsidP="00D972B5" w14:paraId="20107395" w14:textId="77777777">
      <w:pPr>
        <w:widowControl/>
        <w:spacing w:before="0"/>
        <w:rPr>
          <w:b/>
          <w:bCs/>
          <w:u w:val="single"/>
        </w:rPr>
      </w:pPr>
    </w:p>
    <w:p w:rsidR="007F7737" w:rsidP="007F7737" w14:paraId="6E08A057" w14:textId="0D21AB85">
      <w:pPr>
        <w:spacing w:before="0"/>
      </w:pPr>
      <w:r>
        <w:t>Respondents complete and submit WD-10 forms via WHD’s online platform. WHD no longer mails WD-10 paper forms</w:t>
      </w:r>
      <w:r w:rsidR="00422948">
        <w:t>, WD-10 forms can be completed electronically and emailed to WHD</w:t>
      </w:r>
      <w:r>
        <w:t xml:space="preserve">. </w:t>
      </w:r>
    </w:p>
    <w:p w:rsidR="00C80830" w:rsidP="007F7737" w14:paraId="56A33DEB" w14:textId="77777777">
      <w:pPr>
        <w:spacing w:before="0"/>
      </w:pPr>
    </w:p>
    <w:p w:rsidR="00C80830" w:rsidP="007F7737" w14:paraId="2AC680FB" w14:textId="14A04795">
      <w:pPr>
        <w:spacing w:before="0"/>
      </w:pPr>
      <w:r>
        <w:t xml:space="preserve">A WHD employee conducts an initial review of each WD-10 to determine if the form contains accurate and sufficient information or if it needs follow-up work by other WHD staff. This review is brief and cursory and takes a maximum of 30 seconds to review each WD-10. The work is performed by a WHD employee at either the GS-12, Step 4 pay grade or GS-13, Step 4 pay grade. For these purposes, WHD will use the employee with the higher pay grade, GS-13, Step 4 with a rate of </w:t>
      </w:r>
      <w:r w:rsidR="00E97EB4">
        <w:t>$55.54 per hour.</w:t>
      </w:r>
      <w:r>
        <w:rPr>
          <w:rStyle w:val="FootnoteReference"/>
        </w:rPr>
        <w:footnoteReference w:id="4"/>
      </w:r>
      <w:r w:rsidR="00E97EB4">
        <w:t xml:space="preserve"> </w:t>
      </w:r>
    </w:p>
    <w:p w:rsidR="00E97EB4" w:rsidP="007F7737" w14:paraId="5BFC0E15" w14:textId="77777777">
      <w:pPr>
        <w:spacing w:before="0"/>
      </w:pPr>
    </w:p>
    <w:p w:rsidR="00E97EB4" w:rsidP="00E97EB4" w14:paraId="2219E401" w14:textId="4CDE1A87">
      <w:pPr>
        <w:spacing w:before="0" w:after="120"/>
      </w:pPr>
      <w:r>
        <w:tab/>
        <w:t>0.5 minutes × 2,832 WD-10 forms = 1,416 minutes</w:t>
      </w:r>
    </w:p>
    <w:p w:rsidR="00E97EB4" w:rsidP="00E97EB4" w14:paraId="16C5748A" w14:textId="711F0FBE">
      <w:pPr>
        <w:spacing w:before="0" w:after="120"/>
      </w:pPr>
      <w:r>
        <w:tab/>
        <w:t>1,416 minutes ÷ 60 minutes = 23.6 hours</w:t>
      </w:r>
    </w:p>
    <w:p w:rsidR="00E97EB4" w:rsidP="00E97EB4" w14:paraId="0F3F3984" w14:textId="71CB1F6D">
      <w:pPr>
        <w:spacing w:before="0" w:after="120"/>
      </w:pPr>
      <w:r>
        <w:tab/>
        <w:t>23.6 hours × $55.54/hr. = $1,310.74</w:t>
      </w:r>
    </w:p>
    <w:p w:rsidR="007F7737" w:rsidP="00E97EB4" w14:paraId="6FB52BCB" w14:textId="779F1AB3">
      <w:r>
        <w:t>WHD</w:t>
      </w:r>
      <w:r w:rsidR="007E3696">
        <w:t xml:space="preserve"> staff</w:t>
      </w:r>
      <w:r>
        <w:t xml:space="preserve"> </w:t>
      </w:r>
      <w:r w:rsidR="00422948">
        <w:t>spend</w:t>
      </w:r>
      <w:r>
        <w:t xml:space="preserve"> an average of </w:t>
      </w:r>
      <w:r w:rsidR="007E3696">
        <w:t>11.1</w:t>
      </w:r>
      <w:r>
        <w:t xml:space="preserve"> minutes reviewing the information on the WD-10. </w:t>
      </w:r>
      <w:r w:rsidR="007E3696">
        <w:t>Approximately 40 percent of</w:t>
      </w:r>
      <w:r w:rsidR="00504000">
        <w:t xml:space="preserve"> </w:t>
      </w:r>
      <w:r>
        <w:t xml:space="preserve">submitted WD-10 forms take a short amount of time to review and process, approximately </w:t>
      </w:r>
      <w:r w:rsidR="007E3696">
        <w:t xml:space="preserve">1 to </w:t>
      </w:r>
      <w:r>
        <w:t>2 minutes</w:t>
      </w:r>
      <w:r w:rsidR="007E3696">
        <w:t xml:space="preserve"> (an average of 1.5 minutes)</w:t>
      </w:r>
      <w:r>
        <w:t xml:space="preserve">. </w:t>
      </w:r>
      <w:r w:rsidR="007E3696">
        <w:t>Approximately</w:t>
      </w:r>
      <w:r>
        <w:t xml:space="preserve"> </w:t>
      </w:r>
      <w:r w:rsidR="007E3696">
        <w:t xml:space="preserve">60 percent of WD-10s </w:t>
      </w:r>
      <w:r>
        <w:t>submitted require closer analysis by WHD staff and/or follow up with the respondent to clarify or obtain additional information which could take approximately 15</w:t>
      </w:r>
      <w:r w:rsidR="007E3696">
        <w:t xml:space="preserve"> to 20</w:t>
      </w:r>
      <w:r>
        <w:t xml:space="preserve"> minutes </w:t>
      </w:r>
      <w:r w:rsidR="007E3696">
        <w:t xml:space="preserve">(an average of 17.5 minutes) </w:t>
      </w:r>
      <w:r>
        <w:t xml:space="preserve">per WD-10 submitted. </w:t>
      </w:r>
      <w:r w:rsidR="008C3089">
        <w:t>The work is performed by</w:t>
      </w:r>
      <w:r w:rsidR="003050FD">
        <w:t xml:space="preserve"> a WHD</w:t>
      </w:r>
      <w:r w:rsidR="008A30AD">
        <w:t xml:space="preserve"> employee at a</w:t>
      </w:r>
      <w:r w:rsidR="008C3089">
        <w:t xml:space="preserve"> GS-11, Step 4 </w:t>
      </w:r>
      <w:r w:rsidR="008A30AD">
        <w:t>pay grade</w:t>
      </w:r>
      <w:r w:rsidR="008C3089">
        <w:t xml:space="preserve"> at a rate of $39.36</w:t>
      </w:r>
      <w:r w:rsidR="00E97EB4">
        <w:t xml:space="preserve"> per </w:t>
      </w:r>
      <w:r w:rsidR="008C3089">
        <w:t>hour.</w:t>
      </w:r>
      <w:r>
        <w:rPr>
          <w:rStyle w:val="FootnoteReference"/>
        </w:rPr>
        <w:footnoteReference w:id="5"/>
      </w:r>
      <w:r w:rsidR="008C3089">
        <w:t xml:space="preserve"> </w:t>
      </w:r>
    </w:p>
    <w:p w:rsidR="007E3696" w:rsidP="007F7737" w14:paraId="7AA16DA4" w14:textId="77777777">
      <w:pPr>
        <w:spacing w:before="0"/>
      </w:pPr>
    </w:p>
    <w:p w:rsidR="007E3696" w:rsidP="00F8070D" w14:paraId="54F4A52A" w14:textId="446A576E">
      <w:pPr>
        <w:spacing w:before="0" w:after="120"/>
        <w:ind w:left="720"/>
      </w:pPr>
      <w:r>
        <w:t xml:space="preserve">(1.5 mins × 0.40) + (17.5 mins × 0.60) = 11.1 minutes per WD-10 </w:t>
      </w:r>
    </w:p>
    <w:p w:rsidR="007E3696" w:rsidP="00F8070D" w14:paraId="6737EBCF" w14:textId="3967B3D1">
      <w:pPr>
        <w:spacing w:before="0" w:after="120"/>
        <w:ind w:left="720"/>
      </w:pPr>
      <w:r>
        <w:t>11.1 mins × 2,832 WD-10 forms = 31,435.2 minutes</w:t>
      </w:r>
    </w:p>
    <w:p w:rsidR="007E3696" w:rsidP="00F8070D" w14:paraId="34085EF5" w14:textId="2428BE65">
      <w:pPr>
        <w:spacing w:before="0" w:after="120"/>
        <w:ind w:left="720"/>
      </w:pPr>
      <w:r>
        <w:t>31,435.2 minutes ÷ 60 minutes = 523.92 hours</w:t>
      </w:r>
    </w:p>
    <w:p w:rsidR="008C3089" w:rsidP="00E97EB4" w14:paraId="5FCD7D78" w14:textId="621FFF91">
      <w:pPr>
        <w:spacing w:before="0" w:after="240"/>
        <w:ind w:left="720"/>
      </w:pPr>
      <w:r>
        <w:t>523.92 hours × $39.36/hr. = $20,621.49</w:t>
      </w:r>
    </w:p>
    <w:p w:rsidR="00252624" w:rsidP="00E97EB4" w14:paraId="43B15CC9" w14:textId="7DAB13B1">
      <w:pPr>
        <w:spacing w:before="0" w:after="120"/>
      </w:pPr>
      <w:r>
        <w:t>Federal costs for form WD-10: $1,310.74 + $20,621.49 = 21,932.23</w:t>
      </w:r>
    </w:p>
    <w:p w:rsidR="006F342E" w:rsidP="00E97EB4" w14:paraId="0FBF4874" w14:textId="0484D265">
      <w:pPr>
        <w:rPr>
          <w:b/>
          <w:bCs/>
          <w:u w:val="single"/>
        </w:rPr>
      </w:pPr>
      <w:r w:rsidRPr="00C54B1D">
        <w:rPr>
          <w:b/>
          <w:bCs/>
          <w:u w:val="single"/>
        </w:rPr>
        <w:t>Form WD-10A</w:t>
      </w:r>
    </w:p>
    <w:p w:rsidR="00C54B1D" w:rsidRPr="00C54B1D" w:rsidP="007F7737" w14:paraId="4BF1DCDD" w14:textId="77777777">
      <w:pPr>
        <w:spacing w:before="0"/>
        <w:rPr>
          <w:b/>
          <w:bCs/>
          <w:u w:val="single"/>
        </w:rPr>
      </w:pPr>
    </w:p>
    <w:p w:rsidR="0012704E" w:rsidP="007F7737" w14:paraId="3BFD0BA8" w14:textId="20AAFE20">
      <w:pPr>
        <w:spacing w:before="0"/>
      </w:pPr>
      <w:r>
        <w:t xml:space="preserve">Virtually all form </w:t>
      </w:r>
      <w:r w:rsidR="00252624">
        <w:t>WD-10A</w:t>
      </w:r>
      <w:r>
        <w:t>s</w:t>
      </w:r>
      <w:r w:rsidR="006C0770">
        <w:t xml:space="preserve"> are submitted via </w:t>
      </w:r>
      <w:r w:rsidR="00422948">
        <w:t>WHD’s online</w:t>
      </w:r>
      <w:r w:rsidR="006C0770">
        <w:t xml:space="preserve"> platform</w:t>
      </w:r>
      <w:r>
        <w:t>.</w:t>
      </w:r>
      <w:r w:rsidR="00063020">
        <w:t xml:space="preserve"> WD-10A forms are also</w:t>
      </w:r>
      <w:r w:rsidR="00252624">
        <w:t xml:space="preserve"> available online</w:t>
      </w:r>
      <w:r w:rsidR="00422948">
        <w:t xml:space="preserve"> in PDF format</w:t>
      </w:r>
      <w:r w:rsidR="00252624">
        <w:t xml:space="preserve"> for survey respondents to complete and submit</w:t>
      </w:r>
      <w:r w:rsidR="00422948">
        <w:t xml:space="preserve"> via email</w:t>
      </w:r>
      <w:r>
        <w:t>, however,</w:t>
      </w:r>
      <w:r w:rsidR="00C8515F">
        <w:t xml:space="preserve"> </w:t>
      </w:r>
      <w:r w:rsidR="00982A73">
        <w:t>WHD has not received any</w:t>
      </w:r>
      <w:r w:rsidR="00C8515F">
        <w:t xml:space="preserve"> WD-10A this way</w:t>
      </w:r>
      <w:r w:rsidR="00982A73">
        <w:t xml:space="preserve"> in the past three years</w:t>
      </w:r>
      <w:r w:rsidR="00C8515F">
        <w:t>. A</w:t>
      </w:r>
      <w:r w:rsidR="00422948">
        <w:t>ll</w:t>
      </w:r>
      <w:r>
        <w:t xml:space="preserve"> </w:t>
      </w:r>
      <w:r w:rsidR="00C83F29">
        <w:t xml:space="preserve">WD-10A </w:t>
      </w:r>
      <w:r w:rsidR="00A55D4F">
        <w:t>forms are submitted</w:t>
      </w:r>
      <w:r w:rsidR="00422948">
        <w:t xml:space="preserve"> via the online platform</w:t>
      </w:r>
      <w:r w:rsidR="00A55D4F">
        <w:t xml:space="preserve">, the data is automatically populated into WHD’s </w:t>
      </w:r>
      <w:r w:rsidR="001A0E8C">
        <w:t xml:space="preserve">wage </w:t>
      </w:r>
      <w:r w:rsidR="00A55D4F">
        <w:t xml:space="preserve">survey </w:t>
      </w:r>
      <w:r w:rsidR="001A0E8C">
        <w:t xml:space="preserve">subcontractor </w:t>
      </w:r>
      <w:r w:rsidR="00A55D4F">
        <w:t xml:space="preserve">contact database. </w:t>
      </w:r>
      <w:r w:rsidR="00982A73">
        <w:t xml:space="preserve">WHD staff does not process these forms. </w:t>
      </w:r>
      <w:r w:rsidR="005B0C22">
        <w:t xml:space="preserve">Therefore, the federal costs associated with form WD-10A is $0.00. </w:t>
      </w:r>
    </w:p>
    <w:p w:rsidR="008C3089" w:rsidP="007F7737" w14:paraId="0D0B27A5" w14:textId="77777777">
      <w:pPr>
        <w:spacing w:before="0"/>
      </w:pPr>
    </w:p>
    <w:p w:rsidR="008C3089" w:rsidRPr="008C3089" w:rsidP="007F7737" w14:paraId="1BF0EA32" w14:textId="24F18189">
      <w:pPr>
        <w:spacing w:before="0"/>
        <w:rPr>
          <w:b/>
          <w:bCs/>
        </w:rPr>
      </w:pPr>
      <w:r>
        <w:rPr>
          <w:b/>
          <w:bCs/>
        </w:rPr>
        <w:t xml:space="preserve">Total </w:t>
      </w:r>
      <w:r w:rsidR="00E97EB4">
        <w:rPr>
          <w:b/>
          <w:bCs/>
        </w:rPr>
        <w:t>f</w:t>
      </w:r>
      <w:r>
        <w:rPr>
          <w:b/>
          <w:bCs/>
        </w:rPr>
        <w:t xml:space="preserve">ederal </w:t>
      </w:r>
      <w:r w:rsidR="00E97EB4">
        <w:rPr>
          <w:b/>
          <w:bCs/>
        </w:rPr>
        <w:t>c</w:t>
      </w:r>
      <w:r>
        <w:rPr>
          <w:b/>
          <w:bCs/>
        </w:rPr>
        <w:t xml:space="preserve">osts for </w:t>
      </w:r>
      <w:r w:rsidR="00E97EB4">
        <w:rPr>
          <w:b/>
          <w:bCs/>
        </w:rPr>
        <w:t>f</w:t>
      </w:r>
      <w:r>
        <w:rPr>
          <w:b/>
          <w:bCs/>
        </w:rPr>
        <w:t>orms WD-10 and WD-10A: $2</w:t>
      </w:r>
      <w:r w:rsidR="00E97EB4">
        <w:rPr>
          <w:b/>
          <w:bCs/>
        </w:rPr>
        <w:t>1</w:t>
      </w:r>
      <w:r>
        <w:rPr>
          <w:b/>
          <w:bCs/>
        </w:rPr>
        <w:t>,</w:t>
      </w:r>
      <w:r w:rsidR="00E97EB4">
        <w:rPr>
          <w:b/>
          <w:bCs/>
        </w:rPr>
        <w:t>932.23</w:t>
      </w:r>
      <w:r>
        <w:rPr>
          <w:b/>
          <w:bCs/>
        </w:rPr>
        <w:t xml:space="preserve"> </w:t>
      </w:r>
      <w:r w:rsidR="00E97EB4">
        <w:rPr>
          <w:b/>
          <w:bCs/>
        </w:rPr>
        <w:t>+</w:t>
      </w:r>
      <w:r>
        <w:rPr>
          <w:b/>
          <w:bCs/>
        </w:rPr>
        <w:t xml:space="preserve"> 0 = $</w:t>
      </w:r>
      <w:r w:rsidR="00E97EB4">
        <w:rPr>
          <w:b/>
          <w:bCs/>
        </w:rPr>
        <w:t>21,932.23</w:t>
      </w:r>
    </w:p>
    <w:p w:rsidR="0016760D" w:rsidRPr="004D07BB" w:rsidP="00F42614" w14:paraId="093C42C9" w14:textId="3E9CCBFF">
      <w:pPr>
        <w:pStyle w:val="Heading2"/>
      </w:pPr>
      <w:r w:rsidRPr="004D07BB">
        <w:t xml:space="preserve">Explain the reasons for any program changes or adjustments reported </w:t>
      </w:r>
      <w:r w:rsidR="00D4775C">
        <w:t>on the burden worksheet.</w:t>
      </w:r>
    </w:p>
    <w:p w:rsidR="00161DC2" w:rsidRPr="00A85D62" w:rsidP="25C74692" w14:paraId="184D9FED" w14:textId="659D3FE5">
      <w:pPr>
        <w:pStyle w:val="BodyText"/>
        <w:rPr>
          <w:rFonts w:ascii="Times New Roman" w:hAnsi="Times New Roman"/>
          <w:highlight w:val="yellow"/>
        </w:rPr>
      </w:pPr>
      <w:r w:rsidRPr="00A85D62">
        <w:rPr>
          <w:rFonts w:ascii="Times New Roman" w:hAnsi="Times New Roman"/>
          <w:b/>
        </w:rPr>
        <w:t>Respondents:</w:t>
      </w:r>
      <w:r>
        <w:rPr>
          <w:rFonts w:ascii="Times New Roman" w:hAnsi="Times New Roman"/>
        </w:rPr>
        <w:t xml:space="preserve"> </w:t>
      </w:r>
      <w:r w:rsidRPr="00342EB7">
        <w:rPr>
          <w:rFonts w:ascii="Times New Roman" w:hAnsi="Times New Roman"/>
        </w:rPr>
        <w:t xml:space="preserve">The number of respondents decreased from </w:t>
      </w:r>
      <w:r>
        <w:rPr>
          <w:rFonts w:ascii="Times New Roman" w:hAnsi="Times New Roman"/>
        </w:rPr>
        <w:t>3,641 to 276</w:t>
      </w:r>
      <w:r w:rsidRPr="00342EB7">
        <w:rPr>
          <w:rFonts w:ascii="Times New Roman" w:hAnsi="Times New Roman"/>
        </w:rPr>
        <w:t>. This decrease</w:t>
      </w:r>
      <w:r>
        <w:rPr>
          <w:rFonts w:ascii="Times New Roman" w:hAnsi="Times New Roman"/>
        </w:rPr>
        <w:t xml:space="preserve"> in respondents was due to WHD conducting substantially fewer wage surveys</w:t>
      </w:r>
      <w:r w:rsidR="001D4784">
        <w:rPr>
          <w:rFonts w:ascii="Times New Roman" w:hAnsi="Times New Roman"/>
        </w:rPr>
        <w:t xml:space="preserve"> over the past few years</w:t>
      </w:r>
      <w:r>
        <w:rPr>
          <w:rFonts w:ascii="Times New Roman" w:hAnsi="Times New Roman"/>
        </w:rPr>
        <w:t>, which result</w:t>
      </w:r>
      <w:r>
        <w:rPr>
          <w:rFonts w:ascii="Times New Roman" w:hAnsi="Times New Roman"/>
        </w:rPr>
        <w:t xml:space="preserve">ed </w:t>
      </w:r>
      <w:r>
        <w:rPr>
          <w:rFonts w:ascii="Times New Roman" w:hAnsi="Times New Roman"/>
        </w:rPr>
        <w:t xml:space="preserve">in fewer respondents using the WD-10 and WD-10A forms. </w:t>
      </w:r>
    </w:p>
    <w:p w:rsidR="00342EB7" w:rsidP="25C74692" w14:paraId="3EA59D78" w14:textId="53390AC2">
      <w:pPr>
        <w:pStyle w:val="BodyText"/>
        <w:rPr>
          <w:rFonts w:ascii="Times New Roman" w:hAnsi="Times New Roman"/>
        </w:rPr>
      </w:pPr>
      <w:r w:rsidRPr="00A85D62">
        <w:rPr>
          <w:rFonts w:ascii="Times New Roman" w:hAnsi="Times New Roman"/>
          <w:b/>
        </w:rPr>
        <w:t>Responses:</w:t>
      </w:r>
      <w:r>
        <w:rPr>
          <w:rFonts w:ascii="Times New Roman" w:hAnsi="Times New Roman"/>
        </w:rPr>
        <w:t xml:space="preserve"> </w:t>
      </w:r>
      <w:r w:rsidRPr="00342EB7">
        <w:rPr>
          <w:rFonts w:ascii="Times New Roman" w:hAnsi="Times New Roman"/>
        </w:rPr>
        <w:t>The number of respon</w:t>
      </w:r>
      <w:r>
        <w:rPr>
          <w:rFonts w:ascii="Times New Roman" w:hAnsi="Times New Roman"/>
        </w:rPr>
        <w:t>se</w:t>
      </w:r>
      <w:r w:rsidRPr="00342EB7">
        <w:rPr>
          <w:rFonts w:ascii="Times New Roman" w:hAnsi="Times New Roman"/>
        </w:rPr>
        <w:t xml:space="preserve">s decreased from </w:t>
      </w:r>
      <w:r>
        <w:rPr>
          <w:rFonts w:ascii="Times New Roman" w:hAnsi="Times New Roman"/>
        </w:rPr>
        <w:t>21,939 to 2,854</w:t>
      </w:r>
      <w:r w:rsidRPr="00342EB7">
        <w:rPr>
          <w:rFonts w:ascii="Times New Roman" w:hAnsi="Times New Roman"/>
        </w:rPr>
        <w:t>. This decrease</w:t>
      </w:r>
      <w:r>
        <w:rPr>
          <w:rFonts w:ascii="Times New Roman" w:hAnsi="Times New Roman"/>
        </w:rPr>
        <w:t xml:space="preserve"> in responses was due to WHD conducting significantly fewer wage surveys</w:t>
      </w:r>
      <w:r w:rsidR="001D4784">
        <w:rPr>
          <w:rFonts w:ascii="Times New Roman" w:hAnsi="Times New Roman"/>
        </w:rPr>
        <w:t xml:space="preserve"> over the past few years</w:t>
      </w:r>
      <w:r>
        <w:rPr>
          <w:rFonts w:ascii="Times New Roman" w:hAnsi="Times New Roman"/>
        </w:rPr>
        <w:t>, which result</w:t>
      </w:r>
      <w:r w:rsidR="00161DC2">
        <w:rPr>
          <w:rFonts w:ascii="Times New Roman" w:hAnsi="Times New Roman"/>
        </w:rPr>
        <w:t>ed</w:t>
      </w:r>
      <w:r>
        <w:rPr>
          <w:rFonts w:ascii="Times New Roman" w:hAnsi="Times New Roman"/>
        </w:rPr>
        <w:t xml:space="preserve"> in fewer WD-10 and WD-10A forms being</w:t>
      </w:r>
      <w:r w:rsidR="00C97FE1">
        <w:rPr>
          <w:rFonts w:ascii="Times New Roman" w:hAnsi="Times New Roman"/>
        </w:rPr>
        <w:t xml:space="preserve"> completed and</w:t>
      </w:r>
      <w:r>
        <w:rPr>
          <w:rFonts w:ascii="Times New Roman" w:hAnsi="Times New Roman"/>
        </w:rPr>
        <w:t xml:space="preserve"> submitted</w:t>
      </w:r>
      <w:r w:rsidR="00C97FE1">
        <w:rPr>
          <w:rFonts w:ascii="Times New Roman" w:hAnsi="Times New Roman"/>
        </w:rPr>
        <w:t xml:space="preserve"> to</w:t>
      </w:r>
      <w:r>
        <w:rPr>
          <w:rFonts w:ascii="Times New Roman" w:hAnsi="Times New Roman"/>
        </w:rPr>
        <w:t xml:space="preserve"> </w:t>
      </w:r>
      <w:r w:rsidR="00C97FE1">
        <w:rPr>
          <w:rFonts w:ascii="Times New Roman" w:hAnsi="Times New Roman"/>
        </w:rPr>
        <w:t>WHD.</w:t>
      </w:r>
    </w:p>
    <w:p w:rsidR="00342EB7" w:rsidP="25C74692" w14:paraId="11B19B0E" w14:textId="2B017B0B">
      <w:pPr>
        <w:pStyle w:val="BodyText"/>
        <w:rPr>
          <w:rFonts w:ascii="Times New Roman" w:hAnsi="Times New Roman"/>
        </w:rPr>
      </w:pPr>
      <w:r w:rsidRPr="00A85D62">
        <w:rPr>
          <w:rFonts w:ascii="Times New Roman" w:hAnsi="Times New Roman"/>
          <w:b/>
        </w:rPr>
        <w:t>Burden Hours:</w:t>
      </w:r>
      <w:r w:rsidRPr="00342EB7">
        <w:rPr>
          <w:rFonts w:ascii="Times New Roman" w:hAnsi="Times New Roman"/>
        </w:rPr>
        <w:t xml:space="preserve"> The total number of burden hours decreased from </w:t>
      </w:r>
      <w:r>
        <w:rPr>
          <w:rFonts w:ascii="Times New Roman" w:hAnsi="Times New Roman"/>
        </w:rPr>
        <w:t xml:space="preserve">7,161 </w:t>
      </w:r>
      <w:r w:rsidRPr="00342EB7">
        <w:rPr>
          <w:rFonts w:ascii="Times New Roman" w:hAnsi="Times New Roman"/>
        </w:rPr>
        <w:t xml:space="preserve">hours to </w:t>
      </w:r>
      <w:r>
        <w:rPr>
          <w:rFonts w:ascii="Times New Roman" w:hAnsi="Times New Roman"/>
        </w:rPr>
        <w:t xml:space="preserve">948 </w:t>
      </w:r>
      <w:r w:rsidRPr="00342EB7">
        <w:rPr>
          <w:rFonts w:ascii="Times New Roman" w:hAnsi="Times New Roman"/>
        </w:rPr>
        <w:t>hours also due to the decrease in respondents.</w:t>
      </w:r>
    </w:p>
    <w:p w:rsidR="00C97FE1" w:rsidP="25C74692" w14:paraId="531086EA" w14:textId="11FE428E">
      <w:pPr>
        <w:pStyle w:val="BodyText"/>
        <w:rPr>
          <w:rFonts w:ascii="Times New Roman" w:hAnsi="Times New Roman"/>
          <w:highlight w:val="yellow"/>
        </w:rPr>
      </w:pPr>
      <w:r w:rsidRPr="00A85D62">
        <w:rPr>
          <w:rFonts w:ascii="Times New Roman" w:hAnsi="Times New Roman"/>
          <w:b/>
        </w:rPr>
        <w:t>Costs to Respondents or Recordkeepers</w:t>
      </w:r>
      <w:r w:rsidRPr="00C97FE1">
        <w:rPr>
          <w:rFonts w:ascii="Times New Roman" w:hAnsi="Times New Roman"/>
        </w:rPr>
        <w:t>: S</w:t>
      </w:r>
      <w:r>
        <w:rPr>
          <w:rFonts w:ascii="Times New Roman" w:hAnsi="Times New Roman"/>
        </w:rPr>
        <w:t xml:space="preserve">upporting Statement-Part </w:t>
      </w:r>
      <w:r w:rsidRPr="00C97FE1">
        <w:rPr>
          <w:rFonts w:ascii="Times New Roman" w:hAnsi="Times New Roman"/>
        </w:rPr>
        <w:t>A</w:t>
      </w:r>
      <w:r w:rsidR="00511F42">
        <w:rPr>
          <w:rFonts w:ascii="Times New Roman" w:hAnsi="Times New Roman"/>
        </w:rPr>
        <w:t>,</w:t>
      </w:r>
      <w:r w:rsidRPr="00C97FE1">
        <w:rPr>
          <w:rFonts w:ascii="Times New Roman" w:hAnsi="Times New Roman"/>
        </w:rPr>
        <w:t xml:space="preserve"> Item 13 </w:t>
      </w:r>
      <w:r w:rsidR="00161DC2">
        <w:rPr>
          <w:rFonts w:ascii="Times New Roman" w:hAnsi="Times New Roman"/>
        </w:rPr>
        <w:t>T</w:t>
      </w:r>
      <w:r w:rsidR="00511F42">
        <w:rPr>
          <w:rFonts w:ascii="Times New Roman" w:hAnsi="Times New Roman"/>
        </w:rPr>
        <w:t>here was no change</w:t>
      </w:r>
      <w:r w:rsidR="00161DC2">
        <w:rPr>
          <w:rFonts w:ascii="Times New Roman" w:hAnsi="Times New Roman"/>
        </w:rPr>
        <w:t xml:space="preserve"> in costs to respondents and recordkeepers</w:t>
      </w:r>
      <w:r w:rsidR="00511F42">
        <w:rPr>
          <w:rFonts w:ascii="Times New Roman" w:hAnsi="Times New Roman"/>
        </w:rPr>
        <w:t xml:space="preserve">. There are no costs associated with Item 13. </w:t>
      </w:r>
      <w:r>
        <w:rPr>
          <w:rFonts w:ascii="Times New Roman" w:hAnsi="Times New Roman"/>
        </w:rPr>
        <w:t xml:space="preserve"> </w:t>
      </w:r>
    </w:p>
    <w:p w:rsidR="0016760D" w:rsidRPr="004D07BB" w:rsidP="00F42614" w14:paraId="3E7E723D" w14:textId="37573C0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72B5" w:rsidRPr="00440F25" w:rsidP="0078408C" w14:paraId="6B7146F6" w14:textId="5C3BAFB0">
      <w:pPr>
        <w:spacing w:before="0" w:after="240"/>
      </w:pPr>
      <w:r w:rsidRPr="004D07BB">
        <w:rPr>
          <w:bCs/>
        </w:rPr>
        <w:t xml:space="preserve">The </w:t>
      </w:r>
      <w:r w:rsidRPr="004D07BB" w:rsidR="002C622D">
        <w:rPr>
          <w:bCs/>
        </w:rPr>
        <w:t>Department does not plan to publish results of this information collection</w:t>
      </w:r>
      <w:r w:rsidRPr="004D07BB">
        <w:rPr>
          <w:bCs/>
        </w:rPr>
        <w:t>.</w:t>
      </w:r>
      <w:bookmarkStart w:id="0" w:name="_Hlk104460028"/>
      <w:r w:rsidR="0078408C">
        <w:t xml:space="preserve"> </w:t>
      </w:r>
      <w:r w:rsidRPr="008B00DA">
        <w:t xml:space="preserve">Although the raw data are not published, the results of these information collections are used to calculate prevailing wage rates which are published in wage determinations on Sam.gov. </w:t>
      </w:r>
      <w:bookmarkEnd w:id="0"/>
      <w:r w:rsidRPr="008B00DA">
        <w:t xml:space="preserve">These are ongoing collections, the schedule for which is found at </w:t>
      </w:r>
      <w:hyperlink r:id="rId13" w:history="1">
        <w:r w:rsidRPr="008B00DA">
          <w:rPr>
            <w:rStyle w:val="Hyperlink"/>
          </w:rPr>
          <w:t>https://www.dol.gov/agencies/whd/government-contracts/construction/surveys/status</w:t>
        </w:r>
      </w:hyperlink>
      <w:r w:rsidRPr="008B00DA">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D972B5" w:rsidRPr="00803422" w:rsidP="00D972B5" w14:paraId="731963DB" w14:textId="77777777">
      <w:pPr>
        <w:tabs>
          <w:tab w:val="left" w:pos="720"/>
        </w:tabs>
        <w:spacing w:after="240"/>
      </w:pPr>
      <w:r w:rsidRPr="00803422">
        <w:t>The</w:t>
      </w:r>
      <w:r>
        <w:t xml:space="preserve"> </w:t>
      </w:r>
      <w:r w:rsidRPr="00803422">
        <w:t>D</w:t>
      </w:r>
      <w:r>
        <w:t>epartment</w:t>
      </w:r>
      <w:r w:rsidRPr="00803422">
        <w:t xml:space="preserve"> does not seek an exception to the requirement to display the expiration date </w:t>
      </w:r>
      <w:r>
        <w:t xml:space="preserve">for OMB approval of </w:t>
      </w:r>
      <w:r w:rsidRPr="00803422">
        <w:t>th</w:t>
      </w:r>
      <w:r>
        <w:t>ese</w:t>
      </w:r>
      <w:r w:rsidRPr="00803422">
        <w:t xml:space="preserve"> information collection</w:t>
      </w:r>
      <w:r>
        <w:t>s</w:t>
      </w:r>
      <w:r w:rsidRPr="00803422">
        <w:t>.</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D972B5" w:rsidP="00964EFA" w14:paraId="05A51737" w14:textId="0AFD9468">
      <w:pPr>
        <w:spacing w:after="240"/>
      </w:pPr>
      <w:r w:rsidRPr="00D972B5">
        <w:t>The Department is not requesting an exception to any of the certification requirements for these information collections.</w:t>
      </w:r>
    </w:p>
    <w:p w:rsidR="0016760D" w:rsidRPr="002E668B" w:rsidP="00F42614" w14:paraId="13B73F64" w14:textId="40700602">
      <w:pPr>
        <w:pStyle w:val="Heading1"/>
        <w:spacing w:before="0" w:after="120"/>
      </w:pPr>
      <w:r w:rsidRPr="002E668B">
        <w:t>Part B: EMPLOYING STATISTICAL METHODS</w:t>
      </w:r>
    </w:p>
    <w:p w:rsidR="000F551A" w:rsidRPr="004D07BB" w:rsidP="00F42614" w14:paraId="78078EFB" w14:textId="7CC040F2">
      <w:pPr>
        <w:widowControl/>
        <w:spacing w:before="0" w:after="240"/>
        <w:rPr>
          <w:bCs/>
        </w:rPr>
      </w:pPr>
      <w:r>
        <w:rPr>
          <w:bCs/>
        </w:rPr>
        <w:t>N/A</w:t>
      </w:r>
    </w:p>
    <w:sectPr w:rsidSect="00E640DB">
      <w:headerReference w:type="default" r:id="rId14"/>
      <w:footerReference w:type="default" r:id="rId15"/>
      <w:headerReference w:type="first" r:id="rId16"/>
      <w:footerReference w:type="first" r:id="rId17"/>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1399" w14:paraId="5C63B8FE" w14:textId="77777777">
      <w:r>
        <w:separator/>
      </w:r>
    </w:p>
  </w:endnote>
  <w:endnote w:type="continuationSeparator" w:id="1">
    <w:p w:rsidR="00371399" w14:paraId="7FC27DEC" w14:textId="77777777">
      <w:r>
        <w:continuationSeparator/>
      </w:r>
    </w:p>
  </w:endnote>
  <w:endnote w:type="continuationNotice" w:id="2">
    <w:p w:rsidR="00371399" w14:paraId="53AD2A00"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7061340"/>
      <w:docPartObj>
        <w:docPartGallery w:val="Page Numbers (Bottom of Page)"/>
        <w:docPartUnique/>
      </w:docPartObj>
    </w:sdtPr>
    <w:sdtEndPr>
      <w:rPr>
        <w:noProof/>
      </w:rPr>
    </w:sdtEndPr>
    <w:sdtContent>
      <w:p w:rsidR="00F8207F" w14:paraId="4B18A9BF" w14:textId="27EA89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8207F" w14:paraId="49BB5F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1399" w14:paraId="0A11550F" w14:textId="77777777">
      <w:r>
        <w:separator/>
      </w:r>
    </w:p>
  </w:footnote>
  <w:footnote w:type="continuationSeparator" w:id="1">
    <w:p w:rsidR="00371399" w14:paraId="46E9B121" w14:textId="77777777">
      <w:r>
        <w:continuationSeparator/>
      </w:r>
    </w:p>
  </w:footnote>
  <w:footnote w:type="continuationNotice" w:id="2">
    <w:p w:rsidR="00371399" w14:paraId="5AC5B97A" w14:textId="77777777">
      <w:pPr>
        <w:spacing w:before="0"/>
      </w:pPr>
    </w:p>
  </w:footnote>
  <w:footnote w:id="3">
    <w:p w:rsidR="001F1A41" w:rsidRPr="00DD197A" w14:paraId="26DFE86B" w14:textId="1FDF290A">
      <w:pPr>
        <w:pStyle w:val="FootnoteText"/>
      </w:pPr>
      <w:r>
        <w:rPr>
          <w:rStyle w:val="FootnoteReference"/>
        </w:rPr>
        <w:footnoteRef/>
      </w:r>
      <w:r>
        <w:t xml:space="preserve"> </w:t>
      </w:r>
      <w:r w:rsidR="00BB4832">
        <w:t xml:space="preserve">WHD used </w:t>
      </w:r>
      <w:r w:rsidR="00D572A1">
        <w:t>the</w:t>
      </w:r>
      <w:r w:rsidR="00F0765F">
        <w:t xml:space="preserve"> </w:t>
      </w:r>
      <w:r w:rsidRPr="00D94F76" w:rsidR="00F0765F">
        <w:t>most recent</w:t>
      </w:r>
      <w:r w:rsidRPr="00F0765F" w:rsidR="00F0765F">
        <w:rPr>
          <w:i/>
          <w:iCs/>
        </w:rPr>
        <w:t xml:space="preserve"> </w:t>
      </w:r>
      <w:r w:rsidRPr="00D94F76">
        <w:rPr>
          <w:i/>
          <w:iCs/>
        </w:rPr>
        <w:t>final</w:t>
      </w:r>
      <w:r>
        <w:t xml:space="preserve"> </w:t>
      </w:r>
      <w:r w:rsidR="00DD197A">
        <w:t xml:space="preserve">data from </w:t>
      </w:r>
      <w:r w:rsidR="00F0765F">
        <w:t xml:space="preserve">the </w:t>
      </w:r>
      <w:r w:rsidR="00860197">
        <w:t>“</w:t>
      </w:r>
      <w:r w:rsidR="00F0765F">
        <w:t>Employment Situation, March 2026</w:t>
      </w:r>
      <w:r w:rsidR="00DD197A">
        <w:t>,</w:t>
      </w:r>
      <w:r w:rsidR="00860197">
        <w:t>”</w:t>
      </w:r>
      <w:r w:rsidR="00DD197A">
        <w:t xml:space="preserve"> i.e., January 2026</w:t>
      </w:r>
      <w:r w:rsidR="00F0765F">
        <w:t xml:space="preserve"> data</w:t>
      </w:r>
      <w:r w:rsidR="00DD197A">
        <w:t xml:space="preserve">. </w:t>
      </w:r>
      <w:r w:rsidR="00F0765F">
        <w:t>The March 2026 edition</w:t>
      </w:r>
      <w:r w:rsidR="00DD197A">
        <w:t xml:space="preserve"> only provides </w:t>
      </w:r>
      <w:r w:rsidR="00DD197A">
        <w:rPr>
          <w:i/>
          <w:iCs/>
        </w:rPr>
        <w:t>projected</w:t>
      </w:r>
      <w:r w:rsidR="00DD197A">
        <w:t xml:space="preserve"> data for February and March 2026. </w:t>
      </w:r>
    </w:p>
  </w:footnote>
  <w:footnote w:id="4">
    <w:p w:rsidR="00C8515F" w:rsidP="00C8515F" w14:paraId="63E6E004" w14:textId="6973C686">
      <w:pPr>
        <w:pStyle w:val="FootnoteText"/>
      </w:pPr>
      <w:r>
        <w:rPr>
          <w:rStyle w:val="FootnoteReference"/>
        </w:rPr>
        <w:footnoteRef/>
      </w:r>
      <w:r>
        <w:t xml:space="preserve"> </w:t>
      </w:r>
      <w:r w:rsidRPr="00C8515F">
        <w:t>Based</w:t>
      </w:r>
      <w:r>
        <w:t xml:space="preserve"> on Rest of United States locality pay from OPM </w:t>
      </w:r>
      <w:r w:rsidRPr="00460F17">
        <w:t>2026 General Schedule (GS) Locality Pay Tables</w:t>
      </w:r>
      <w:r>
        <w:t xml:space="preserve">, </w:t>
      </w:r>
      <w:hyperlink r:id="rId1" w:history="1">
        <w:r>
          <w:rPr>
            <w:rStyle w:val="Hyperlink"/>
          </w:rPr>
          <w:t>https://www.opm.gov/policy-data-oversight/pay-leave/salaries-wages/salary-tables/pdf/2026/RUS_h.pdf</w:t>
        </w:r>
      </w:hyperlink>
      <w:r>
        <w:t>.</w:t>
      </w:r>
    </w:p>
    <w:p w:rsidR="00C8515F" w:rsidP="00C8515F" w14:paraId="59939F92" w14:textId="77777777">
      <w:pPr>
        <w:pStyle w:val="FootnoteText"/>
      </w:pPr>
    </w:p>
  </w:footnote>
  <w:footnote w:id="5">
    <w:p w:rsidR="008C3089" w:rsidRPr="00460F17" w:rsidP="00C8515F" w14:paraId="1AE35E74" w14:textId="77777777">
      <w:pPr>
        <w:pStyle w:val="FootnoteText"/>
      </w:pPr>
      <w:r>
        <w:rPr>
          <w:rStyle w:val="FootnoteReference"/>
        </w:rPr>
        <w:footnoteRef/>
      </w:r>
      <w:r>
        <w:t xml:space="preserve"> Based on Rest of United States locality pay from OPM </w:t>
      </w:r>
      <w:r w:rsidRPr="00460F17">
        <w:t>2026 General Schedule (GS) Locality Pay Tables</w:t>
      </w:r>
      <w:r>
        <w:t xml:space="preserve">, </w:t>
      </w:r>
      <w:hyperlink r:id="rId1" w:history="1">
        <w:r>
          <w:rPr>
            <w:rStyle w:val="Hyperlink"/>
          </w:rPr>
          <w:t>https://www.opm.gov/policy-data-oversight/pay-leave/salaries-wages/salary-tables/pdf/2026/RUS_h.pdf</w:t>
        </w:r>
      </w:hyperlink>
      <w:r>
        <w:t>.</w:t>
      </w:r>
    </w:p>
    <w:p w:rsidR="008C3089" w:rsidP="00C8515F" w14:paraId="1FAB549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79D" w:rsidP="00D0779D" w14:paraId="78EC516C" w14:textId="77777777">
    <w:pPr>
      <w:pStyle w:val="Header"/>
      <w:spacing w:before="0"/>
    </w:pPr>
    <w:r w:rsidRPr="004669A1">
      <w:t>Report of Construction Contractor's Wage Rates</w:t>
    </w:r>
  </w:p>
  <w:p w:rsidR="00D0779D" w:rsidP="00D0779D" w14:paraId="1CFC8C68" w14:textId="77777777">
    <w:pPr>
      <w:pStyle w:val="Header"/>
      <w:spacing w:before="0"/>
    </w:pPr>
    <w:r>
      <w:t xml:space="preserve">OMB Control Number: 1235-0015 </w:t>
    </w:r>
  </w:p>
  <w:p w:rsidR="00D0779D" w:rsidP="00D0779D" w14:paraId="1FA3221D" w14:textId="77777777">
    <w:pPr>
      <w:pStyle w:val="Header"/>
      <w:spacing w:before="0"/>
    </w:pPr>
    <w:r>
      <w:t>OMB Expiration Date: 04/30/2026</w:t>
    </w:r>
  </w:p>
  <w:p w:rsidR="00176B63" w:rsidP="00B450C1" w14:paraId="1305415C"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D21" w:rsidP="003F2D21" w14:paraId="09F9ACF7" w14:textId="4804457A">
    <w:pPr>
      <w:pStyle w:val="Header"/>
      <w:spacing w:before="0"/>
    </w:pPr>
    <w:r w:rsidRPr="004669A1">
      <w:t>Report of Construction Contractor</w:t>
    </w:r>
    <w:r w:rsidR="00D07E38">
      <w:t>’</w:t>
    </w:r>
    <w:r w:rsidRPr="004669A1">
      <w:t>s Wage Rates</w:t>
    </w:r>
  </w:p>
  <w:p w:rsidR="00ED6450" w:rsidP="003F2D21" w14:paraId="1B943CFE" w14:textId="23795C6C">
    <w:pPr>
      <w:pStyle w:val="Header"/>
      <w:spacing w:before="0"/>
    </w:pPr>
    <w:r>
      <w:t xml:space="preserve">OMB Control Number: 1235-0015 </w:t>
    </w:r>
  </w:p>
  <w:p w:rsidR="00ED6450" w:rsidP="003F2D21" w14:paraId="640A2A17" w14:textId="437758EF">
    <w:pPr>
      <w:pStyle w:val="Header"/>
      <w:spacing w:before="0"/>
    </w:pPr>
    <w:r>
      <w:t>OMB Expiration Date: 04/30/2026</w:t>
    </w:r>
  </w:p>
  <w:p w:rsidR="009D1DAB" w:rsidP="00ED6450" w14:paraId="6A8EDA4C" w14:textId="77777777">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4F081F2"/>
    <w:lvl w:ilvl="0">
      <w:start w:val="1"/>
      <w:numFmt w:val="decimal"/>
      <w:lvlText w:val="%1."/>
      <w:lvlJc w:val="left"/>
      <w:pPr>
        <w:tabs>
          <w:tab w:val="num" w:pos="1800"/>
        </w:tabs>
        <w:ind w:left="1800" w:hanging="360"/>
      </w:pPr>
    </w:lvl>
  </w:abstractNum>
  <w:abstractNum w:abstractNumId="1">
    <w:nsid w:val="FFFFFF7D"/>
    <w:multiLevelType w:val="singleLevel"/>
    <w:tmpl w:val="9AE6F9D6"/>
    <w:lvl w:ilvl="0">
      <w:start w:val="1"/>
      <w:numFmt w:val="decimal"/>
      <w:lvlText w:val="%1."/>
      <w:lvlJc w:val="left"/>
      <w:pPr>
        <w:tabs>
          <w:tab w:val="num" w:pos="1440"/>
        </w:tabs>
        <w:ind w:left="1440" w:hanging="360"/>
      </w:pPr>
    </w:lvl>
  </w:abstractNum>
  <w:abstractNum w:abstractNumId="2">
    <w:nsid w:val="FFFFFF7E"/>
    <w:multiLevelType w:val="singleLevel"/>
    <w:tmpl w:val="696A7A34"/>
    <w:lvl w:ilvl="0">
      <w:start w:val="1"/>
      <w:numFmt w:val="decimal"/>
      <w:lvlText w:val="%1."/>
      <w:lvlJc w:val="left"/>
      <w:pPr>
        <w:tabs>
          <w:tab w:val="num" w:pos="1080"/>
        </w:tabs>
        <w:ind w:left="1080" w:hanging="360"/>
      </w:pPr>
    </w:lvl>
  </w:abstractNum>
  <w:abstractNum w:abstractNumId="3">
    <w:nsid w:val="FFFFFF7F"/>
    <w:multiLevelType w:val="singleLevel"/>
    <w:tmpl w:val="A32A0BF0"/>
    <w:lvl w:ilvl="0">
      <w:start w:val="1"/>
      <w:numFmt w:val="decimal"/>
      <w:lvlText w:val="%1."/>
      <w:lvlJc w:val="left"/>
      <w:pPr>
        <w:tabs>
          <w:tab w:val="num" w:pos="720"/>
        </w:tabs>
        <w:ind w:left="720" w:hanging="360"/>
      </w:pPr>
    </w:lvl>
  </w:abstractNum>
  <w:abstractNum w:abstractNumId="4">
    <w:nsid w:val="FFFFFF80"/>
    <w:multiLevelType w:val="singleLevel"/>
    <w:tmpl w:val="8AB606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9EB3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9E26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34F2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6E7B74"/>
    <w:lvl w:ilvl="0">
      <w:start w:val="1"/>
      <w:numFmt w:val="decimal"/>
      <w:lvlText w:val="%1."/>
      <w:lvlJc w:val="left"/>
      <w:pPr>
        <w:tabs>
          <w:tab w:val="num" w:pos="360"/>
        </w:tabs>
        <w:ind w:left="360" w:hanging="360"/>
      </w:pPr>
    </w:lvl>
  </w:abstractNum>
  <w:abstractNum w:abstractNumId="9">
    <w:nsid w:val="FFFFFF89"/>
    <w:multiLevelType w:val="singleLevel"/>
    <w:tmpl w:val="7B0ABA5C"/>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2410B7"/>
    <w:multiLevelType w:val="hybridMultilevel"/>
    <w:tmpl w:val="1142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2467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0BF1699"/>
    <w:multiLevelType w:val="hybridMultilevel"/>
    <w:tmpl w:val="232A8D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9">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2">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5">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EF711D"/>
    <w:multiLevelType w:val="hybridMultilevel"/>
    <w:tmpl w:val="ABCE8F00"/>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1145972727">
    <w:abstractNumId w:val="16"/>
  </w:num>
  <w:num w:numId="2" w16cid:durableId="302389534">
    <w:abstractNumId w:val="21"/>
  </w:num>
  <w:num w:numId="3" w16cid:durableId="155927734">
    <w:abstractNumId w:val="24"/>
  </w:num>
  <w:num w:numId="4" w16cid:durableId="692343980">
    <w:abstractNumId w:val="29"/>
  </w:num>
  <w:num w:numId="5" w16cid:durableId="1764254390">
    <w:abstractNumId w:val="18"/>
  </w:num>
  <w:num w:numId="6" w16cid:durableId="1303657842">
    <w:abstractNumId w:val="19"/>
  </w:num>
  <w:num w:numId="7" w16cid:durableId="821845822">
    <w:abstractNumId w:val="10"/>
  </w:num>
  <w:num w:numId="8" w16cid:durableId="1409615688">
    <w:abstractNumId w:val="27"/>
  </w:num>
  <w:num w:numId="9" w16cid:durableId="1011835205">
    <w:abstractNumId w:val="17"/>
  </w:num>
  <w:num w:numId="10" w16cid:durableId="1080447363">
    <w:abstractNumId w:val="20"/>
  </w:num>
  <w:num w:numId="11" w16cid:durableId="354036518">
    <w:abstractNumId w:val="23"/>
  </w:num>
  <w:num w:numId="12" w16cid:durableId="2066442594">
    <w:abstractNumId w:val="22"/>
  </w:num>
  <w:num w:numId="13" w16cid:durableId="218714016">
    <w:abstractNumId w:val="28"/>
  </w:num>
  <w:num w:numId="14" w16cid:durableId="2136413008">
    <w:abstractNumId w:val="26"/>
  </w:num>
  <w:num w:numId="15" w16cid:durableId="90207961">
    <w:abstractNumId w:val="13"/>
  </w:num>
  <w:num w:numId="16" w16cid:durableId="135268713">
    <w:abstractNumId w:val="15"/>
  </w:num>
  <w:num w:numId="17" w16cid:durableId="597368918">
    <w:abstractNumId w:val="25"/>
  </w:num>
  <w:num w:numId="18" w16cid:durableId="1903711977">
    <w:abstractNumId w:val="11"/>
  </w:num>
  <w:num w:numId="19" w16cid:durableId="1977950911">
    <w:abstractNumId w:val="9"/>
  </w:num>
  <w:num w:numId="20" w16cid:durableId="1713461579">
    <w:abstractNumId w:val="7"/>
  </w:num>
  <w:num w:numId="21" w16cid:durableId="21248442">
    <w:abstractNumId w:val="6"/>
  </w:num>
  <w:num w:numId="22" w16cid:durableId="1886023525">
    <w:abstractNumId w:val="5"/>
  </w:num>
  <w:num w:numId="23" w16cid:durableId="1717465458">
    <w:abstractNumId w:val="4"/>
  </w:num>
  <w:num w:numId="24" w16cid:durableId="1505124268">
    <w:abstractNumId w:val="8"/>
  </w:num>
  <w:num w:numId="25" w16cid:durableId="1409813561">
    <w:abstractNumId w:val="3"/>
  </w:num>
  <w:num w:numId="26" w16cid:durableId="322661836">
    <w:abstractNumId w:val="2"/>
  </w:num>
  <w:num w:numId="27" w16cid:durableId="1190219572">
    <w:abstractNumId w:val="1"/>
  </w:num>
  <w:num w:numId="28" w16cid:durableId="1311669395">
    <w:abstractNumId w:val="0"/>
  </w:num>
  <w:num w:numId="29" w16cid:durableId="2140489339">
    <w:abstractNumId w:val="14"/>
  </w:num>
  <w:num w:numId="30" w16cid:durableId="1863473717">
    <w:abstractNumId w:val="12"/>
  </w:num>
  <w:num w:numId="31" w16cid:durableId="611399599">
    <w:abstractNumId w:val="27"/>
    <w:lvlOverride w:ilvl="0">
      <w:startOverride w:val="4"/>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proofState w:spelling="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3B5"/>
    <w:rsid w:val="00001EEE"/>
    <w:rsid w:val="000025F9"/>
    <w:rsid w:val="000026A9"/>
    <w:rsid w:val="0000318C"/>
    <w:rsid w:val="000035F6"/>
    <w:rsid w:val="00003FBE"/>
    <w:rsid w:val="00004263"/>
    <w:rsid w:val="00004E25"/>
    <w:rsid w:val="00005433"/>
    <w:rsid w:val="000057C5"/>
    <w:rsid w:val="000061FB"/>
    <w:rsid w:val="00006C07"/>
    <w:rsid w:val="00007345"/>
    <w:rsid w:val="00007BDC"/>
    <w:rsid w:val="0001066A"/>
    <w:rsid w:val="00011A06"/>
    <w:rsid w:val="00013B54"/>
    <w:rsid w:val="00013F1F"/>
    <w:rsid w:val="0001464F"/>
    <w:rsid w:val="000149A6"/>
    <w:rsid w:val="000154AB"/>
    <w:rsid w:val="00015C6E"/>
    <w:rsid w:val="00015C7C"/>
    <w:rsid w:val="0001656D"/>
    <w:rsid w:val="00016819"/>
    <w:rsid w:val="00017CC0"/>
    <w:rsid w:val="0002040A"/>
    <w:rsid w:val="000206BD"/>
    <w:rsid w:val="0002087B"/>
    <w:rsid w:val="000208FF"/>
    <w:rsid w:val="00021DD1"/>
    <w:rsid w:val="00022628"/>
    <w:rsid w:val="00022686"/>
    <w:rsid w:val="00024395"/>
    <w:rsid w:val="00025A1A"/>
    <w:rsid w:val="00025FBA"/>
    <w:rsid w:val="00026909"/>
    <w:rsid w:val="0002696F"/>
    <w:rsid w:val="00027B9E"/>
    <w:rsid w:val="00031747"/>
    <w:rsid w:val="00031813"/>
    <w:rsid w:val="00032220"/>
    <w:rsid w:val="0003256C"/>
    <w:rsid w:val="00033913"/>
    <w:rsid w:val="00036754"/>
    <w:rsid w:val="00036DF8"/>
    <w:rsid w:val="00037525"/>
    <w:rsid w:val="000375AB"/>
    <w:rsid w:val="00037A7E"/>
    <w:rsid w:val="00037DBA"/>
    <w:rsid w:val="000401AF"/>
    <w:rsid w:val="00040316"/>
    <w:rsid w:val="00040E8C"/>
    <w:rsid w:val="000414D9"/>
    <w:rsid w:val="00041FC1"/>
    <w:rsid w:val="00042320"/>
    <w:rsid w:val="00042792"/>
    <w:rsid w:val="000438FE"/>
    <w:rsid w:val="00043D3B"/>
    <w:rsid w:val="00043D76"/>
    <w:rsid w:val="000448CD"/>
    <w:rsid w:val="00044BBB"/>
    <w:rsid w:val="00044DCC"/>
    <w:rsid w:val="00044FF5"/>
    <w:rsid w:val="00045027"/>
    <w:rsid w:val="000457FC"/>
    <w:rsid w:val="00047542"/>
    <w:rsid w:val="00050A87"/>
    <w:rsid w:val="000511B8"/>
    <w:rsid w:val="00051225"/>
    <w:rsid w:val="00051EB7"/>
    <w:rsid w:val="0005204F"/>
    <w:rsid w:val="0005324E"/>
    <w:rsid w:val="00053C32"/>
    <w:rsid w:val="0005542F"/>
    <w:rsid w:val="00055758"/>
    <w:rsid w:val="00057E6D"/>
    <w:rsid w:val="00060077"/>
    <w:rsid w:val="000606CB"/>
    <w:rsid w:val="000607DC"/>
    <w:rsid w:val="00060E8B"/>
    <w:rsid w:val="00061ADE"/>
    <w:rsid w:val="00061D9A"/>
    <w:rsid w:val="00062CC8"/>
    <w:rsid w:val="00062EDD"/>
    <w:rsid w:val="00063020"/>
    <w:rsid w:val="00063190"/>
    <w:rsid w:val="000651B6"/>
    <w:rsid w:val="000657B5"/>
    <w:rsid w:val="00066990"/>
    <w:rsid w:val="00066F99"/>
    <w:rsid w:val="00067244"/>
    <w:rsid w:val="00067FE9"/>
    <w:rsid w:val="00071931"/>
    <w:rsid w:val="000719D6"/>
    <w:rsid w:val="00072271"/>
    <w:rsid w:val="00073064"/>
    <w:rsid w:val="00073A49"/>
    <w:rsid w:val="00073BC6"/>
    <w:rsid w:val="00073E8D"/>
    <w:rsid w:val="00074832"/>
    <w:rsid w:val="00074FAB"/>
    <w:rsid w:val="00075B4C"/>
    <w:rsid w:val="000763D9"/>
    <w:rsid w:val="00076433"/>
    <w:rsid w:val="000773DD"/>
    <w:rsid w:val="000775C3"/>
    <w:rsid w:val="00080A61"/>
    <w:rsid w:val="00081656"/>
    <w:rsid w:val="00081A2C"/>
    <w:rsid w:val="00081E3F"/>
    <w:rsid w:val="00083F18"/>
    <w:rsid w:val="00084A43"/>
    <w:rsid w:val="000859C4"/>
    <w:rsid w:val="000862D0"/>
    <w:rsid w:val="0008648C"/>
    <w:rsid w:val="000866F3"/>
    <w:rsid w:val="00086AE3"/>
    <w:rsid w:val="00087516"/>
    <w:rsid w:val="00090421"/>
    <w:rsid w:val="00091261"/>
    <w:rsid w:val="000913ED"/>
    <w:rsid w:val="00091C27"/>
    <w:rsid w:val="00092CF8"/>
    <w:rsid w:val="00092EBD"/>
    <w:rsid w:val="00094335"/>
    <w:rsid w:val="00094834"/>
    <w:rsid w:val="00094DEC"/>
    <w:rsid w:val="00095752"/>
    <w:rsid w:val="00095A73"/>
    <w:rsid w:val="00095BAE"/>
    <w:rsid w:val="0009615C"/>
    <w:rsid w:val="0009616C"/>
    <w:rsid w:val="000966CB"/>
    <w:rsid w:val="000A2775"/>
    <w:rsid w:val="000A2925"/>
    <w:rsid w:val="000A3231"/>
    <w:rsid w:val="000A350B"/>
    <w:rsid w:val="000A3B0B"/>
    <w:rsid w:val="000A3EB8"/>
    <w:rsid w:val="000A4525"/>
    <w:rsid w:val="000A58E1"/>
    <w:rsid w:val="000A6014"/>
    <w:rsid w:val="000A6D6F"/>
    <w:rsid w:val="000B06A1"/>
    <w:rsid w:val="000B0DAE"/>
    <w:rsid w:val="000B1758"/>
    <w:rsid w:val="000B1CA5"/>
    <w:rsid w:val="000B3637"/>
    <w:rsid w:val="000B4F9C"/>
    <w:rsid w:val="000B5054"/>
    <w:rsid w:val="000B588D"/>
    <w:rsid w:val="000B6B74"/>
    <w:rsid w:val="000B6F0E"/>
    <w:rsid w:val="000B7E43"/>
    <w:rsid w:val="000C0154"/>
    <w:rsid w:val="000C1688"/>
    <w:rsid w:val="000C1FC8"/>
    <w:rsid w:val="000C2FF0"/>
    <w:rsid w:val="000C46B3"/>
    <w:rsid w:val="000C5AFC"/>
    <w:rsid w:val="000C5B2B"/>
    <w:rsid w:val="000C62F2"/>
    <w:rsid w:val="000C630C"/>
    <w:rsid w:val="000D005C"/>
    <w:rsid w:val="000D05E7"/>
    <w:rsid w:val="000D0BBB"/>
    <w:rsid w:val="000D0D77"/>
    <w:rsid w:val="000D1871"/>
    <w:rsid w:val="000D1B31"/>
    <w:rsid w:val="000D28D8"/>
    <w:rsid w:val="000D2B73"/>
    <w:rsid w:val="000D3643"/>
    <w:rsid w:val="000D3A6E"/>
    <w:rsid w:val="000D45D3"/>
    <w:rsid w:val="000D45F8"/>
    <w:rsid w:val="000D4F12"/>
    <w:rsid w:val="000D5B5B"/>
    <w:rsid w:val="000D61D3"/>
    <w:rsid w:val="000D6805"/>
    <w:rsid w:val="000D6A69"/>
    <w:rsid w:val="000D729E"/>
    <w:rsid w:val="000D7718"/>
    <w:rsid w:val="000D7B04"/>
    <w:rsid w:val="000E0DB5"/>
    <w:rsid w:val="000E1AD4"/>
    <w:rsid w:val="000E1CD1"/>
    <w:rsid w:val="000E28F4"/>
    <w:rsid w:val="000E2D88"/>
    <w:rsid w:val="000E34A2"/>
    <w:rsid w:val="000E3C1E"/>
    <w:rsid w:val="000E3CB9"/>
    <w:rsid w:val="000E4369"/>
    <w:rsid w:val="000E5969"/>
    <w:rsid w:val="000E59E4"/>
    <w:rsid w:val="000E5E37"/>
    <w:rsid w:val="000E6307"/>
    <w:rsid w:val="000E6780"/>
    <w:rsid w:val="000E6895"/>
    <w:rsid w:val="000E6FEC"/>
    <w:rsid w:val="000E7185"/>
    <w:rsid w:val="000E762D"/>
    <w:rsid w:val="000F03C4"/>
    <w:rsid w:val="000F0BD5"/>
    <w:rsid w:val="000F0E0C"/>
    <w:rsid w:val="000F0F26"/>
    <w:rsid w:val="000F0F81"/>
    <w:rsid w:val="000F13D8"/>
    <w:rsid w:val="000F1864"/>
    <w:rsid w:val="000F22AA"/>
    <w:rsid w:val="000F2B42"/>
    <w:rsid w:val="000F2E9C"/>
    <w:rsid w:val="000F2FC9"/>
    <w:rsid w:val="000F3817"/>
    <w:rsid w:val="000F3877"/>
    <w:rsid w:val="000F3BAB"/>
    <w:rsid w:val="000F551A"/>
    <w:rsid w:val="000F5720"/>
    <w:rsid w:val="000F58A5"/>
    <w:rsid w:val="000F620E"/>
    <w:rsid w:val="000F6580"/>
    <w:rsid w:val="000F7AF8"/>
    <w:rsid w:val="001007A0"/>
    <w:rsid w:val="0010140C"/>
    <w:rsid w:val="0010147D"/>
    <w:rsid w:val="0010218B"/>
    <w:rsid w:val="001022EA"/>
    <w:rsid w:val="00102376"/>
    <w:rsid w:val="001023C3"/>
    <w:rsid w:val="00102E15"/>
    <w:rsid w:val="001030DA"/>
    <w:rsid w:val="00103734"/>
    <w:rsid w:val="00104BF2"/>
    <w:rsid w:val="00104C54"/>
    <w:rsid w:val="00105074"/>
    <w:rsid w:val="00105EDB"/>
    <w:rsid w:val="0010689B"/>
    <w:rsid w:val="001068C6"/>
    <w:rsid w:val="001076A5"/>
    <w:rsid w:val="001079BA"/>
    <w:rsid w:val="00107C5B"/>
    <w:rsid w:val="0011013D"/>
    <w:rsid w:val="00110547"/>
    <w:rsid w:val="00110716"/>
    <w:rsid w:val="00110956"/>
    <w:rsid w:val="00111EBD"/>
    <w:rsid w:val="00112BB2"/>
    <w:rsid w:val="00112C08"/>
    <w:rsid w:val="001133A2"/>
    <w:rsid w:val="00113A07"/>
    <w:rsid w:val="001150EB"/>
    <w:rsid w:val="00115245"/>
    <w:rsid w:val="00115864"/>
    <w:rsid w:val="00116E7E"/>
    <w:rsid w:val="00117312"/>
    <w:rsid w:val="001174A8"/>
    <w:rsid w:val="00121619"/>
    <w:rsid w:val="00121CD5"/>
    <w:rsid w:val="00122574"/>
    <w:rsid w:val="0012289D"/>
    <w:rsid w:val="00122F7A"/>
    <w:rsid w:val="00122F9C"/>
    <w:rsid w:val="001241E7"/>
    <w:rsid w:val="00125027"/>
    <w:rsid w:val="00125144"/>
    <w:rsid w:val="001257E2"/>
    <w:rsid w:val="001258E5"/>
    <w:rsid w:val="00125A98"/>
    <w:rsid w:val="0012704E"/>
    <w:rsid w:val="00127831"/>
    <w:rsid w:val="00130019"/>
    <w:rsid w:val="00130237"/>
    <w:rsid w:val="0013070F"/>
    <w:rsid w:val="00131AF6"/>
    <w:rsid w:val="00133E62"/>
    <w:rsid w:val="00133ECD"/>
    <w:rsid w:val="00135C52"/>
    <w:rsid w:val="00135E52"/>
    <w:rsid w:val="001367C5"/>
    <w:rsid w:val="001400FE"/>
    <w:rsid w:val="0014025A"/>
    <w:rsid w:val="001408C6"/>
    <w:rsid w:val="00141B82"/>
    <w:rsid w:val="0014302A"/>
    <w:rsid w:val="001459F8"/>
    <w:rsid w:val="00146290"/>
    <w:rsid w:val="00151FC3"/>
    <w:rsid w:val="001523BB"/>
    <w:rsid w:val="00152796"/>
    <w:rsid w:val="001532B6"/>
    <w:rsid w:val="001534E3"/>
    <w:rsid w:val="0015357D"/>
    <w:rsid w:val="00153DD5"/>
    <w:rsid w:val="00153FAB"/>
    <w:rsid w:val="00155666"/>
    <w:rsid w:val="00155B39"/>
    <w:rsid w:val="001564D2"/>
    <w:rsid w:val="001565FC"/>
    <w:rsid w:val="0015673D"/>
    <w:rsid w:val="00156A4B"/>
    <w:rsid w:val="00157443"/>
    <w:rsid w:val="001575C8"/>
    <w:rsid w:val="0016042F"/>
    <w:rsid w:val="00160B42"/>
    <w:rsid w:val="00161DC2"/>
    <w:rsid w:val="00161FFF"/>
    <w:rsid w:val="00162342"/>
    <w:rsid w:val="001625DB"/>
    <w:rsid w:val="00162878"/>
    <w:rsid w:val="001633EA"/>
    <w:rsid w:val="00163669"/>
    <w:rsid w:val="00163810"/>
    <w:rsid w:val="001639EB"/>
    <w:rsid w:val="0016496D"/>
    <w:rsid w:val="00165088"/>
    <w:rsid w:val="00165EE1"/>
    <w:rsid w:val="00166DDB"/>
    <w:rsid w:val="0016760D"/>
    <w:rsid w:val="00167CE5"/>
    <w:rsid w:val="001708A1"/>
    <w:rsid w:val="00170EB5"/>
    <w:rsid w:val="0017140A"/>
    <w:rsid w:val="00172289"/>
    <w:rsid w:val="00172F28"/>
    <w:rsid w:val="0017317E"/>
    <w:rsid w:val="0017320A"/>
    <w:rsid w:val="00174CF0"/>
    <w:rsid w:val="00176B63"/>
    <w:rsid w:val="00176D52"/>
    <w:rsid w:val="001772D1"/>
    <w:rsid w:val="00177A23"/>
    <w:rsid w:val="001814D3"/>
    <w:rsid w:val="00181997"/>
    <w:rsid w:val="00181DC9"/>
    <w:rsid w:val="0018290E"/>
    <w:rsid w:val="001837B7"/>
    <w:rsid w:val="00183CE6"/>
    <w:rsid w:val="00183FDD"/>
    <w:rsid w:val="0018436B"/>
    <w:rsid w:val="001846EA"/>
    <w:rsid w:val="001860F6"/>
    <w:rsid w:val="0018698F"/>
    <w:rsid w:val="001869E7"/>
    <w:rsid w:val="00187722"/>
    <w:rsid w:val="001877F4"/>
    <w:rsid w:val="00187A34"/>
    <w:rsid w:val="00191251"/>
    <w:rsid w:val="001914A5"/>
    <w:rsid w:val="00191850"/>
    <w:rsid w:val="00192970"/>
    <w:rsid w:val="00192A8C"/>
    <w:rsid w:val="00193D23"/>
    <w:rsid w:val="00193E5D"/>
    <w:rsid w:val="00195DB9"/>
    <w:rsid w:val="00195EAE"/>
    <w:rsid w:val="00196CFC"/>
    <w:rsid w:val="00196FFA"/>
    <w:rsid w:val="00197EB3"/>
    <w:rsid w:val="00197F59"/>
    <w:rsid w:val="001A0E8C"/>
    <w:rsid w:val="001A1333"/>
    <w:rsid w:val="001A168C"/>
    <w:rsid w:val="001A1982"/>
    <w:rsid w:val="001A2184"/>
    <w:rsid w:val="001A3531"/>
    <w:rsid w:val="001A39D5"/>
    <w:rsid w:val="001A496C"/>
    <w:rsid w:val="001A5ECD"/>
    <w:rsid w:val="001A6583"/>
    <w:rsid w:val="001A7928"/>
    <w:rsid w:val="001A7CA1"/>
    <w:rsid w:val="001A7E26"/>
    <w:rsid w:val="001B01A7"/>
    <w:rsid w:val="001B249C"/>
    <w:rsid w:val="001B3364"/>
    <w:rsid w:val="001B4FCA"/>
    <w:rsid w:val="001B5624"/>
    <w:rsid w:val="001B5F3E"/>
    <w:rsid w:val="001B630F"/>
    <w:rsid w:val="001B6C66"/>
    <w:rsid w:val="001B6CB9"/>
    <w:rsid w:val="001C0051"/>
    <w:rsid w:val="001C03B5"/>
    <w:rsid w:val="001C126F"/>
    <w:rsid w:val="001C181D"/>
    <w:rsid w:val="001C2642"/>
    <w:rsid w:val="001C2755"/>
    <w:rsid w:val="001C29E7"/>
    <w:rsid w:val="001C314D"/>
    <w:rsid w:val="001C35C1"/>
    <w:rsid w:val="001C3823"/>
    <w:rsid w:val="001C48D6"/>
    <w:rsid w:val="001C4900"/>
    <w:rsid w:val="001C5085"/>
    <w:rsid w:val="001C59D2"/>
    <w:rsid w:val="001C6AA1"/>
    <w:rsid w:val="001C71A7"/>
    <w:rsid w:val="001C749B"/>
    <w:rsid w:val="001D03FA"/>
    <w:rsid w:val="001D1BA9"/>
    <w:rsid w:val="001D1C3A"/>
    <w:rsid w:val="001D1E1E"/>
    <w:rsid w:val="001D1FE2"/>
    <w:rsid w:val="001D374B"/>
    <w:rsid w:val="001D3A70"/>
    <w:rsid w:val="001D4784"/>
    <w:rsid w:val="001D5564"/>
    <w:rsid w:val="001D5D6C"/>
    <w:rsid w:val="001D6753"/>
    <w:rsid w:val="001D69B6"/>
    <w:rsid w:val="001D6F78"/>
    <w:rsid w:val="001D7EC8"/>
    <w:rsid w:val="001E032D"/>
    <w:rsid w:val="001E0631"/>
    <w:rsid w:val="001E07BA"/>
    <w:rsid w:val="001E12A9"/>
    <w:rsid w:val="001E2A2C"/>
    <w:rsid w:val="001E2BDD"/>
    <w:rsid w:val="001E2BF7"/>
    <w:rsid w:val="001E3482"/>
    <w:rsid w:val="001E38E7"/>
    <w:rsid w:val="001E3D8C"/>
    <w:rsid w:val="001E3F1D"/>
    <w:rsid w:val="001E41E7"/>
    <w:rsid w:val="001E424F"/>
    <w:rsid w:val="001E4704"/>
    <w:rsid w:val="001E4E3C"/>
    <w:rsid w:val="001E4F69"/>
    <w:rsid w:val="001E6163"/>
    <w:rsid w:val="001E6796"/>
    <w:rsid w:val="001E6B72"/>
    <w:rsid w:val="001E7EC1"/>
    <w:rsid w:val="001F0D92"/>
    <w:rsid w:val="001F1A41"/>
    <w:rsid w:val="001F1E7F"/>
    <w:rsid w:val="001F238C"/>
    <w:rsid w:val="001F26A1"/>
    <w:rsid w:val="001F26D3"/>
    <w:rsid w:val="001F29F0"/>
    <w:rsid w:val="001F2A69"/>
    <w:rsid w:val="001F2D75"/>
    <w:rsid w:val="001F3FD9"/>
    <w:rsid w:val="001F4EB1"/>
    <w:rsid w:val="001F5440"/>
    <w:rsid w:val="001F7524"/>
    <w:rsid w:val="00201748"/>
    <w:rsid w:val="002045EB"/>
    <w:rsid w:val="002046D2"/>
    <w:rsid w:val="0020474D"/>
    <w:rsid w:val="0020478F"/>
    <w:rsid w:val="00205020"/>
    <w:rsid w:val="00206181"/>
    <w:rsid w:val="00206294"/>
    <w:rsid w:val="002067A0"/>
    <w:rsid w:val="002068F9"/>
    <w:rsid w:val="00206DC8"/>
    <w:rsid w:val="00207040"/>
    <w:rsid w:val="002077AB"/>
    <w:rsid w:val="00210322"/>
    <w:rsid w:val="00211397"/>
    <w:rsid w:val="002118B7"/>
    <w:rsid w:val="00211E79"/>
    <w:rsid w:val="00213A9B"/>
    <w:rsid w:val="00213D72"/>
    <w:rsid w:val="002149C3"/>
    <w:rsid w:val="00215367"/>
    <w:rsid w:val="002154FB"/>
    <w:rsid w:val="00217FA1"/>
    <w:rsid w:val="0022077F"/>
    <w:rsid w:val="00220AB1"/>
    <w:rsid w:val="00220B9E"/>
    <w:rsid w:val="00221942"/>
    <w:rsid w:val="002222E4"/>
    <w:rsid w:val="002225A5"/>
    <w:rsid w:val="00222630"/>
    <w:rsid w:val="00222967"/>
    <w:rsid w:val="00222AA1"/>
    <w:rsid w:val="00222BE3"/>
    <w:rsid w:val="00222D46"/>
    <w:rsid w:val="0022463D"/>
    <w:rsid w:val="00224879"/>
    <w:rsid w:val="002252C2"/>
    <w:rsid w:val="00225537"/>
    <w:rsid w:val="002256C0"/>
    <w:rsid w:val="00225CE7"/>
    <w:rsid w:val="002272E6"/>
    <w:rsid w:val="002302BF"/>
    <w:rsid w:val="0023072E"/>
    <w:rsid w:val="0023117F"/>
    <w:rsid w:val="002313AB"/>
    <w:rsid w:val="0023223B"/>
    <w:rsid w:val="00232294"/>
    <w:rsid w:val="00232C66"/>
    <w:rsid w:val="0023383F"/>
    <w:rsid w:val="0023410F"/>
    <w:rsid w:val="00234834"/>
    <w:rsid w:val="00234C43"/>
    <w:rsid w:val="00234EE9"/>
    <w:rsid w:val="00235223"/>
    <w:rsid w:val="0023549A"/>
    <w:rsid w:val="00235A68"/>
    <w:rsid w:val="002365BA"/>
    <w:rsid w:val="00237C47"/>
    <w:rsid w:val="00240856"/>
    <w:rsid w:val="00240A27"/>
    <w:rsid w:val="00241B6C"/>
    <w:rsid w:val="002424D0"/>
    <w:rsid w:val="002429ED"/>
    <w:rsid w:val="00242EC2"/>
    <w:rsid w:val="00244130"/>
    <w:rsid w:val="0024425B"/>
    <w:rsid w:val="00244B46"/>
    <w:rsid w:val="0024556E"/>
    <w:rsid w:val="002458A9"/>
    <w:rsid w:val="002463F7"/>
    <w:rsid w:val="00247F1F"/>
    <w:rsid w:val="002506FC"/>
    <w:rsid w:val="00250C65"/>
    <w:rsid w:val="00252624"/>
    <w:rsid w:val="00252678"/>
    <w:rsid w:val="00252990"/>
    <w:rsid w:val="002531BE"/>
    <w:rsid w:val="002532CB"/>
    <w:rsid w:val="00253CEC"/>
    <w:rsid w:val="00253FB2"/>
    <w:rsid w:val="00254C38"/>
    <w:rsid w:val="002554DB"/>
    <w:rsid w:val="0025644B"/>
    <w:rsid w:val="002567B9"/>
    <w:rsid w:val="00256A1D"/>
    <w:rsid w:val="0025772D"/>
    <w:rsid w:val="00260093"/>
    <w:rsid w:val="00260242"/>
    <w:rsid w:val="00260B90"/>
    <w:rsid w:val="0026100B"/>
    <w:rsid w:val="0026260F"/>
    <w:rsid w:val="00262B4C"/>
    <w:rsid w:val="002642B2"/>
    <w:rsid w:val="00264513"/>
    <w:rsid w:val="002646BB"/>
    <w:rsid w:val="00265575"/>
    <w:rsid w:val="00265A2C"/>
    <w:rsid w:val="00266008"/>
    <w:rsid w:val="0026606E"/>
    <w:rsid w:val="002660B3"/>
    <w:rsid w:val="00267238"/>
    <w:rsid w:val="00267FE3"/>
    <w:rsid w:val="00270FC2"/>
    <w:rsid w:val="0027111E"/>
    <w:rsid w:val="002716DD"/>
    <w:rsid w:val="00271732"/>
    <w:rsid w:val="002736CF"/>
    <w:rsid w:val="00273AD5"/>
    <w:rsid w:val="00273C91"/>
    <w:rsid w:val="002749FB"/>
    <w:rsid w:val="00274C27"/>
    <w:rsid w:val="00274DD2"/>
    <w:rsid w:val="00275A35"/>
    <w:rsid w:val="00275B1D"/>
    <w:rsid w:val="00275B89"/>
    <w:rsid w:val="0027601B"/>
    <w:rsid w:val="00277297"/>
    <w:rsid w:val="002801D4"/>
    <w:rsid w:val="00283CCD"/>
    <w:rsid w:val="00283E88"/>
    <w:rsid w:val="00284024"/>
    <w:rsid w:val="002844EE"/>
    <w:rsid w:val="00284579"/>
    <w:rsid w:val="0028674F"/>
    <w:rsid w:val="00286B00"/>
    <w:rsid w:val="00287429"/>
    <w:rsid w:val="00287C51"/>
    <w:rsid w:val="00287CCA"/>
    <w:rsid w:val="002903D0"/>
    <w:rsid w:val="002905EF"/>
    <w:rsid w:val="002909AF"/>
    <w:rsid w:val="00290F89"/>
    <w:rsid w:val="00290F9E"/>
    <w:rsid w:val="00291164"/>
    <w:rsid w:val="002913DC"/>
    <w:rsid w:val="00292B75"/>
    <w:rsid w:val="00292D3A"/>
    <w:rsid w:val="00293127"/>
    <w:rsid w:val="002931FA"/>
    <w:rsid w:val="002939C3"/>
    <w:rsid w:val="00294787"/>
    <w:rsid w:val="002949F8"/>
    <w:rsid w:val="00294DC3"/>
    <w:rsid w:val="00295B61"/>
    <w:rsid w:val="00296E59"/>
    <w:rsid w:val="00296FB3"/>
    <w:rsid w:val="00297391"/>
    <w:rsid w:val="00297A56"/>
    <w:rsid w:val="002A0E4A"/>
    <w:rsid w:val="002A1907"/>
    <w:rsid w:val="002A2417"/>
    <w:rsid w:val="002A256A"/>
    <w:rsid w:val="002A300D"/>
    <w:rsid w:val="002A3378"/>
    <w:rsid w:val="002A3837"/>
    <w:rsid w:val="002A3AEA"/>
    <w:rsid w:val="002A428E"/>
    <w:rsid w:val="002A456B"/>
    <w:rsid w:val="002A5492"/>
    <w:rsid w:val="002A5626"/>
    <w:rsid w:val="002A603D"/>
    <w:rsid w:val="002A63F2"/>
    <w:rsid w:val="002A6482"/>
    <w:rsid w:val="002A7036"/>
    <w:rsid w:val="002A73BD"/>
    <w:rsid w:val="002A7866"/>
    <w:rsid w:val="002B03CD"/>
    <w:rsid w:val="002B0BAC"/>
    <w:rsid w:val="002B11B7"/>
    <w:rsid w:val="002B1E81"/>
    <w:rsid w:val="002B204C"/>
    <w:rsid w:val="002B249C"/>
    <w:rsid w:val="002B2F36"/>
    <w:rsid w:val="002B3290"/>
    <w:rsid w:val="002B3A20"/>
    <w:rsid w:val="002B3FE1"/>
    <w:rsid w:val="002B4687"/>
    <w:rsid w:val="002B4A13"/>
    <w:rsid w:val="002B4C3F"/>
    <w:rsid w:val="002B56C4"/>
    <w:rsid w:val="002B5B83"/>
    <w:rsid w:val="002B6509"/>
    <w:rsid w:val="002B7383"/>
    <w:rsid w:val="002B78DA"/>
    <w:rsid w:val="002C002A"/>
    <w:rsid w:val="002C0F81"/>
    <w:rsid w:val="002C10A1"/>
    <w:rsid w:val="002C1540"/>
    <w:rsid w:val="002C1893"/>
    <w:rsid w:val="002C30F0"/>
    <w:rsid w:val="002C37EE"/>
    <w:rsid w:val="002C55B1"/>
    <w:rsid w:val="002C60AD"/>
    <w:rsid w:val="002C622D"/>
    <w:rsid w:val="002C697F"/>
    <w:rsid w:val="002C7768"/>
    <w:rsid w:val="002C7A1E"/>
    <w:rsid w:val="002D12D0"/>
    <w:rsid w:val="002D1CD4"/>
    <w:rsid w:val="002D247E"/>
    <w:rsid w:val="002D3123"/>
    <w:rsid w:val="002D3556"/>
    <w:rsid w:val="002D41EA"/>
    <w:rsid w:val="002D50E3"/>
    <w:rsid w:val="002D5E81"/>
    <w:rsid w:val="002D5F46"/>
    <w:rsid w:val="002D64DE"/>
    <w:rsid w:val="002D7784"/>
    <w:rsid w:val="002D7FC5"/>
    <w:rsid w:val="002E02CF"/>
    <w:rsid w:val="002E0554"/>
    <w:rsid w:val="002E0747"/>
    <w:rsid w:val="002E076F"/>
    <w:rsid w:val="002E0CF8"/>
    <w:rsid w:val="002E1ADA"/>
    <w:rsid w:val="002E23D2"/>
    <w:rsid w:val="002E36B6"/>
    <w:rsid w:val="002E3A83"/>
    <w:rsid w:val="002E434D"/>
    <w:rsid w:val="002E6621"/>
    <w:rsid w:val="002E668B"/>
    <w:rsid w:val="002E74E7"/>
    <w:rsid w:val="002F01EB"/>
    <w:rsid w:val="002F0A9A"/>
    <w:rsid w:val="002F1324"/>
    <w:rsid w:val="002F1B7C"/>
    <w:rsid w:val="002F3EA0"/>
    <w:rsid w:val="002F5158"/>
    <w:rsid w:val="002F5CF1"/>
    <w:rsid w:val="002F6462"/>
    <w:rsid w:val="002F66A9"/>
    <w:rsid w:val="002F6DD9"/>
    <w:rsid w:val="002F6E86"/>
    <w:rsid w:val="002F7D89"/>
    <w:rsid w:val="00301451"/>
    <w:rsid w:val="003014CB"/>
    <w:rsid w:val="00301E5D"/>
    <w:rsid w:val="0030342F"/>
    <w:rsid w:val="003042F3"/>
    <w:rsid w:val="003044B1"/>
    <w:rsid w:val="00304A99"/>
    <w:rsid w:val="00304E07"/>
    <w:rsid w:val="003050FD"/>
    <w:rsid w:val="0030558C"/>
    <w:rsid w:val="00305807"/>
    <w:rsid w:val="00305A27"/>
    <w:rsid w:val="00306F6C"/>
    <w:rsid w:val="003079C2"/>
    <w:rsid w:val="00310FB8"/>
    <w:rsid w:val="003115BC"/>
    <w:rsid w:val="00311FE4"/>
    <w:rsid w:val="003125ED"/>
    <w:rsid w:val="00312C27"/>
    <w:rsid w:val="00314296"/>
    <w:rsid w:val="00314A5B"/>
    <w:rsid w:val="00314CF2"/>
    <w:rsid w:val="00315F5B"/>
    <w:rsid w:val="00315F93"/>
    <w:rsid w:val="003173B6"/>
    <w:rsid w:val="00317B08"/>
    <w:rsid w:val="003207F0"/>
    <w:rsid w:val="00321FD0"/>
    <w:rsid w:val="00322F55"/>
    <w:rsid w:val="003232FA"/>
    <w:rsid w:val="0032355A"/>
    <w:rsid w:val="003244B5"/>
    <w:rsid w:val="00324EFF"/>
    <w:rsid w:val="00325CFC"/>
    <w:rsid w:val="003268A6"/>
    <w:rsid w:val="003269B5"/>
    <w:rsid w:val="00326A7A"/>
    <w:rsid w:val="00326D25"/>
    <w:rsid w:val="00326D27"/>
    <w:rsid w:val="003270E3"/>
    <w:rsid w:val="00327DD3"/>
    <w:rsid w:val="00330079"/>
    <w:rsid w:val="003300CF"/>
    <w:rsid w:val="0033013F"/>
    <w:rsid w:val="0033020B"/>
    <w:rsid w:val="0033143B"/>
    <w:rsid w:val="00332002"/>
    <w:rsid w:val="00332013"/>
    <w:rsid w:val="00332540"/>
    <w:rsid w:val="00332F13"/>
    <w:rsid w:val="003335A1"/>
    <w:rsid w:val="003335F2"/>
    <w:rsid w:val="0033530D"/>
    <w:rsid w:val="00335D29"/>
    <w:rsid w:val="00336BF8"/>
    <w:rsid w:val="00340B80"/>
    <w:rsid w:val="00341A39"/>
    <w:rsid w:val="003425B0"/>
    <w:rsid w:val="00342EB7"/>
    <w:rsid w:val="00343B12"/>
    <w:rsid w:val="00346606"/>
    <w:rsid w:val="003466C4"/>
    <w:rsid w:val="0034776C"/>
    <w:rsid w:val="0035061A"/>
    <w:rsid w:val="00351A7A"/>
    <w:rsid w:val="00351B58"/>
    <w:rsid w:val="00352CCA"/>
    <w:rsid w:val="0035364D"/>
    <w:rsid w:val="003541B9"/>
    <w:rsid w:val="00355E4F"/>
    <w:rsid w:val="00355FFC"/>
    <w:rsid w:val="00356446"/>
    <w:rsid w:val="003566D7"/>
    <w:rsid w:val="003569E7"/>
    <w:rsid w:val="003570AA"/>
    <w:rsid w:val="00360A5D"/>
    <w:rsid w:val="003612B0"/>
    <w:rsid w:val="00361F43"/>
    <w:rsid w:val="00362A71"/>
    <w:rsid w:val="00362FB8"/>
    <w:rsid w:val="0036345F"/>
    <w:rsid w:val="00363C0A"/>
    <w:rsid w:val="0036458D"/>
    <w:rsid w:val="00366023"/>
    <w:rsid w:val="00366773"/>
    <w:rsid w:val="00366821"/>
    <w:rsid w:val="00366A6E"/>
    <w:rsid w:val="003707F2"/>
    <w:rsid w:val="00370A13"/>
    <w:rsid w:val="00370C6B"/>
    <w:rsid w:val="00370E60"/>
    <w:rsid w:val="00371399"/>
    <w:rsid w:val="0037179A"/>
    <w:rsid w:val="0037212A"/>
    <w:rsid w:val="00372475"/>
    <w:rsid w:val="00372653"/>
    <w:rsid w:val="00372E5A"/>
    <w:rsid w:val="00372F62"/>
    <w:rsid w:val="00373BD2"/>
    <w:rsid w:val="00373DE3"/>
    <w:rsid w:val="00373DFA"/>
    <w:rsid w:val="003747CF"/>
    <w:rsid w:val="00375359"/>
    <w:rsid w:val="00375CE7"/>
    <w:rsid w:val="0038031F"/>
    <w:rsid w:val="00380A74"/>
    <w:rsid w:val="00381308"/>
    <w:rsid w:val="0038354B"/>
    <w:rsid w:val="0038409A"/>
    <w:rsid w:val="003845C8"/>
    <w:rsid w:val="00384812"/>
    <w:rsid w:val="00384F57"/>
    <w:rsid w:val="0038500F"/>
    <w:rsid w:val="00385075"/>
    <w:rsid w:val="00385298"/>
    <w:rsid w:val="003853FF"/>
    <w:rsid w:val="0038708F"/>
    <w:rsid w:val="00391222"/>
    <w:rsid w:val="00391AC6"/>
    <w:rsid w:val="00392520"/>
    <w:rsid w:val="0039348E"/>
    <w:rsid w:val="00393623"/>
    <w:rsid w:val="00393B2A"/>
    <w:rsid w:val="00393D7D"/>
    <w:rsid w:val="00393DAE"/>
    <w:rsid w:val="00394ACD"/>
    <w:rsid w:val="00394B66"/>
    <w:rsid w:val="00395824"/>
    <w:rsid w:val="00395D2D"/>
    <w:rsid w:val="00395F4A"/>
    <w:rsid w:val="00396A8F"/>
    <w:rsid w:val="003979D8"/>
    <w:rsid w:val="00397C4E"/>
    <w:rsid w:val="00397D45"/>
    <w:rsid w:val="00397E0B"/>
    <w:rsid w:val="003A2247"/>
    <w:rsid w:val="003A2734"/>
    <w:rsid w:val="003A286B"/>
    <w:rsid w:val="003A3E46"/>
    <w:rsid w:val="003A492B"/>
    <w:rsid w:val="003A49BD"/>
    <w:rsid w:val="003A5761"/>
    <w:rsid w:val="003A6243"/>
    <w:rsid w:val="003A66C8"/>
    <w:rsid w:val="003A69C2"/>
    <w:rsid w:val="003A6A03"/>
    <w:rsid w:val="003A6C96"/>
    <w:rsid w:val="003A7AD4"/>
    <w:rsid w:val="003A7C99"/>
    <w:rsid w:val="003B09CF"/>
    <w:rsid w:val="003B0B87"/>
    <w:rsid w:val="003B0BD0"/>
    <w:rsid w:val="003B0CC0"/>
    <w:rsid w:val="003B1457"/>
    <w:rsid w:val="003B1825"/>
    <w:rsid w:val="003B1A34"/>
    <w:rsid w:val="003B1DAA"/>
    <w:rsid w:val="003B21D1"/>
    <w:rsid w:val="003B2565"/>
    <w:rsid w:val="003B3230"/>
    <w:rsid w:val="003B34E9"/>
    <w:rsid w:val="003B4236"/>
    <w:rsid w:val="003B441B"/>
    <w:rsid w:val="003B47D4"/>
    <w:rsid w:val="003B4C03"/>
    <w:rsid w:val="003B4E58"/>
    <w:rsid w:val="003B5046"/>
    <w:rsid w:val="003B66DC"/>
    <w:rsid w:val="003B7FE6"/>
    <w:rsid w:val="003C011B"/>
    <w:rsid w:val="003C350C"/>
    <w:rsid w:val="003C3896"/>
    <w:rsid w:val="003C3F15"/>
    <w:rsid w:val="003C3F1D"/>
    <w:rsid w:val="003C4095"/>
    <w:rsid w:val="003C4A5F"/>
    <w:rsid w:val="003C5423"/>
    <w:rsid w:val="003C5EC7"/>
    <w:rsid w:val="003C6C3D"/>
    <w:rsid w:val="003C7B44"/>
    <w:rsid w:val="003D0B4C"/>
    <w:rsid w:val="003D1071"/>
    <w:rsid w:val="003D3A60"/>
    <w:rsid w:val="003D5516"/>
    <w:rsid w:val="003D7133"/>
    <w:rsid w:val="003D754C"/>
    <w:rsid w:val="003E0144"/>
    <w:rsid w:val="003E0F46"/>
    <w:rsid w:val="003E24AF"/>
    <w:rsid w:val="003E3488"/>
    <w:rsid w:val="003E3653"/>
    <w:rsid w:val="003E40D6"/>
    <w:rsid w:val="003E4BCE"/>
    <w:rsid w:val="003E5820"/>
    <w:rsid w:val="003E5D26"/>
    <w:rsid w:val="003E6758"/>
    <w:rsid w:val="003E7BAF"/>
    <w:rsid w:val="003F07A7"/>
    <w:rsid w:val="003F10B9"/>
    <w:rsid w:val="003F1190"/>
    <w:rsid w:val="003F2D21"/>
    <w:rsid w:val="003F2D31"/>
    <w:rsid w:val="003F4829"/>
    <w:rsid w:val="003F4AD7"/>
    <w:rsid w:val="003F4D23"/>
    <w:rsid w:val="003F4ECA"/>
    <w:rsid w:val="003F5DAB"/>
    <w:rsid w:val="003F6762"/>
    <w:rsid w:val="003F6FEF"/>
    <w:rsid w:val="003F7DD9"/>
    <w:rsid w:val="003F7E68"/>
    <w:rsid w:val="004004C0"/>
    <w:rsid w:val="00400F81"/>
    <w:rsid w:val="004015F3"/>
    <w:rsid w:val="00401AF3"/>
    <w:rsid w:val="00402D92"/>
    <w:rsid w:val="004033FB"/>
    <w:rsid w:val="0040353F"/>
    <w:rsid w:val="004039CE"/>
    <w:rsid w:val="00404187"/>
    <w:rsid w:val="00404B9D"/>
    <w:rsid w:val="00404E09"/>
    <w:rsid w:val="00405E0A"/>
    <w:rsid w:val="00406181"/>
    <w:rsid w:val="00406454"/>
    <w:rsid w:val="00406A7F"/>
    <w:rsid w:val="00410909"/>
    <w:rsid w:val="004123FC"/>
    <w:rsid w:val="00412C7D"/>
    <w:rsid w:val="00413783"/>
    <w:rsid w:val="00413C4C"/>
    <w:rsid w:val="00414656"/>
    <w:rsid w:val="00415743"/>
    <w:rsid w:val="00415BE5"/>
    <w:rsid w:val="00415BF8"/>
    <w:rsid w:val="00415F21"/>
    <w:rsid w:val="004179B1"/>
    <w:rsid w:val="00422948"/>
    <w:rsid w:val="0042311A"/>
    <w:rsid w:val="00423141"/>
    <w:rsid w:val="0042375D"/>
    <w:rsid w:val="004239DD"/>
    <w:rsid w:val="00424122"/>
    <w:rsid w:val="004248D9"/>
    <w:rsid w:val="0042490A"/>
    <w:rsid w:val="00424A69"/>
    <w:rsid w:val="00424D98"/>
    <w:rsid w:val="00424DF6"/>
    <w:rsid w:val="00425560"/>
    <w:rsid w:val="0042562D"/>
    <w:rsid w:val="0042591C"/>
    <w:rsid w:val="00425952"/>
    <w:rsid w:val="00425DCE"/>
    <w:rsid w:val="004263B6"/>
    <w:rsid w:val="004265D0"/>
    <w:rsid w:val="00426F46"/>
    <w:rsid w:val="004307BD"/>
    <w:rsid w:val="0043084A"/>
    <w:rsid w:val="004324B1"/>
    <w:rsid w:val="00432B95"/>
    <w:rsid w:val="0043547A"/>
    <w:rsid w:val="004362C2"/>
    <w:rsid w:val="00436522"/>
    <w:rsid w:val="00440EB9"/>
    <w:rsid w:val="00440F25"/>
    <w:rsid w:val="00441FD0"/>
    <w:rsid w:val="00442FB5"/>
    <w:rsid w:val="004430FB"/>
    <w:rsid w:val="00443228"/>
    <w:rsid w:val="004435D9"/>
    <w:rsid w:val="00443A3E"/>
    <w:rsid w:val="00444C02"/>
    <w:rsid w:val="00445593"/>
    <w:rsid w:val="0044567E"/>
    <w:rsid w:val="00445CE5"/>
    <w:rsid w:val="0044600A"/>
    <w:rsid w:val="004465A6"/>
    <w:rsid w:val="00446913"/>
    <w:rsid w:val="004469B8"/>
    <w:rsid w:val="00446CA2"/>
    <w:rsid w:val="00446E29"/>
    <w:rsid w:val="00450D65"/>
    <w:rsid w:val="00450DB7"/>
    <w:rsid w:val="0045192A"/>
    <w:rsid w:val="0045295C"/>
    <w:rsid w:val="004538F5"/>
    <w:rsid w:val="00454A72"/>
    <w:rsid w:val="00455021"/>
    <w:rsid w:val="004551E6"/>
    <w:rsid w:val="00455D20"/>
    <w:rsid w:val="00456660"/>
    <w:rsid w:val="00456842"/>
    <w:rsid w:val="004579DC"/>
    <w:rsid w:val="00457FBA"/>
    <w:rsid w:val="0046088D"/>
    <w:rsid w:val="00460F17"/>
    <w:rsid w:val="00461C78"/>
    <w:rsid w:val="00461FC7"/>
    <w:rsid w:val="00462D6A"/>
    <w:rsid w:val="00463318"/>
    <w:rsid w:val="004639C4"/>
    <w:rsid w:val="004649F0"/>
    <w:rsid w:val="00464A4A"/>
    <w:rsid w:val="0046557E"/>
    <w:rsid w:val="00465F25"/>
    <w:rsid w:val="00466060"/>
    <w:rsid w:val="004669A1"/>
    <w:rsid w:val="00466D41"/>
    <w:rsid w:val="00467013"/>
    <w:rsid w:val="0046744F"/>
    <w:rsid w:val="00467F0F"/>
    <w:rsid w:val="004704AC"/>
    <w:rsid w:val="004713B5"/>
    <w:rsid w:val="004718A2"/>
    <w:rsid w:val="00471D14"/>
    <w:rsid w:val="00471D76"/>
    <w:rsid w:val="004724EC"/>
    <w:rsid w:val="004729FF"/>
    <w:rsid w:val="00473124"/>
    <w:rsid w:val="004732A5"/>
    <w:rsid w:val="004740DF"/>
    <w:rsid w:val="00474C3E"/>
    <w:rsid w:val="00474ED4"/>
    <w:rsid w:val="004751CF"/>
    <w:rsid w:val="00475C27"/>
    <w:rsid w:val="00475CB8"/>
    <w:rsid w:val="00475CF1"/>
    <w:rsid w:val="00475F54"/>
    <w:rsid w:val="0047629F"/>
    <w:rsid w:val="004766BF"/>
    <w:rsid w:val="00476B1C"/>
    <w:rsid w:val="00476D8D"/>
    <w:rsid w:val="00476DB8"/>
    <w:rsid w:val="0047712C"/>
    <w:rsid w:val="00477527"/>
    <w:rsid w:val="00477A7A"/>
    <w:rsid w:val="00480E8D"/>
    <w:rsid w:val="0048116D"/>
    <w:rsid w:val="004812E6"/>
    <w:rsid w:val="00481DCC"/>
    <w:rsid w:val="004830C4"/>
    <w:rsid w:val="00483478"/>
    <w:rsid w:val="0048368D"/>
    <w:rsid w:val="00484476"/>
    <w:rsid w:val="0048502F"/>
    <w:rsid w:val="00485C89"/>
    <w:rsid w:val="00486266"/>
    <w:rsid w:val="004870F2"/>
    <w:rsid w:val="00487937"/>
    <w:rsid w:val="0049067F"/>
    <w:rsid w:val="004906F0"/>
    <w:rsid w:val="00490B90"/>
    <w:rsid w:val="00490C3F"/>
    <w:rsid w:val="004911C2"/>
    <w:rsid w:val="00491343"/>
    <w:rsid w:val="00491748"/>
    <w:rsid w:val="004929FA"/>
    <w:rsid w:val="00492CE3"/>
    <w:rsid w:val="00493160"/>
    <w:rsid w:val="00494083"/>
    <w:rsid w:val="004949C6"/>
    <w:rsid w:val="00494AAD"/>
    <w:rsid w:val="00494E7C"/>
    <w:rsid w:val="00495057"/>
    <w:rsid w:val="0049542E"/>
    <w:rsid w:val="00495B0F"/>
    <w:rsid w:val="004961A4"/>
    <w:rsid w:val="00496289"/>
    <w:rsid w:val="00496CEF"/>
    <w:rsid w:val="004A1E1E"/>
    <w:rsid w:val="004A2175"/>
    <w:rsid w:val="004A3393"/>
    <w:rsid w:val="004A3BF7"/>
    <w:rsid w:val="004A43C9"/>
    <w:rsid w:val="004A62FD"/>
    <w:rsid w:val="004A6477"/>
    <w:rsid w:val="004A68DB"/>
    <w:rsid w:val="004A69A5"/>
    <w:rsid w:val="004A6C70"/>
    <w:rsid w:val="004A77A9"/>
    <w:rsid w:val="004A7C4F"/>
    <w:rsid w:val="004A7F2D"/>
    <w:rsid w:val="004B0F3E"/>
    <w:rsid w:val="004B20D3"/>
    <w:rsid w:val="004B269B"/>
    <w:rsid w:val="004B324C"/>
    <w:rsid w:val="004B3AF5"/>
    <w:rsid w:val="004B489E"/>
    <w:rsid w:val="004B4D51"/>
    <w:rsid w:val="004B4F1C"/>
    <w:rsid w:val="004B54E1"/>
    <w:rsid w:val="004B5657"/>
    <w:rsid w:val="004B5817"/>
    <w:rsid w:val="004B5F8F"/>
    <w:rsid w:val="004B6C1A"/>
    <w:rsid w:val="004B75C8"/>
    <w:rsid w:val="004B772E"/>
    <w:rsid w:val="004C0027"/>
    <w:rsid w:val="004C0C46"/>
    <w:rsid w:val="004C0C83"/>
    <w:rsid w:val="004C0D95"/>
    <w:rsid w:val="004C0FD6"/>
    <w:rsid w:val="004C22F6"/>
    <w:rsid w:val="004C25FA"/>
    <w:rsid w:val="004C27C1"/>
    <w:rsid w:val="004C28DB"/>
    <w:rsid w:val="004C2B18"/>
    <w:rsid w:val="004C3CD0"/>
    <w:rsid w:val="004C4327"/>
    <w:rsid w:val="004C468D"/>
    <w:rsid w:val="004C46DC"/>
    <w:rsid w:val="004C48CE"/>
    <w:rsid w:val="004C4920"/>
    <w:rsid w:val="004C4AE4"/>
    <w:rsid w:val="004C555B"/>
    <w:rsid w:val="004C569D"/>
    <w:rsid w:val="004C588B"/>
    <w:rsid w:val="004C6616"/>
    <w:rsid w:val="004C6CB5"/>
    <w:rsid w:val="004C7BBE"/>
    <w:rsid w:val="004C7CFD"/>
    <w:rsid w:val="004D07BB"/>
    <w:rsid w:val="004D0B48"/>
    <w:rsid w:val="004D10DC"/>
    <w:rsid w:val="004D1235"/>
    <w:rsid w:val="004D15B3"/>
    <w:rsid w:val="004D2287"/>
    <w:rsid w:val="004D2476"/>
    <w:rsid w:val="004D30AE"/>
    <w:rsid w:val="004D393E"/>
    <w:rsid w:val="004D3C4B"/>
    <w:rsid w:val="004D4AF7"/>
    <w:rsid w:val="004D5653"/>
    <w:rsid w:val="004D57D0"/>
    <w:rsid w:val="004D5E15"/>
    <w:rsid w:val="004D627A"/>
    <w:rsid w:val="004D7B0F"/>
    <w:rsid w:val="004E0726"/>
    <w:rsid w:val="004E1016"/>
    <w:rsid w:val="004E2635"/>
    <w:rsid w:val="004E2875"/>
    <w:rsid w:val="004E28EF"/>
    <w:rsid w:val="004E40A9"/>
    <w:rsid w:val="004E6932"/>
    <w:rsid w:val="004E6C68"/>
    <w:rsid w:val="004E6DB3"/>
    <w:rsid w:val="004E713F"/>
    <w:rsid w:val="004E7BE8"/>
    <w:rsid w:val="004E7C38"/>
    <w:rsid w:val="004E7D49"/>
    <w:rsid w:val="004F07F1"/>
    <w:rsid w:val="004F09CC"/>
    <w:rsid w:val="004F11C3"/>
    <w:rsid w:val="004F145D"/>
    <w:rsid w:val="004F28C8"/>
    <w:rsid w:val="004F294C"/>
    <w:rsid w:val="004F2BA2"/>
    <w:rsid w:val="004F2DA3"/>
    <w:rsid w:val="004F3260"/>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000"/>
    <w:rsid w:val="0050428B"/>
    <w:rsid w:val="0050432B"/>
    <w:rsid w:val="00504D95"/>
    <w:rsid w:val="0050510D"/>
    <w:rsid w:val="005077AC"/>
    <w:rsid w:val="00510250"/>
    <w:rsid w:val="00511516"/>
    <w:rsid w:val="00511B21"/>
    <w:rsid w:val="00511D51"/>
    <w:rsid w:val="00511F42"/>
    <w:rsid w:val="00512624"/>
    <w:rsid w:val="00512980"/>
    <w:rsid w:val="00512B18"/>
    <w:rsid w:val="0051346B"/>
    <w:rsid w:val="0051383F"/>
    <w:rsid w:val="005158C3"/>
    <w:rsid w:val="00515D0D"/>
    <w:rsid w:val="00515E4F"/>
    <w:rsid w:val="00516124"/>
    <w:rsid w:val="00516593"/>
    <w:rsid w:val="00516F23"/>
    <w:rsid w:val="00517A3D"/>
    <w:rsid w:val="00517FD4"/>
    <w:rsid w:val="00520117"/>
    <w:rsid w:val="00520476"/>
    <w:rsid w:val="005207AD"/>
    <w:rsid w:val="005218EF"/>
    <w:rsid w:val="00521B76"/>
    <w:rsid w:val="0052256C"/>
    <w:rsid w:val="0052304F"/>
    <w:rsid w:val="00523F87"/>
    <w:rsid w:val="0052440E"/>
    <w:rsid w:val="0052536F"/>
    <w:rsid w:val="00525CE2"/>
    <w:rsid w:val="005262DF"/>
    <w:rsid w:val="005265A1"/>
    <w:rsid w:val="00527050"/>
    <w:rsid w:val="00530C67"/>
    <w:rsid w:val="00531117"/>
    <w:rsid w:val="00531380"/>
    <w:rsid w:val="00531CD4"/>
    <w:rsid w:val="0053211D"/>
    <w:rsid w:val="00532718"/>
    <w:rsid w:val="00533034"/>
    <w:rsid w:val="005330AA"/>
    <w:rsid w:val="00533866"/>
    <w:rsid w:val="00533869"/>
    <w:rsid w:val="00533A2C"/>
    <w:rsid w:val="00537050"/>
    <w:rsid w:val="00537E00"/>
    <w:rsid w:val="00540098"/>
    <w:rsid w:val="00540266"/>
    <w:rsid w:val="00540525"/>
    <w:rsid w:val="0054063D"/>
    <w:rsid w:val="005406C4"/>
    <w:rsid w:val="00540CFB"/>
    <w:rsid w:val="00541ACC"/>
    <w:rsid w:val="00541BDE"/>
    <w:rsid w:val="00542199"/>
    <w:rsid w:val="00543C29"/>
    <w:rsid w:val="00543F01"/>
    <w:rsid w:val="0054405F"/>
    <w:rsid w:val="005445C5"/>
    <w:rsid w:val="0054534C"/>
    <w:rsid w:val="005454AB"/>
    <w:rsid w:val="00545A7F"/>
    <w:rsid w:val="00545B95"/>
    <w:rsid w:val="005464B2"/>
    <w:rsid w:val="00546778"/>
    <w:rsid w:val="00546886"/>
    <w:rsid w:val="00546AE6"/>
    <w:rsid w:val="00546D57"/>
    <w:rsid w:val="005474E3"/>
    <w:rsid w:val="00550EA6"/>
    <w:rsid w:val="00551519"/>
    <w:rsid w:val="00552335"/>
    <w:rsid w:val="005531E9"/>
    <w:rsid w:val="00553719"/>
    <w:rsid w:val="0055476A"/>
    <w:rsid w:val="00554A7F"/>
    <w:rsid w:val="00555BA3"/>
    <w:rsid w:val="00555CF0"/>
    <w:rsid w:val="00555D51"/>
    <w:rsid w:val="00556195"/>
    <w:rsid w:val="0055649E"/>
    <w:rsid w:val="005567CE"/>
    <w:rsid w:val="00556B61"/>
    <w:rsid w:val="00556CAE"/>
    <w:rsid w:val="00557070"/>
    <w:rsid w:val="00560606"/>
    <w:rsid w:val="00560FF2"/>
    <w:rsid w:val="00561036"/>
    <w:rsid w:val="00561FAA"/>
    <w:rsid w:val="00562DC8"/>
    <w:rsid w:val="005636BF"/>
    <w:rsid w:val="00563910"/>
    <w:rsid w:val="00563C1E"/>
    <w:rsid w:val="005640A4"/>
    <w:rsid w:val="00564594"/>
    <w:rsid w:val="005645B6"/>
    <w:rsid w:val="00564CAE"/>
    <w:rsid w:val="005657DB"/>
    <w:rsid w:val="005665BD"/>
    <w:rsid w:val="00566701"/>
    <w:rsid w:val="005702E4"/>
    <w:rsid w:val="00570815"/>
    <w:rsid w:val="005715A8"/>
    <w:rsid w:val="00573322"/>
    <w:rsid w:val="005733AE"/>
    <w:rsid w:val="0057633E"/>
    <w:rsid w:val="0057674C"/>
    <w:rsid w:val="005769AE"/>
    <w:rsid w:val="00576BA4"/>
    <w:rsid w:val="00576EE1"/>
    <w:rsid w:val="00577FF8"/>
    <w:rsid w:val="00580461"/>
    <w:rsid w:val="00580FB2"/>
    <w:rsid w:val="00581218"/>
    <w:rsid w:val="00581E53"/>
    <w:rsid w:val="00582885"/>
    <w:rsid w:val="00582921"/>
    <w:rsid w:val="00582C3E"/>
    <w:rsid w:val="00582D2A"/>
    <w:rsid w:val="005832F4"/>
    <w:rsid w:val="005837DC"/>
    <w:rsid w:val="005837EE"/>
    <w:rsid w:val="0058382A"/>
    <w:rsid w:val="005844DF"/>
    <w:rsid w:val="00584B6F"/>
    <w:rsid w:val="00584EEB"/>
    <w:rsid w:val="00585262"/>
    <w:rsid w:val="00585779"/>
    <w:rsid w:val="005866C6"/>
    <w:rsid w:val="005870CA"/>
    <w:rsid w:val="005875AB"/>
    <w:rsid w:val="005911FE"/>
    <w:rsid w:val="005913C2"/>
    <w:rsid w:val="005915FB"/>
    <w:rsid w:val="005930B3"/>
    <w:rsid w:val="005930D4"/>
    <w:rsid w:val="005933F7"/>
    <w:rsid w:val="0059369C"/>
    <w:rsid w:val="00593877"/>
    <w:rsid w:val="00593CA0"/>
    <w:rsid w:val="0059455C"/>
    <w:rsid w:val="00595AAA"/>
    <w:rsid w:val="00595FD3"/>
    <w:rsid w:val="00596492"/>
    <w:rsid w:val="00597310"/>
    <w:rsid w:val="0059752B"/>
    <w:rsid w:val="005A198B"/>
    <w:rsid w:val="005A1A0D"/>
    <w:rsid w:val="005A1CB0"/>
    <w:rsid w:val="005A22E9"/>
    <w:rsid w:val="005A39E9"/>
    <w:rsid w:val="005A3B62"/>
    <w:rsid w:val="005A3C36"/>
    <w:rsid w:val="005A3F2E"/>
    <w:rsid w:val="005A764C"/>
    <w:rsid w:val="005A7A21"/>
    <w:rsid w:val="005A7A99"/>
    <w:rsid w:val="005A7D6E"/>
    <w:rsid w:val="005B047D"/>
    <w:rsid w:val="005B08FA"/>
    <w:rsid w:val="005B0C22"/>
    <w:rsid w:val="005B0C9F"/>
    <w:rsid w:val="005B120D"/>
    <w:rsid w:val="005B13BF"/>
    <w:rsid w:val="005B1410"/>
    <w:rsid w:val="005B22C5"/>
    <w:rsid w:val="005B2826"/>
    <w:rsid w:val="005B29FA"/>
    <w:rsid w:val="005B3094"/>
    <w:rsid w:val="005B553A"/>
    <w:rsid w:val="005B5B8E"/>
    <w:rsid w:val="005B6355"/>
    <w:rsid w:val="005B6B6A"/>
    <w:rsid w:val="005B6BC1"/>
    <w:rsid w:val="005C0A66"/>
    <w:rsid w:val="005C0AE9"/>
    <w:rsid w:val="005C167D"/>
    <w:rsid w:val="005C25CD"/>
    <w:rsid w:val="005C29D8"/>
    <w:rsid w:val="005C3779"/>
    <w:rsid w:val="005C38BC"/>
    <w:rsid w:val="005C39F0"/>
    <w:rsid w:val="005C41A5"/>
    <w:rsid w:val="005C4317"/>
    <w:rsid w:val="005C47F1"/>
    <w:rsid w:val="005C4B82"/>
    <w:rsid w:val="005C4EF1"/>
    <w:rsid w:val="005C4F5A"/>
    <w:rsid w:val="005C50B5"/>
    <w:rsid w:val="005D0075"/>
    <w:rsid w:val="005D010F"/>
    <w:rsid w:val="005D0178"/>
    <w:rsid w:val="005D01C5"/>
    <w:rsid w:val="005D037D"/>
    <w:rsid w:val="005D166D"/>
    <w:rsid w:val="005D3728"/>
    <w:rsid w:val="005D3D71"/>
    <w:rsid w:val="005D3DF3"/>
    <w:rsid w:val="005D42E0"/>
    <w:rsid w:val="005D42E1"/>
    <w:rsid w:val="005D4CF3"/>
    <w:rsid w:val="005D50BF"/>
    <w:rsid w:val="005D5421"/>
    <w:rsid w:val="005D5835"/>
    <w:rsid w:val="005D5979"/>
    <w:rsid w:val="005D65F3"/>
    <w:rsid w:val="005D6CE0"/>
    <w:rsid w:val="005E0484"/>
    <w:rsid w:val="005E11F6"/>
    <w:rsid w:val="005E1C72"/>
    <w:rsid w:val="005E212B"/>
    <w:rsid w:val="005E2134"/>
    <w:rsid w:val="005E2347"/>
    <w:rsid w:val="005E2B8F"/>
    <w:rsid w:val="005E2DD4"/>
    <w:rsid w:val="005E300D"/>
    <w:rsid w:val="005E32BB"/>
    <w:rsid w:val="005E33C3"/>
    <w:rsid w:val="005E360B"/>
    <w:rsid w:val="005E3CF7"/>
    <w:rsid w:val="005E433F"/>
    <w:rsid w:val="005E4518"/>
    <w:rsid w:val="005E4B09"/>
    <w:rsid w:val="005E4FCF"/>
    <w:rsid w:val="005E58DC"/>
    <w:rsid w:val="005E5993"/>
    <w:rsid w:val="005E5ABC"/>
    <w:rsid w:val="005E6869"/>
    <w:rsid w:val="005E7350"/>
    <w:rsid w:val="005E792F"/>
    <w:rsid w:val="005F00E5"/>
    <w:rsid w:val="005F07FD"/>
    <w:rsid w:val="005F190F"/>
    <w:rsid w:val="005F1ADB"/>
    <w:rsid w:val="005F28AC"/>
    <w:rsid w:val="005F2EB8"/>
    <w:rsid w:val="005F416E"/>
    <w:rsid w:val="005F448B"/>
    <w:rsid w:val="005F5235"/>
    <w:rsid w:val="005F59EC"/>
    <w:rsid w:val="005F674E"/>
    <w:rsid w:val="005F680B"/>
    <w:rsid w:val="005F6E86"/>
    <w:rsid w:val="005F7D01"/>
    <w:rsid w:val="006003A4"/>
    <w:rsid w:val="0060055F"/>
    <w:rsid w:val="0060069F"/>
    <w:rsid w:val="006006A3"/>
    <w:rsid w:val="00601362"/>
    <w:rsid w:val="006015CD"/>
    <w:rsid w:val="00601D24"/>
    <w:rsid w:val="00602011"/>
    <w:rsid w:val="006023D7"/>
    <w:rsid w:val="006029AE"/>
    <w:rsid w:val="006032BD"/>
    <w:rsid w:val="00603361"/>
    <w:rsid w:val="00603ED2"/>
    <w:rsid w:val="006044E3"/>
    <w:rsid w:val="00605B94"/>
    <w:rsid w:val="00605CBE"/>
    <w:rsid w:val="00606668"/>
    <w:rsid w:val="006075FD"/>
    <w:rsid w:val="0061058F"/>
    <w:rsid w:val="0061151F"/>
    <w:rsid w:val="0061182F"/>
    <w:rsid w:val="00611992"/>
    <w:rsid w:val="00611EA7"/>
    <w:rsid w:val="00613454"/>
    <w:rsid w:val="00613CD8"/>
    <w:rsid w:val="00613D02"/>
    <w:rsid w:val="006151C4"/>
    <w:rsid w:val="00616525"/>
    <w:rsid w:val="00616659"/>
    <w:rsid w:val="0061693A"/>
    <w:rsid w:val="00616FA8"/>
    <w:rsid w:val="006170A9"/>
    <w:rsid w:val="00620490"/>
    <w:rsid w:val="006205E9"/>
    <w:rsid w:val="0062161D"/>
    <w:rsid w:val="00622782"/>
    <w:rsid w:val="00622C10"/>
    <w:rsid w:val="00622D5D"/>
    <w:rsid w:val="006231A1"/>
    <w:rsid w:val="00623226"/>
    <w:rsid w:val="006244C0"/>
    <w:rsid w:val="00625497"/>
    <w:rsid w:val="0062562B"/>
    <w:rsid w:val="0062584E"/>
    <w:rsid w:val="00625B9C"/>
    <w:rsid w:val="0062651D"/>
    <w:rsid w:val="00627385"/>
    <w:rsid w:val="00627500"/>
    <w:rsid w:val="00627680"/>
    <w:rsid w:val="00627EBA"/>
    <w:rsid w:val="00627EDD"/>
    <w:rsid w:val="00635EFC"/>
    <w:rsid w:val="00635F05"/>
    <w:rsid w:val="00637601"/>
    <w:rsid w:val="00637ACA"/>
    <w:rsid w:val="006418A0"/>
    <w:rsid w:val="0064254F"/>
    <w:rsid w:val="00642B38"/>
    <w:rsid w:val="00643636"/>
    <w:rsid w:val="00643C3F"/>
    <w:rsid w:val="00644C1F"/>
    <w:rsid w:val="00645B81"/>
    <w:rsid w:val="00645D84"/>
    <w:rsid w:val="00646249"/>
    <w:rsid w:val="006462C1"/>
    <w:rsid w:val="00646B45"/>
    <w:rsid w:val="00647D07"/>
    <w:rsid w:val="00647DD0"/>
    <w:rsid w:val="006515F4"/>
    <w:rsid w:val="00651A67"/>
    <w:rsid w:val="00652840"/>
    <w:rsid w:val="00652D3A"/>
    <w:rsid w:val="006532F6"/>
    <w:rsid w:val="00653BDC"/>
    <w:rsid w:val="00653C2E"/>
    <w:rsid w:val="00654DFD"/>
    <w:rsid w:val="006553B3"/>
    <w:rsid w:val="006563E3"/>
    <w:rsid w:val="0065667C"/>
    <w:rsid w:val="00656B84"/>
    <w:rsid w:val="00660BE0"/>
    <w:rsid w:val="006615CE"/>
    <w:rsid w:val="00662D2E"/>
    <w:rsid w:val="0066364A"/>
    <w:rsid w:val="00663665"/>
    <w:rsid w:val="00666395"/>
    <w:rsid w:val="006663B2"/>
    <w:rsid w:val="006667B6"/>
    <w:rsid w:val="00666843"/>
    <w:rsid w:val="006679C2"/>
    <w:rsid w:val="00667A3D"/>
    <w:rsid w:val="00670545"/>
    <w:rsid w:val="00670933"/>
    <w:rsid w:val="00670C37"/>
    <w:rsid w:val="00671754"/>
    <w:rsid w:val="0067190C"/>
    <w:rsid w:val="00671D67"/>
    <w:rsid w:val="00672029"/>
    <w:rsid w:val="0067236D"/>
    <w:rsid w:val="00672936"/>
    <w:rsid w:val="00673BCB"/>
    <w:rsid w:val="00674886"/>
    <w:rsid w:val="00675E90"/>
    <w:rsid w:val="00676A4F"/>
    <w:rsid w:val="00676B7D"/>
    <w:rsid w:val="006772A9"/>
    <w:rsid w:val="00677501"/>
    <w:rsid w:val="00677D44"/>
    <w:rsid w:val="006814B8"/>
    <w:rsid w:val="00682564"/>
    <w:rsid w:val="00682C51"/>
    <w:rsid w:val="00683294"/>
    <w:rsid w:val="00683607"/>
    <w:rsid w:val="006837E5"/>
    <w:rsid w:val="00683937"/>
    <w:rsid w:val="00683DCA"/>
    <w:rsid w:val="00683F42"/>
    <w:rsid w:val="006842E1"/>
    <w:rsid w:val="00684406"/>
    <w:rsid w:val="006848B1"/>
    <w:rsid w:val="00684BA3"/>
    <w:rsid w:val="006853BD"/>
    <w:rsid w:val="006853FC"/>
    <w:rsid w:val="006857A2"/>
    <w:rsid w:val="00685990"/>
    <w:rsid w:val="00686DA3"/>
    <w:rsid w:val="00687039"/>
    <w:rsid w:val="00687695"/>
    <w:rsid w:val="00690759"/>
    <w:rsid w:val="006908FD"/>
    <w:rsid w:val="00690B18"/>
    <w:rsid w:val="006911BB"/>
    <w:rsid w:val="0069139E"/>
    <w:rsid w:val="00691651"/>
    <w:rsid w:val="0069197B"/>
    <w:rsid w:val="0069198A"/>
    <w:rsid w:val="006939AE"/>
    <w:rsid w:val="00694160"/>
    <w:rsid w:val="00694248"/>
    <w:rsid w:val="00694B8A"/>
    <w:rsid w:val="006956C9"/>
    <w:rsid w:val="00695741"/>
    <w:rsid w:val="00695957"/>
    <w:rsid w:val="0069613A"/>
    <w:rsid w:val="00697D5B"/>
    <w:rsid w:val="006A02EB"/>
    <w:rsid w:val="006A0386"/>
    <w:rsid w:val="006A08B8"/>
    <w:rsid w:val="006A1000"/>
    <w:rsid w:val="006A11D1"/>
    <w:rsid w:val="006A1CB5"/>
    <w:rsid w:val="006A23C6"/>
    <w:rsid w:val="006A294F"/>
    <w:rsid w:val="006A2A7A"/>
    <w:rsid w:val="006A339E"/>
    <w:rsid w:val="006A3E7E"/>
    <w:rsid w:val="006A40D2"/>
    <w:rsid w:val="006A4345"/>
    <w:rsid w:val="006A4CAD"/>
    <w:rsid w:val="006A4E50"/>
    <w:rsid w:val="006A6CF3"/>
    <w:rsid w:val="006A7309"/>
    <w:rsid w:val="006A741B"/>
    <w:rsid w:val="006A7860"/>
    <w:rsid w:val="006B024E"/>
    <w:rsid w:val="006B0AE5"/>
    <w:rsid w:val="006B17BF"/>
    <w:rsid w:val="006B1B03"/>
    <w:rsid w:val="006B2581"/>
    <w:rsid w:val="006B2FBF"/>
    <w:rsid w:val="006B35AD"/>
    <w:rsid w:val="006B39E6"/>
    <w:rsid w:val="006B429B"/>
    <w:rsid w:val="006B45D1"/>
    <w:rsid w:val="006B49D2"/>
    <w:rsid w:val="006B51D5"/>
    <w:rsid w:val="006B7ABD"/>
    <w:rsid w:val="006B7D1A"/>
    <w:rsid w:val="006C0770"/>
    <w:rsid w:val="006C0D83"/>
    <w:rsid w:val="006C1F7B"/>
    <w:rsid w:val="006C24A5"/>
    <w:rsid w:val="006C3A7A"/>
    <w:rsid w:val="006C4195"/>
    <w:rsid w:val="006C46F1"/>
    <w:rsid w:val="006C53EA"/>
    <w:rsid w:val="006C55D6"/>
    <w:rsid w:val="006C57A3"/>
    <w:rsid w:val="006C59FE"/>
    <w:rsid w:val="006C5CD3"/>
    <w:rsid w:val="006C63D2"/>
    <w:rsid w:val="006D113F"/>
    <w:rsid w:val="006D18F0"/>
    <w:rsid w:val="006D1B25"/>
    <w:rsid w:val="006D1F79"/>
    <w:rsid w:val="006D217A"/>
    <w:rsid w:val="006D2462"/>
    <w:rsid w:val="006D2EF6"/>
    <w:rsid w:val="006D376E"/>
    <w:rsid w:val="006D3AE1"/>
    <w:rsid w:val="006D3AF5"/>
    <w:rsid w:val="006D5A71"/>
    <w:rsid w:val="006D5E99"/>
    <w:rsid w:val="006D66EB"/>
    <w:rsid w:val="006D7155"/>
    <w:rsid w:val="006E0074"/>
    <w:rsid w:val="006E0278"/>
    <w:rsid w:val="006E083D"/>
    <w:rsid w:val="006E1604"/>
    <w:rsid w:val="006E2641"/>
    <w:rsid w:val="006E2BF8"/>
    <w:rsid w:val="006E3262"/>
    <w:rsid w:val="006E329D"/>
    <w:rsid w:val="006E437A"/>
    <w:rsid w:val="006E4C71"/>
    <w:rsid w:val="006E4CC1"/>
    <w:rsid w:val="006E5371"/>
    <w:rsid w:val="006E56D2"/>
    <w:rsid w:val="006E60B8"/>
    <w:rsid w:val="006E72A8"/>
    <w:rsid w:val="006E77B2"/>
    <w:rsid w:val="006E7A3B"/>
    <w:rsid w:val="006F04CE"/>
    <w:rsid w:val="006F0750"/>
    <w:rsid w:val="006F21EC"/>
    <w:rsid w:val="006F2EC4"/>
    <w:rsid w:val="006F342E"/>
    <w:rsid w:val="006F3896"/>
    <w:rsid w:val="006F38E8"/>
    <w:rsid w:val="006F4021"/>
    <w:rsid w:val="006F40E1"/>
    <w:rsid w:val="006F4383"/>
    <w:rsid w:val="006F5259"/>
    <w:rsid w:val="006F6A89"/>
    <w:rsid w:val="006F76FB"/>
    <w:rsid w:val="00700AE6"/>
    <w:rsid w:val="00700E42"/>
    <w:rsid w:val="007014B5"/>
    <w:rsid w:val="007021F3"/>
    <w:rsid w:val="00702385"/>
    <w:rsid w:val="00702563"/>
    <w:rsid w:val="0070358E"/>
    <w:rsid w:val="00703642"/>
    <w:rsid w:val="00704180"/>
    <w:rsid w:val="0070540F"/>
    <w:rsid w:val="00705806"/>
    <w:rsid w:val="00705911"/>
    <w:rsid w:val="0070591C"/>
    <w:rsid w:val="0070666A"/>
    <w:rsid w:val="00706AA2"/>
    <w:rsid w:val="00706CFD"/>
    <w:rsid w:val="00706F92"/>
    <w:rsid w:val="00710994"/>
    <w:rsid w:val="00711BA8"/>
    <w:rsid w:val="00711E26"/>
    <w:rsid w:val="00712A55"/>
    <w:rsid w:val="00712E4F"/>
    <w:rsid w:val="00712FA9"/>
    <w:rsid w:val="00713EFA"/>
    <w:rsid w:val="00715166"/>
    <w:rsid w:val="00715CC1"/>
    <w:rsid w:val="00715E36"/>
    <w:rsid w:val="007162CC"/>
    <w:rsid w:val="007169F1"/>
    <w:rsid w:val="00716E1A"/>
    <w:rsid w:val="00717291"/>
    <w:rsid w:val="00717DD4"/>
    <w:rsid w:val="0072007B"/>
    <w:rsid w:val="00720489"/>
    <w:rsid w:val="007204A7"/>
    <w:rsid w:val="007206BB"/>
    <w:rsid w:val="007222D3"/>
    <w:rsid w:val="007224D1"/>
    <w:rsid w:val="00722B2A"/>
    <w:rsid w:val="0072454E"/>
    <w:rsid w:val="00724C17"/>
    <w:rsid w:val="007250BC"/>
    <w:rsid w:val="00725B29"/>
    <w:rsid w:val="00725E0F"/>
    <w:rsid w:val="00726C73"/>
    <w:rsid w:val="00727B06"/>
    <w:rsid w:val="00730900"/>
    <w:rsid w:val="00730E12"/>
    <w:rsid w:val="007310D5"/>
    <w:rsid w:val="007314AB"/>
    <w:rsid w:val="00731AD2"/>
    <w:rsid w:val="007328BF"/>
    <w:rsid w:val="00733513"/>
    <w:rsid w:val="007337C1"/>
    <w:rsid w:val="00733CA5"/>
    <w:rsid w:val="00734F84"/>
    <w:rsid w:val="007356FB"/>
    <w:rsid w:val="007359A9"/>
    <w:rsid w:val="0073614F"/>
    <w:rsid w:val="007375E7"/>
    <w:rsid w:val="00740B45"/>
    <w:rsid w:val="00741B7A"/>
    <w:rsid w:val="0074205A"/>
    <w:rsid w:val="007428B2"/>
    <w:rsid w:val="00742D54"/>
    <w:rsid w:val="007435BA"/>
    <w:rsid w:val="007439AB"/>
    <w:rsid w:val="00743EA0"/>
    <w:rsid w:val="00744795"/>
    <w:rsid w:val="007451A1"/>
    <w:rsid w:val="00745447"/>
    <w:rsid w:val="00745844"/>
    <w:rsid w:val="007458A4"/>
    <w:rsid w:val="00750739"/>
    <w:rsid w:val="007519F5"/>
    <w:rsid w:val="00752700"/>
    <w:rsid w:val="00752FF7"/>
    <w:rsid w:val="00753E11"/>
    <w:rsid w:val="00755227"/>
    <w:rsid w:val="0075618C"/>
    <w:rsid w:val="0075619C"/>
    <w:rsid w:val="0075753A"/>
    <w:rsid w:val="00760DFB"/>
    <w:rsid w:val="00761113"/>
    <w:rsid w:val="007615BA"/>
    <w:rsid w:val="007627A6"/>
    <w:rsid w:val="00763162"/>
    <w:rsid w:val="00763228"/>
    <w:rsid w:val="00764502"/>
    <w:rsid w:val="007654C8"/>
    <w:rsid w:val="00765A40"/>
    <w:rsid w:val="00766667"/>
    <w:rsid w:val="007668F4"/>
    <w:rsid w:val="007672ED"/>
    <w:rsid w:val="007673BE"/>
    <w:rsid w:val="00770480"/>
    <w:rsid w:val="0077078F"/>
    <w:rsid w:val="00770805"/>
    <w:rsid w:val="0077086D"/>
    <w:rsid w:val="00770DE7"/>
    <w:rsid w:val="00770FC1"/>
    <w:rsid w:val="00771CE1"/>
    <w:rsid w:val="00771D52"/>
    <w:rsid w:val="0077217D"/>
    <w:rsid w:val="007726C7"/>
    <w:rsid w:val="00772AB3"/>
    <w:rsid w:val="00772CA7"/>
    <w:rsid w:val="0077305B"/>
    <w:rsid w:val="007730D2"/>
    <w:rsid w:val="0077438E"/>
    <w:rsid w:val="00774739"/>
    <w:rsid w:val="007747E5"/>
    <w:rsid w:val="007769AB"/>
    <w:rsid w:val="00776E5E"/>
    <w:rsid w:val="0077761B"/>
    <w:rsid w:val="00777B94"/>
    <w:rsid w:val="00780016"/>
    <w:rsid w:val="0078060F"/>
    <w:rsid w:val="00780EB6"/>
    <w:rsid w:val="007813F8"/>
    <w:rsid w:val="0078181A"/>
    <w:rsid w:val="00782297"/>
    <w:rsid w:val="007827FE"/>
    <w:rsid w:val="00783A4F"/>
    <w:rsid w:val="00783F8A"/>
    <w:rsid w:val="0078408C"/>
    <w:rsid w:val="00784AE0"/>
    <w:rsid w:val="00785754"/>
    <w:rsid w:val="0078680C"/>
    <w:rsid w:val="00787A4C"/>
    <w:rsid w:val="0079212D"/>
    <w:rsid w:val="0079243D"/>
    <w:rsid w:val="00793182"/>
    <w:rsid w:val="007949EA"/>
    <w:rsid w:val="00794C28"/>
    <w:rsid w:val="007953A7"/>
    <w:rsid w:val="00795597"/>
    <w:rsid w:val="00796677"/>
    <w:rsid w:val="007A0295"/>
    <w:rsid w:val="007A12C6"/>
    <w:rsid w:val="007A15ED"/>
    <w:rsid w:val="007A1DD4"/>
    <w:rsid w:val="007A2AD3"/>
    <w:rsid w:val="007A2FEF"/>
    <w:rsid w:val="007A37F9"/>
    <w:rsid w:val="007A415F"/>
    <w:rsid w:val="007A73D8"/>
    <w:rsid w:val="007A7DF3"/>
    <w:rsid w:val="007B0A55"/>
    <w:rsid w:val="007B1246"/>
    <w:rsid w:val="007B23D8"/>
    <w:rsid w:val="007B26D2"/>
    <w:rsid w:val="007B4263"/>
    <w:rsid w:val="007B4278"/>
    <w:rsid w:val="007B4AD3"/>
    <w:rsid w:val="007B4C59"/>
    <w:rsid w:val="007B517E"/>
    <w:rsid w:val="007B5897"/>
    <w:rsid w:val="007B5C8E"/>
    <w:rsid w:val="007B618C"/>
    <w:rsid w:val="007B6769"/>
    <w:rsid w:val="007B68F6"/>
    <w:rsid w:val="007C065D"/>
    <w:rsid w:val="007C0A93"/>
    <w:rsid w:val="007C0AE4"/>
    <w:rsid w:val="007C0F96"/>
    <w:rsid w:val="007C15AA"/>
    <w:rsid w:val="007C2743"/>
    <w:rsid w:val="007C31F5"/>
    <w:rsid w:val="007C32D0"/>
    <w:rsid w:val="007C45F8"/>
    <w:rsid w:val="007C51AD"/>
    <w:rsid w:val="007C5A9B"/>
    <w:rsid w:val="007C5F1F"/>
    <w:rsid w:val="007C607B"/>
    <w:rsid w:val="007C6A08"/>
    <w:rsid w:val="007C6BFB"/>
    <w:rsid w:val="007C6C9E"/>
    <w:rsid w:val="007D05A2"/>
    <w:rsid w:val="007D09B1"/>
    <w:rsid w:val="007D1265"/>
    <w:rsid w:val="007D22CF"/>
    <w:rsid w:val="007D3E4B"/>
    <w:rsid w:val="007D45D6"/>
    <w:rsid w:val="007D4AAD"/>
    <w:rsid w:val="007D51E7"/>
    <w:rsid w:val="007D6245"/>
    <w:rsid w:val="007D638B"/>
    <w:rsid w:val="007D7596"/>
    <w:rsid w:val="007E028F"/>
    <w:rsid w:val="007E29C1"/>
    <w:rsid w:val="007E2F0C"/>
    <w:rsid w:val="007E3696"/>
    <w:rsid w:val="007E454A"/>
    <w:rsid w:val="007E67C1"/>
    <w:rsid w:val="007E6918"/>
    <w:rsid w:val="007E6F45"/>
    <w:rsid w:val="007E74C2"/>
    <w:rsid w:val="007F0962"/>
    <w:rsid w:val="007F1632"/>
    <w:rsid w:val="007F1764"/>
    <w:rsid w:val="007F1B60"/>
    <w:rsid w:val="007F1C04"/>
    <w:rsid w:val="007F299B"/>
    <w:rsid w:val="007F36EB"/>
    <w:rsid w:val="007F3B14"/>
    <w:rsid w:val="007F3B65"/>
    <w:rsid w:val="007F423E"/>
    <w:rsid w:val="007F4DB7"/>
    <w:rsid w:val="007F5B83"/>
    <w:rsid w:val="007F5F10"/>
    <w:rsid w:val="007F7737"/>
    <w:rsid w:val="008009FF"/>
    <w:rsid w:val="00801137"/>
    <w:rsid w:val="0080182F"/>
    <w:rsid w:val="00802164"/>
    <w:rsid w:val="00802EEC"/>
    <w:rsid w:val="00803422"/>
    <w:rsid w:val="00803A0E"/>
    <w:rsid w:val="0080576E"/>
    <w:rsid w:val="00805A41"/>
    <w:rsid w:val="00806195"/>
    <w:rsid w:val="0080732B"/>
    <w:rsid w:val="00811CC3"/>
    <w:rsid w:val="00811F46"/>
    <w:rsid w:val="008125FC"/>
    <w:rsid w:val="00814DE8"/>
    <w:rsid w:val="00814ECF"/>
    <w:rsid w:val="008154CF"/>
    <w:rsid w:val="00815B3D"/>
    <w:rsid w:val="00816DCD"/>
    <w:rsid w:val="00817439"/>
    <w:rsid w:val="0082043E"/>
    <w:rsid w:val="008216AE"/>
    <w:rsid w:val="00821DCB"/>
    <w:rsid w:val="0082203F"/>
    <w:rsid w:val="00822F74"/>
    <w:rsid w:val="008232C4"/>
    <w:rsid w:val="00823478"/>
    <w:rsid w:val="0082365B"/>
    <w:rsid w:val="00823AA8"/>
    <w:rsid w:val="00824668"/>
    <w:rsid w:val="00824C2F"/>
    <w:rsid w:val="0082571B"/>
    <w:rsid w:val="0082690F"/>
    <w:rsid w:val="00827571"/>
    <w:rsid w:val="00827595"/>
    <w:rsid w:val="00827DB7"/>
    <w:rsid w:val="00831D83"/>
    <w:rsid w:val="008322EC"/>
    <w:rsid w:val="008336C8"/>
    <w:rsid w:val="00833EC8"/>
    <w:rsid w:val="00833FDA"/>
    <w:rsid w:val="008343EA"/>
    <w:rsid w:val="00834DAC"/>
    <w:rsid w:val="008351CF"/>
    <w:rsid w:val="00836359"/>
    <w:rsid w:val="00836EFD"/>
    <w:rsid w:val="008372FF"/>
    <w:rsid w:val="00841319"/>
    <w:rsid w:val="0084254F"/>
    <w:rsid w:val="00845ECD"/>
    <w:rsid w:val="00845F66"/>
    <w:rsid w:val="008468B9"/>
    <w:rsid w:val="00847699"/>
    <w:rsid w:val="00851316"/>
    <w:rsid w:val="008515D0"/>
    <w:rsid w:val="00852698"/>
    <w:rsid w:val="008539DA"/>
    <w:rsid w:val="00853AD6"/>
    <w:rsid w:val="00854179"/>
    <w:rsid w:val="008549A0"/>
    <w:rsid w:val="008557C1"/>
    <w:rsid w:val="00855A28"/>
    <w:rsid w:val="00855AA9"/>
    <w:rsid w:val="00856CA8"/>
    <w:rsid w:val="00857117"/>
    <w:rsid w:val="00857E0E"/>
    <w:rsid w:val="00857E60"/>
    <w:rsid w:val="00860197"/>
    <w:rsid w:val="00860635"/>
    <w:rsid w:val="008609B6"/>
    <w:rsid w:val="00860ACE"/>
    <w:rsid w:val="00860FC0"/>
    <w:rsid w:val="008612E7"/>
    <w:rsid w:val="00861A3D"/>
    <w:rsid w:val="00861DAD"/>
    <w:rsid w:val="00862FAA"/>
    <w:rsid w:val="00863792"/>
    <w:rsid w:val="008640EB"/>
    <w:rsid w:val="00865744"/>
    <w:rsid w:val="00866A36"/>
    <w:rsid w:val="00867019"/>
    <w:rsid w:val="0087063F"/>
    <w:rsid w:val="00870C24"/>
    <w:rsid w:val="0087133C"/>
    <w:rsid w:val="008717D0"/>
    <w:rsid w:val="00871DFA"/>
    <w:rsid w:val="0087204E"/>
    <w:rsid w:val="0087234D"/>
    <w:rsid w:val="008730EF"/>
    <w:rsid w:val="0087392C"/>
    <w:rsid w:val="00873EAE"/>
    <w:rsid w:val="008746C3"/>
    <w:rsid w:val="008748B3"/>
    <w:rsid w:val="008749CA"/>
    <w:rsid w:val="0087613F"/>
    <w:rsid w:val="0087624E"/>
    <w:rsid w:val="00877014"/>
    <w:rsid w:val="00877AF4"/>
    <w:rsid w:val="0088050F"/>
    <w:rsid w:val="00880F7D"/>
    <w:rsid w:val="00881D57"/>
    <w:rsid w:val="0088229D"/>
    <w:rsid w:val="008823EB"/>
    <w:rsid w:val="00882E0E"/>
    <w:rsid w:val="00883A3A"/>
    <w:rsid w:val="0088497D"/>
    <w:rsid w:val="00885234"/>
    <w:rsid w:val="008858A1"/>
    <w:rsid w:val="0088688B"/>
    <w:rsid w:val="00886AD9"/>
    <w:rsid w:val="00886B90"/>
    <w:rsid w:val="00887A3B"/>
    <w:rsid w:val="00890B82"/>
    <w:rsid w:val="00891485"/>
    <w:rsid w:val="00892737"/>
    <w:rsid w:val="00892754"/>
    <w:rsid w:val="00892D9C"/>
    <w:rsid w:val="00893E5C"/>
    <w:rsid w:val="00893F97"/>
    <w:rsid w:val="008942ED"/>
    <w:rsid w:val="008958F7"/>
    <w:rsid w:val="00896988"/>
    <w:rsid w:val="00897294"/>
    <w:rsid w:val="00897FF5"/>
    <w:rsid w:val="008A0133"/>
    <w:rsid w:val="008A0E89"/>
    <w:rsid w:val="008A1128"/>
    <w:rsid w:val="008A1282"/>
    <w:rsid w:val="008A1D18"/>
    <w:rsid w:val="008A2334"/>
    <w:rsid w:val="008A26C7"/>
    <w:rsid w:val="008A2F4F"/>
    <w:rsid w:val="008A30AD"/>
    <w:rsid w:val="008A383C"/>
    <w:rsid w:val="008A3971"/>
    <w:rsid w:val="008A461E"/>
    <w:rsid w:val="008A4DB7"/>
    <w:rsid w:val="008A5417"/>
    <w:rsid w:val="008A58D4"/>
    <w:rsid w:val="008A6157"/>
    <w:rsid w:val="008A771F"/>
    <w:rsid w:val="008A7EBC"/>
    <w:rsid w:val="008B00DA"/>
    <w:rsid w:val="008B0AB9"/>
    <w:rsid w:val="008B0EAB"/>
    <w:rsid w:val="008B1484"/>
    <w:rsid w:val="008B1723"/>
    <w:rsid w:val="008B1F69"/>
    <w:rsid w:val="008B2438"/>
    <w:rsid w:val="008B40CF"/>
    <w:rsid w:val="008B4828"/>
    <w:rsid w:val="008B4C59"/>
    <w:rsid w:val="008B5A06"/>
    <w:rsid w:val="008B5BBE"/>
    <w:rsid w:val="008B65AF"/>
    <w:rsid w:val="008B67D0"/>
    <w:rsid w:val="008B6C66"/>
    <w:rsid w:val="008B6E1B"/>
    <w:rsid w:val="008B7943"/>
    <w:rsid w:val="008B7D1E"/>
    <w:rsid w:val="008C073F"/>
    <w:rsid w:val="008C13DB"/>
    <w:rsid w:val="008C2A33"/>
    <w:rsid w:val="008C2BA0"/>
    <w:rsid w:val="008C2C1D"/>
    <w:rsid w:val="008C3089"/>
    <w:rsid w:val="008C3EB1"/>
    <w:rsid w:val="008C3F79"/>
    <w:rsid w:val="008C4DA4"/>
    <w:rsid w:val="008C4FD2"/>
    <w:rsid w:val="008C571A"/>
    <w:rsid w:val="008C5B30"/>
    <w:rsid w:val="008C5E3E"/>
    <w:rsid w:val="008C6560"/>
    <w:rsid w:val="008C6564"/>
    <w:rsid w:val="008C6666"/>
    <w:rsid w:val="008C6B28"/>
    <w:rsid w:val="008C6B2E"/>
    <w:rsid w:val="008C738D"/>
    <w:rsid w:val="008C742F"/>
    <w:rsid w:val="008C752A"/>
    <w:rsid w:val="008D10E2"/>
    <w:rsid w:val="008D1CF3"/>
    <w:rsid w:val="008D2C6B"/>
    <w:rsid w:val="008D2F22"/>
    <w:rsid w:val="008D35E9"/>
    <w:rsid w:val="008D3765"/>
    <w:rsid w:val="008D3888"/>
    <w:rsid w:val="008D431F"/>
    <w:rsid w:val="008D49BF"/>
    <w:rsid w:val="008D4C48"/>
    <w:rsid w:val="008D5424"/>
    <w:rsid w:val="008D5F46"/>
    <w:rsid w:val="008D7599"/>
    <w:rsid w:val="008D789A"/>
    <w:rsid w:val="008D7C1B"/>
    <w:rsid w:val="008E0CEC"/>
    <w:rsid w:val="008E1315"/>
    <w:rsid w:val="008E13CE"/>
    <w:rsid w:val="008E19CC"/>
    <w:rsid w:val="008E2FA4"/>
    <w:rsid w:val="008E334C"/>
    <w:rsid w:val="008E3C38"/>
    <w:rsid w:val="008E4770"/>
    <w:rsid w:val="008E4DCA"/>
    <w:rsid w:val="008E57DE"/>
    <w:rsid w:val="008E6092"/>
    <w:rsid w:val="008E626A"/>
    <w:rsid w:val="008E63E1"/>
    <w:rsid w:val="008E6877"/>
    <w:rsid w:val="008E69A0"/>
    <w:rsid w:val="008E6AE6"/>
    <w:rsid w:val="008E70D9"/>
    <w:rsid w:val="008F0320"/>
    <w:rsid w:val="008F0CD5"/>
    <w:rsid w:val="008F0D8B"/>
    <w:rsid w:val="008F1AFD"/>
    <w:rsid w:val="008F1F0B"/>
    <w:rsid w:val="008F306E"/>
    <w:rsid w:val="008F33D6"/>
    <w:rsid w:val="008F363D"/>
    <w:rsid w:val="008F3AF5"/>
    <w:rsid w:val="008F3D5A"/>
    <w:rsid w:val="008F4C0D"/>
    <w:rsid w:val="008F4C4D"/>
    <w:rsid w:val="008F620A"/>
    <w:rsid w:val="008F669D"/>
    <w:rsid w:val="008F68AB"/>
    <w:rsid w:val="008F7F3A"/>
    <w:rsid w:val="009003A4"/>
    <w:rsid w:val="00900F3E"/>
    <w:rsid w:val="00902452"/>
    <w:rsid w:val="00902A7A"/>
    <w:rsid w:val="00902B4C"/>
    <w:rsid w:val="00903C5D"/>
    <w:rsid w:val="0090403E"/>
    <w:rsid w:val="00905805"/>
    <w:rsid w:val="0090606F"/>
    <w:rsid w:val="00906148"/>
    <w:rsid w:val="0090688F"/>
    <w:rsid w:val="00907139"/>
    <w:rsid w:val="00910671"/>
    <w:rsid w:val="009107E0"/>
    <w:rsid w:val="00911299"/>
    <w:rsid w:val="0091141B"/>
    <w:rsid w:val="0091195A"/>
    <w:rsid w:val="00912413"/>
    <w:rsid w:val="0091278F"/>
    <w:rsid w:val="00912CA9"/>
    <w:rsid w:val="00912CDE"/>
    <w:rsid w:val="00912F6E"/>
    <w:rsid w:val="0091315D"/>
    <w:rsid w:val="00913736"/>
    <w:rsid w:val="009138AA"/>
    <w:rsid w:val="009140C1"/>
    <w:rsid w:val="009141AA"/>
    <w:rsid w:val="00916AFD"/>
    <w:rsid w:val="0091788E"/>
    <w:rsid w:val="00920543"/>
    <w:rsid w:val="00920623"/>
    <w:rsid w:val="00922685"/>
    <w:rsid w:val="00923BC7"/>
    <w:rsid w:val="00924C49"/>
    <w:rsid w:val="009255D1"/>
    <w:rsid w:val="009262CC"/>
    <w:rsid w:val="00926580"/>
    <w:rsid w:val="009267FB"/>
    <w:rsid w:val="00927417"/>
    <w:rsid w:val="009277E7"/>
    <w:rsid w:val="0092799C"/>
    <w:rsid w:val="00927C1D"/>
    <w:rsid w:val="0093042C"/>
    <w:rsid w:val="009323C6"/>
    <w:rsid w:val="0093255A"/>
    <w:rsid w:val="009328E4"/>
    <w:rsid w:val="00933C51"/>
    <w:rsid w:val="00934CFF"/>
    <w:rsid w:val="009357DA"/>
    <w:rsid w:val="009359B2"/>
    <w:rsid w:val="00935D1E"/>
    <w:rsid w:val="00936491"/>
    <w:rsid w:val="0093748C"/>
    <w:rsid w:val="0093769F"/>
    <w:rsid w:val="00937AAA"/>
    <w:rsid w:val="00937C76"/>
    <w:rsid w:val="009408FB"/>
    <w:rsid w:val="00940D33"/>
    <w:rsid w:val="00942CD6"/>
    <w:rsid w:val="0094304C"/>
    <w:rsid w:val="009435F8"/>
    <w:rsid w:val="00943D10"/>
    <w:rsid w:val="00943F1E"/>
    <w:rsid w:val="00943FEC"/>
    <w:rsid w:val="009444D5"/>
    <w:rsid w:val="00945427"/>
    <w:rsid w:val="0094586A"/>
    <w:rsid w:val="00945ED4"/>
    <w:rsid w:val="00946BEA"/>
    <w:rsid w:val="00946FD3"/>
    <w:rsid w:val="00947E45"/>
    <w:rsid w:val="009502CB"/>
    <w:rsid w:val="00951D92"/>
    <w:rsid w:val="00951E63"/>
    <w:rsid w:val="009527EE"/>
    <w:rsid w:val="0095292D"/>
    <w:rsid w:val="00953027"/>
    <w:rsid w:val="00953212"/>
    <w:rsid w:val="009538BF"/>
    <w:rsid w:val="00954805"/>
    <w:rsid w:val="009550A6"/>
    <w:rsid w:val="00955B70"/>
    <w:rsid w:val="00955C44"/>
    <w:rsid w:val="0095614D"/>
    <w:rsid w:val="00956486"/>
    <w:rsid w:val="00956D39"/>
    <w:rsid w:val="0095789F"/>
    <w:rsid w:val="009601D5"/>
    <w:rsid w:val="00960BBD"/>
    <w:rsid w:val="00960F98"/>
    <w:rsid w:val="00961AD0"/>
    <w:rsid w:val="00961CB6"/>
    <w:rsid w:val="00962079"/>
    <w:rsid w:val="00962101"/>
    <w:rsid w:val="00962404"/>
    <w:rsid w:val="009627F6"/>
    <w:rsid w:val="009630E3"/>
    <w:rsid w:val="009630ED"/>
    <w:rsid w:val="00964EFA"/>
    <w:rsid w:val="009655EF"/>
    <w:rsid w:val="0096560B"/>
    <w:rsid w:val="00966B79"/>
    <w:rsid w:val="00966E7F"/>
    <w:rsid w:val="00967FF4"/>
    <w:rsid w:val="0097088C"/>
    <w:rsid w:val="0097120F"/>
    <w:rsid w:val="00971A25"/>
    <w:rsid w:val="00971AB3"/>
    <w:rsid w:val="00971C7E"/>
    <w:rsid w:val="00971DA3"/>
    <w:rsid w:val="00972C44"/>
    <w:rsid w:val="0097409E"/>
    <w:rsid w:val="0097470D"/>
    <w:rsid w:val="009750D3"/>
    <w:rsid w:val="009755A7"/>
    <w:rsid w:val="0097579D"/>
    <w:rsid w:val="00975BC3"/>
    <w:rsid w:val="009763E6"/>
    <w:rsid w:val="00976737"/>
    <w:rsid w:val="00976EEC"/>
    <w:rsid w:val="0097761A"/>
    <w:rsid w:val="009801F7"/>
    <w:rsid w:val="0098141B"/>
    <w:rsid w:val="00981934"/>
    <w:rsid w:val="00981EFD"/>
    <w:rsid w:val="009820FA"/>
    <w:rsid w:val="00982A73"/>
    <w:rsid w:val="00983206"/>
    <w:rsid w:val="009833DA"/>
    <w:rsid w:val="00984201"/>
    <w:rsid w:val="00984D0D"/>
    <w:rsid w:val="009851F8"/>
    <w:rsid w:val="00987835"/>
    <w:rsid w:val="00987C7C"/>
    <w:rsid w:val="009919C0"/>
    <w:rsid w:val="00991A7B"/>
    <w:rsid w:val="00992A32"/>
    <w:rsid w:val="00992B25"/>
    <w:rsid w:val="009969B5"/>
    <w:rsid w:val="0099707A"/>
    <w:rsid w:val="00997D70"/>
    <w:rsid w:val="009A02E7"/>
    <w:rsid w:val="009A0765"/>
    <w:rsid w:val="009A0966"/>
    <w:rsid w:val="009A0DF8"/>
    <w:rsid w:val="009A1148"/>
    <w:rsid w:val="009A1A08"/>
    <w:rsid w:val="009A28C2"/>
    <w:rsid w:val="009A2968"/>
    <w:rsid w:val="009A2991"/>
    <w:rsid w:val="009A2F87"/>
    <w:rsid w:val="009A324E"/>
    <w:rsid w:val="009A3896"/>
    <w:rsid w:val="009A396B"/>
    <w:rsid w:val="009A459D"/>
    <w:rsid w:val="009A45FF"/>
    <w:rsid w:val="009A512C"/>
    <w:rsid w:val="009A6514"/>
    <w:rsid w:val="009A6FFC"/>
    <w:rsid w:val="009B148A"/>
    <w:rsid w:val="009B1731"/>
    <w:rsid w:val="009B1F2A"/>
    <w:rsid w:val="009B23E8"/>
    <w:rsid w:val="009B2A28"/>
    <w:rsid w:val="009B374D"/>
    <w:rsid w:val="009B3CE7"/>
    <w:rsid w:val="009B4049"/>
    <w:rsid w:val="009B408D"/>
    <w:rsid w:val="009B431C"/>
    <w:rsid w:val="009B48AD"/>
    <w:rsid w:val="009B4CC3"/>
    <w:rsid w:val="009B4CE0"/>
    <w:rsid w:val="009B5854"/>
    <w:rsid w:val="009B5909"/>
    <w:rsid w:val="009B5A80"/>
    <w:rsid w:val="009B66F9"/>
    <w:rsid w:val="009B772B"/>
    <w:rsid w:val="009B7AE0"/>
    <w:rsid w:val="009C0478"/>
    <w:rsid w:val="009C083E"/>
    <w:rsid w:val="009C0979"/>
    <w:rsid w:val="009C1F06"/>
    <w:rsid w:val="009C2316"/>
    <w:rsid w:val="009C2666"/>
    <w:rsid w:val="009C2D55"/>
    <w:rsid w:val="009C4020"/>
    <w:rsid w:val="009C45F4"/>
    <w:rsid w:val="009C4AEF"/>
    <w:rsid w:val="009C5CED"/>
    <w:rsid w:val="009C6D38"/>
    <w:rsid w:val="009D0663"/>
    <w:rsid w:val="009D09B9"/>
    <w:rsid w:val="009D0EA3"/>
    <w:rsid w:val="009D11DB"/>
    <w:rsid w:val="009D12B4"/>
    <w:rsid w:val="009D1531"/>
    <w:rsid w:val="009D1803"/>
    <w:rsid w:val="009D1DAB"/>
    <w:rsid w:val="009D217F"/>
    <w:rsid w:val="009D329C"/>
    <w:rsid w:val="009D32EB"/>
    <w:rsid w:val="009D3488"/>
    <w:rsid w:val="009D37C1"/>
    <w:rsid w:val="009D37FB"/>
    <w:rsid w:val="009D3E4D"/>
    <w:rsid w:val="009D561D"/>
    <w:rsid w:val="009D643B"/>
    <w:rsid w:val="009D675A"/>
    <w:rsid w:val="009D6B76"/>
    <w:rsid w:val="009D6E6B"/>
    <w:rsid w:val="009E212D"/>
    <w:rsid w:val="009E2E8F"/>
    <w:rsid w:val="009E36F9"/>
    <w:rsid w:val="009E3DF0"/>
    <w:rsid w:val="009E4253"/>
    <w:rsid w:val="009E43FB"/>
    <w:rsid w:val="009E6469"/>
    <w:rsid w:val="009E69E0"/>
    <w:rsid w:val="009E7391"/>
    <w:rsid w:val="009E78D1"/>
    <w:rsid w:val="009E7E04"/>
    <w:rsid w:val="009F0481"/>
    <w:rsid w:val="009F2673"/>
    <w:rsid w:val="009F45DD"/>
    <w:rsid w:val="009F46BA"/>
    <w:rsid w:val="009F48F2"/>
    <w:rsid w:val="009F568A"/>
    <w:rsid w:val="009F57FA"/>
    <w:rsid w:val="009F5A44"/>
    <w:rsid w:val="009F5A7E"/>
    <w:rsid w:val="009F5CD8"/>
    <w:rsid w:val="009F635B"/>
    <w:rsid w:val="009F643C"/>
    <w:rsid w:val="009F646F"/>
    <w:rsid w:val="009F6977"/>
    <w:rsid w:val="009F6986"/>
    <w:rsid w:val="009F7C64"/>
    <w:rsid w:val="00A006F1"/>
    <w:rsid w:val="00A00A60"/>
    <w:rsid w:val="00A0147A"/>
    <w:rsid w:val="00A0147D"/>
    <w:rsid w:val="00A02F2B"/>
    <w:rsid w:val="00A04124"/>
    <w:rsid w:val="00A044EB"/>
    <w:rsid w:val="00A046F3"/>
    <w:rsid w:val="00A057CD"/>
    <w:rsid w:val="00A06B82"/>
    <w:rsid w:val="00A07141"/>
    <w:rsid w:val="00A073BA"/>
    <w:rsid w:val="00A10D13"/>
    <w:rsid w:val="00A114FE"/>
    <w:rsid w:val="00A11BFA"/>
    <w:rsid w:val="00A11CB9"/>
    <w:rsid w:val="00A11CD9"/>
    <w:rsid w:val="00A134A1"/>
    <w:rsid w:val="00A142B1"/>
    <w:rsid w:val="00A14879"/>
    <w:rsid w:val="00A149B4"/>
    <w:rsid w:val="00A169FD"/>
    <w:rsid w:val="00A16A61"/>
    <w:rsid w:val="00A16BDD"/>
    <w:rsid w:val="00A17835"/>
    <w:rsid w:val="00A1799C"/>
    <w:rsid w:val="00A17DD6"/>
    <w:rsid w:val="00A20092"/>
    <w:rsid w:val="00A20D09"/>
    <w:rsid w:val="00A20F77"/>
    <w:rsid w:val="00A20FF1"/>
    <w:rsid w:val="00A21317"/>
    <w:rsid w:val="00A22B38"/>
    <w:rsid w:val="00A236B0"/>
    <w:rsid w:val="00A23872"/>
    <w:rsid w:val="00A24A86"/>
    <w:rsid w:val="00A24C99"/>
    <w:rsid w:val="00A24EFA"/>
    <w:rsid w:val="00A25E73"/>
    <w:rsid w:val="00A25F04"/>
    <w:rsid w:val="00A26CE5"/>
    <w:rsid w:val="00A27B75"/>
    <w:rsid w:val="00A30352"/>
    <w:rsid w:val="00A324E2"/>
    <w:rsid w:val="00A32765"/>
    <w:rsid w:val="00A32CB6"/>
    <w:rsid w:val="00A33587"/>
    <w:rsid w:val="00A33B1E"/>
    <w:rsid w:val="00A3414D"/>
    <w:rsid w:val="00A3473D"/>
    <w:rsid w:val="00A35AF7"/>
    <w:rsid w:val="00A35C18"/>
    <w:rsid w:val="00A36327"/>
    <w:rsid w:val="00A36D3B"/>
    <w:rsid w:val="00A3700C"/>
    <w:rsid w:val="00A3708B"/>
    <w:rsid w:val="00A370C5"/>
    <w:rsid w:val="00A378CC"/>
    <w:rsid w:val="00A37FF8"/>
    <w:rsid w:val="00A40449"/>
    <w:rsid w:val="00A407DB"/>
    <w:rsid w:val="00A40CE2"/>
    <w:rsid w:val="00A40D07"/>
    <w:rsid w:val="00A41118"/>
    <w:rsid w:val="00A41BFC"/>
    <w:rsid w:val="00A41E94"/>
    <w:rsid w:val="00A42A98"/>
    <w:rsid w:val="00A42DA7"/>
    <w:rsid w:val="00A43189"/>
    <w:rsid w:val="00A433EB"/>
    <w:rsid w:val="00A4340D"/>
    <w:rsid w:val="00A44EC9"/>
    <w:rsid w:val="00A44EF3"/>
    <w:rsid w:val="00A452E0"/>
    <w:rsid w:val="00A45931"/>
    <w:rsid w:val="00A461F4"/>
    <w:rsid w:val="00A466FC"/>
    <w:rsid w:val="00A47216"/>
    <w:rsid w:val="00A479EF"/>
    <w:rsid w:val="00A47C82"/>
    <w:rsid w:val="00A47D59"/>
    <w:rsid w:val="00A50200"/>
    <w:rsid w:val="00A506DB"/>
    <w:rsid w:val="00A507A6"/>
    <w:rsid w:val="00A5082D"/>
    <w:rsid w:val="00A50F9D"/>
    <w:rsid w:val="00A5111A"/>
    <w:rsid w:val="00A51E74"/>
    <w:rsid w:val="00A52FEF"/>
    <w:rsid w:val="00A534BF"/>
    <w:rsid w:val="00A53BE1"/>
    <w:rsid w:val="00A543B7"/>
    <w:rsid w:val="00A550DA"/>
    <w:rsid w:val="00A557F6"/>
    <w:rsid w:val="00A55AB5"/>
    <w:rsid w:val="00A55B9A"/>
    <w:rsid w:val="00A55D4F"/>
    <w:rsid w:val="00A56219"/>
    <w:rsid w:val="00A56308"/>
    <w:rsid w:val="00A5656A"/>
    <w:rsid w:val="00A57098"/>
    <w:rsid w:val="00A5794B"/>
    <w:rsid w:val="00A6074A"/>
    <w:rsid w:val="00A6127D"/>
    <w:rsid w:val="00A62531"/>
    <w:rsid w:val="00A63568"/>
    <w:rsid w:val="00A63EB6"/>
    <w:rsid w:val="00A64055"/>
    <w:rsid w:val="00A6465D"/>
    <w:rsid w:val="00A64977"/>
    <w:rsid w:val="00A64E5B"/>
    <w:rsid w:val="00A65728"/>
    <w:rsid w:val="00A65F1B"/>
    <w:rsid w:val="00A66089"/>
    <w:rsid w:val="00A66407"/>
    <w:rsid w:val="00A66873"/>
    <w:rsid w:val="00A67701"/>
    <w:rsid w:val="00A67970"/>
    <w:rsid w:val="00A67EBB"/>
    <w:rsid w:val="00A7030A"/>
    <w:rsid w:val="00A70B7D"/>
    <w:rsid w:val="00A71A79"/>
    <w:rsid w:val="00A71D36"/>
    <w:rsid w:val="00A71F9E"/>
    <w:rsid w:val="00A7249F"/>
    <w:rsid w:val="00A739A3"/>
    <w:rsid w:val="00A744DD"/>
    <w:rsid w:val="00A77117"/>
    <w:rsid w:val="00A77384"/>
    <w:rsid w:val="00A7781E"/>
    <w:rsid w:val="00A7785D"/>
    <w:rsid w:val="00A80F77"/>
    <w:rsid w:val="00A813F3"/>
    <w:rsid w:val="00A82A04"/>
    <w:rsid w:val="00A82C69"/>
    <w:rsid w:val="00A8459B"/>
    <w:rsid w:val="00A849FB"/>
    <w:rsid w:val="00A85A27"/>
    <w:rsid w:val="00A85D62"/>
    <w:rsid w:val="00A86E32"/>
    <w:rsid w:val="00A87965"/>
    <w:rsid w:val="00A87F58"/>
    <w:rsid w:val="00A90113"/>
    <w:rsid w:val="00A90ACA"/>
    <w:rsid w:val="00A9125B"/>
    <w:rsid w:val="00A9176F"/>
    <w:rsid w:val="00A91D28"/>
    <w:rsid w:val="00A91D93"/>
    <w:rsid w:val="00A91FB9"/>
    <w:rsid w:val="00A925B9"/>
    <w:rsid w:val="00A929A9"/>
    <w:rsid w:val="00A92DF9"/>
    <w:rsid w:val="00A93D2C"/>
    <w:rsid w:val="00A94576"/>
    <w:rsid w:val="00A94800"/>
    <w:rsid w:val="00A948B9"/>
    <w:rsid w:val="00A9767F"/>
    <w:rsid w:val="00A9790C"/>
    <w:rsid w:val="00A9798F"/>
    <w:rsid w:val="00A97C6E"/>
    <w:rsid w:val="00AA084F"/>
    <w:rsid w:val="00AA0C79"/>
    <w:rsid w:val="00AA1DAF"/>
    <w:rsid w:val="00AA21A0"/>
    <w:rsid w:val="00AA2E7E"/>
    <w:rsid w:val="00AA32D7"/>
    <w:rsid w:val="00AA3550"/>
    <w:rsid w:val="00AA3730"/>
    <w:rsid w:val="00AA3BC7"/>
    <w:rsid w:val="00AA3FAE"/>
    <w:rsid w:val="00AA4055"/>
    <w:rsid w:val="00AA454A"/>
    <w:rsid w:val="00AA5032"/>
    <w:rsid w:val="00AA5C1B"/>
    <w:rsid w:val="00AA5EB9"/>
    <w:rsid w:val="00AA5F7C"/>
    <w:rsid w:val="00AA63EF"/>
    <w:rsid w:val="00AA6B02"/>
    <w:rsid w:val="00AA6D5D"/>
    <w:rsid w:val="00AA7156"/>
    <w:rsid w:val="00AA7457"/>
    <w:rsid w:val="00AA7608"/>
    <w:rsid w:val="00AB0431"/>
    <w:rsid w:val="00AB077F"/>
    <w:rsid w:val="00AB0E45"/>
    <w:rsid w:val="00AB17C5"/>
    <w:rsid w:val="00AB2530"/>
    <w:rsid w:val="00AB2EC5"/>
    <w:rsid w:val="00AB2F0F"/>
    <w:rsid w:val="00AB31E3"/>
    <w:rsid w:val="00AB5402"/>
    <w:rsid w:val="00AB6796"/>
    <w:rsid w:val="00AB6811"/>
    <w:rsid w:val="00AB68E9"/>
    <w:rsid w:val="00AB6BEC"/>
    <w:rsid w:val="00AB7BA5"/>
    <w:rsid w:val="00AB7F8A"/>
    <w:rsid w:val="00AC0E2F"/>
    <w:rsid w:val="00AC1D32"/>
    <w:rsid w:val="00AC2172"/>
    <w:rsid w:val="00AC2968"/>
    <w:rsid w:val="00AC2984"/>
    <w:rsid w:val="00AC324B"/>
    <w:rsid w:val="00AC363D"/>
    <w:rsid w:val="00AC6769"/>
    <w:rsid w:val="00AC6B76"/>
    <w:rsid w:val="00AC7FDE"/>
    <w:rsid w:val="00AD08F9"/>
    <w:rsid w:val="00AD0ED6"/>
    <w:rsid w:val="00AD10BF"/>
    <w:rsid w:val="00AD1B59"/>
    <w:rsid w:val="00AD28EF"/>
    <w:rsid w:val="00AD3CDB"/>
    <w:rsid w:val="00AD470D"/>
    <w:rsid w:val="00AD5166"/>
    <w:rsid w:val="00AD69BE"/>
    <w:rsid w:val="00AD6C33"/>
    <w:rsid w:val="00AD71E7"/>
    <w:rsid w:val="00AD75A9"/>
    <w:rsid w:val="00AD78C9"/>
    <w:rsid w:val="00AE03E7"/>
    <w:rsid w:val="00AE18D7"/>
    <w:rsid w:val="00AE272C"/>
    <w:rsid w:val="00AE291B"/>
    <w:rsid w:val="00AE33AD"/>
    <w:rsid w:val="00AE520B"/>
    <w:rsid w:val="00AE620F"/>
    <w:rsid w:val="00AE79F2"/>
    <w:rsid w:val="00AE7DBC"/>
    <w:rsid w:val="00AE7FBC"/>
    <w:rsid w:val="00AF0389"/>
    <w:rsid w:val="00AF093A"/>
    <w:rsid w:val="00AF0AB4"/>
    <w:rsid w:val="00AF1108"/>
    <w:rsid w:val="00AF15C7"/>
    <w:rsid w:val="00AF16D5"/>
    <w:rsid w:val="00AF1B88"/>
    <w:rsid w:val="00AF2299"/>
    <w:rsid w:val="00AF24E9"/>
    <w:rsid w:val="00AF2AE1"/>
    <w:rsid w:val="00AF35A2"/>
    <w:rsid w:val="00AF393E"/>
    <w:rsid w:val="00AF3FD8"/>
    <w:rsid w:val="00AF4C2A"/>
    <w:rsid w:val="00AF4C49"/>
    <w:rsid w:val="00AF538E"/>
    <w:rsid w:val="00AF53DF"/>
    <w:rsid w:val="00AF5512"/>
    <w:rsid w:val="00AF61D3"/>
    <w:rsid w:val="00AF61E4"/>
    <w:rsid w:val="00AF6D41"/>
    <w:rsid w:val="00AF70DA"/>
    <w:rsid w:val="00B001EF"/>
    <w:rsid w:val="00B0266A"/>
    <w:rsid w:val="00B031C2"/>
    <w:rsid w:val="00B042A5"/>
    <w:rsid w:val="00B04C02"/>
    <w:rsid w:val="00B05380"/>
    <w:rsid w:val="00B0540B"/>
    <w:rsid w:val="00B057DE"/>
    <w:rsid w:val="00B05E1C"/>
    <w:rsid w:val="00B07D2E"/>
    <w:rsid w:val="00B108A3"/>
    <w:rsid w:val="00B10CAB"/>
    <w:rsid w:val="00B10F10"/>
    <w:rsid w:val="00B1113A"/>
    <w:rsid w:val="00B118AC"/>
    <w:rsid w:val="00B119F9"/>
    <w:rsid w:val="00B12B14"/>
    <w:rsid w:val="00B13BF7"/>
    <w:rsid w:val="00B1406A"/>
    <w:rsid w:val="00B149FE"/>
    <w:rsid w:val="00B14ADF"/>
    <w:rsid w:val="00B155A8"/>
    <w:rsid w:val="00B159CE"/>
    <w:rsid w:val="00B16067"/>
    <w:rsid w:val="00B1630C"/>
    <w:rsid w:val="00B167DF"/>
    <w:rsid w:val="00B1713C"/>
    <w:rsid w:val="00B20004"/>
    <w:rsid w:val="00B22036"/>
    <w:rsid w:val="00B2338B"/>
    <w:rsid w:val="00B23B51"/>
    <w:rsid w:val="00B23B76"/>
    <w:rsid w:val="00B2425A"/>
    <w:rsid w:val="00B2436D"/>
    <w:rsid w:val="00B24B8A"/>
    <w:rsid w:val="00B250AF"/>
    <w:rsid w:val="00B252E6"/>
    <w:rsid w:val="00B26575"/>
    <w:rsid w:val="00B265D8"/>
    <w:rsid w:val="00B26625"/>
    <w:rsid w:val="00B26C16"/>
    <w:rsid w:val="00B271A2"/>
    <w:rsid w:val="00B31AF0"/>
    <w:rsid w:val="00B31E5F"/>
    <w:rsid w:val="00B32F23"/>
    <w:rsid w:val="00B343DE"/>
    <w:rsid w:val="00B344B1"/>
    <w:rsid w:val="00B35087"/>
    <w:rsid w:val="00B356DF"/>
    <w:rsid w:val="00B359DB"/>
    <w:rsid w:val="00B37E88"/>
    <w:rsid w:val="00B37F7F"/>
    <w:rsid w:val="00B4125B"/>
    <w:rsid w:val="00B415A0"/>
    <w:rsid w:val="00B41ACF"/>
    <w:rsid w:val="00B4273A"/>
    <w:rsid w:val="00B42C82"/>
    <w:rsid w:val="00B437CC"/>
    <w:rsid w:val="00B439E5"/>
    <w:rsid w:val="00B44556"/>
    <w:rsid w:val="00B450C1"/>
    <w:rsid w:val="00B458E3"/>
    <w:rsid w:val="00B464F3"/>
    <w:rsid w:val="00B46AEA"/>
    <w:rsid w:val="00B46F64"/>
    <w:rsid w:val="00B47199"/>
    <w:rsid w:val="00B47669"/>
    <w:rsid w:val="00B476D6"/>
    <w:rsid w:val="00B52D02"/>
    <w:rsid w:val="00B5313F"/>
    <w:rsid w:val="00B53856"/>
    <w:rsid w:val="00B53882"/>
    <w:rsid w:val="00B53A82"/>
    <w:rsid w:val="00B53D60"/>
    <w:rsid w:val="00B540B4"/>
    <w:rsid w:val="00B54374"/>
    <w:rsid w:val="00B547A5"/>
    <w:rsid w:val="00B549CF"/>
    <w:rsid w:val="00B54B0F"/>
    <w:rsid w:val="00B561DC"/>
    <w:rsid w:val="00B56B65"/>
    <w:rsid w:val="00B577C2"/>
    <w:rsid w:val="00B57E33"/>
    <w:rsid w:val="00B60453"/>
    <w:rsid w:val="00B60686"/>
    <w:rsid w:val="00B618AC"/>
    <w:rsid w:val="00B6249C"/>
    <w:rsid w:val="00B6255F"/>
    <w:rsid w:val="00B62C24"/>
    <w:rsid w:val="00B63033"/>
    <w:rsid w:val="00B63295"/>
    <w:rsid w:val="00B6395C"/>
    <w:rsid w:val="00B63B9E"/>
    <w:rsid w:val="00B63D32"/>
    <w:rsid w:val="00B63EFE"/>
    <w:rsid w:val="00B647DF"/>
    <w:rsid w:val="00B64A21"/>
    <w:rsid w:val="00B64D66"/>
    <w:rsid w:val="00B650BF"/>
    <w:rsid w:val="00B65514"/>
    <w:rsid w:val="00B664FB"/>
    <w:rsid w:val="00B67364"/>
    <w:rsid w:val="00B6757B"/>
    <w:rsid w:val="00B67CE9"/>
    <w:rsid w:val="00B701BA"/>
    <w:rsid w:val="00B70A94"/>
    <w:rsid w:val="00B70DF6"/>
    <w:rsid w:val="00B71055"/>
    <w:rsid w:val="00B71549"/>
    <w:rsid w:val="00B7154B"/>
    <w:rsid w:val="00B71F6E"/>
    <w:rsid w:val="00B72D20"/>
    <w:rsid w:val="00B73BB3"/>
    <w:rsid w:val="00B740EE"/>
    <w:rsid w:val="00B74D24"/>
    <w:rsid w:val="00B7521D"/>
    <w:rsid w:val="00B7666A"/>
    <w:rsid w:val="00B76CA4"/>
    <w:rsid w:val="00B777CF"/>
    <w:rsid w:val="00B81570"/>
    <w:rsid w:val="00B81E4F"/>
    <w:rsid w:val="00B82276"/>
    <w:rsid w:val="00B84A5B"/>
    <w:rsid w:val="00B85508"/>
    <w:rsid w:val="00B85953"/>
    <w:rsid w:val="00B8658F"/>
    <w:rsid w:val="00B86724"/>
    <w:rsid w:val="00B86B07"/>
    <w:rsid w:val="00B86F1A"/>
    <w:rsid w:val="00B875B5"/>
    <w:rsid w:val="00B90050"/>
    <w:rsid w:val="00B90984"/>
    <w:rsid w:val="00B91566"/>
    <w:rsid w:val="00B9188F"/>
    <w:rsid w:val="00B9197A"/>
    <w:rsid w:val="00B921A6"/>
    <w:rsid w:val="00B92CFA"/>
    <w:rsid w:val="00B93668"/>
    <w:rsid w:val="00B93F48"/>
    <w:rsid w:val="00B94ECD"/>
    <w:rsid w:val="00B95214"/>
    <w:rsid w:val="00B9554A"/>
    <w:rsid w:val="00B95DE9"/>
    <w:rsid w:val="00B967CA"/>
    <w:rsid w:val="00B96870"/>
    <w:rsid w:val="00B9711A"/>
    <w:rsid w:val="00B9788A"/>
    <w:rsid w:val="00B97D0D"/>
    <w:rsid w:val="00B97ED9"/>
    <w:rsid w:val="00BA0FCD"/>
    <w:rsid w:val="00BA15E4"/>
    <w:rsid w:val="00BA19D1"/>
    <w:rsid w:val="00BA1F3C"/>
    <w:rsid w:val="00BA22AA"/>
    <w:rsid w:val="00BA3078"/>
    <w:rsid w:val="00BA317D"/>
    <w:rsid w:val="00BA3448"/>
    <w:rsid w:val="00BA3999"/>
    <w:rsid w:val="00BA3D30"/>
    <w:rsid w:val="00BA5219"/>
    <w:rsid w:val="00BA5590"/>
    <w:rsid w:val="00BA67A5"/>
    <w:rsid w:val="00BA6D83"/>
    <w:rsid w:val="00BA755E"/>
    <w:rsid w:val="00BA7794"/>
    <w:rsid w:val="00BA795F"/>
    <w:rsid w:val="00BB070F"/>
    <w:rsid w:val="00BB0836"/>
    <w:rsid w:val="00BB093A"/>
    <w:rsid w:val="00BB0E19"/>
    <w:rsid w:val="00BB0EB6"/>
    <w:rsid w:val="00BB15FF"/>
    <w:rsid w:val="00BB207D"/>
    <w:rsid w:val="00BB21E5"/>
    <w:rsid w:val="00BB2F8D"/>
    <w:rsid w:val="00BB3670"/>
    <w:rsid w:val="00BB4832"/>
    <w:rsid w:val="00BB544D"/>
    <w:rsid w:val="00BB5A0E"/>
    <w:rsid w:val="00BB7828"/>
    <w:rsid w:val="00BB7E81"/>
    <w:rsid w:val="00BC00D4"/>
    <w:rsid w:val="00BC057F"/>
    <w:rsid w:val="00BC0A17"/>
    <w:rsid w:val="00BC1B7D"/>
    <w:rsid w:val="00BC2011"/>
    <w:rsid w:val="00BC2AF7"/>
    <w:rsid w:val="00BC388A"/>
    <w:rsid w:val="00BC5296"/>
    <w:rsid w:val="00BC5700"/>
    <w:rsid w:val="00BC5E45"/>
    <w:rsid w:val="00BC646D"/>
    <w:rsid w:val="00BC658B"/>
    <w:rsid w:val="00BC6A8C"/>
    <w:rsid w:val="00BC730C"/>
    <w:rsid w:val="00BC7526"/>
    <w:rsid w:val="00BC78F4"/>
    <w:rsid w:val="00BD0412"/>
    <w:rsid w:val="00BD083D"/>
    <w:rsid w:val="00BD09D4"/>
    <w:rsid w:val="00BD1B13"/>
    <w:rsid w:val="00BD2F52"/>
    <w:rsid w:val="00BD339E"/>
    <w:rsid w:val="00BD3518"/>
    <w:rsid w:val="00BD3A5E"/>
    <w:rsid w:val="00BD40B0"/>
    <w:rsid w:val="00BD4138"/>
    <w:rsid w:val="00BD499E"/>
    <w:rsid w:val="00BD4D34"/>
    <w:rsid w:val="00BD5AC9"/>
    <w:rsid w:val="00BD5BB1"/>
    <w:rsid w:val="00BD5F98"/>
    <w:rsid w:val="00BD6223"/>
    <w:rsid w:val="00BD6BDA"/>
    <w:rsid w:val="00BD7E3C"/>
    <w:rsid w:val="00BE0483"/>
    <w:rsid w:val="00BE0C8C"/>
    <w:rsid w:val="00BE1226"/>
    <w:rsid w:val="00BE14EB"/>
    <w:rsid w:val="00BE1886"/>
    <w:rsid w:val="00BE1B16"/>
    <w:rsid w:val="00BE27A1"/>
    <w:rsid w:val="00BE27AD"/>
    <w:rsid w:val="00BE2E31"/>
    <w:rsid w:val="00BE3427"/>
    <w:rsid w:val="00BE3F69"/>
    <w:rsid w:val="00BE43CF"/>
    <w:rsid w:val="00BE48A3"/>
    <w:rsid w:val="00BE4A32"/>
    <w:rsid w:val="00BE532F"/>
    <w:rsid w:val="00BE56E5"/>
    <w:rsid w:val="00BE5A82"/>
    <w:rsid w:val="00BE662B"/>
    <w:rsid w:val="00BE680D"/>
    <w:rsid w:val="00BE6C3D"/>
    <w:rsid w:val="00BE79DE"/>
    <w:rsid w:val="00BF0184"/>
    <w:rsid w:val="00BF0C79"/>
    <w:rsid w:val="00BF0EB8"/>
    <w:rsid w:val="00BF177E"/>
    <w:rsid w:val="00BF2B7F"/>
    <w:rsid w:val="00BF2C37"/>
    <w:rsid w:val="00BF2C63"/>
    <w:rsid w:val="00BF2C77"/>
    <w:rsid w:val="00BF2D45"/>
    <w:rsid w:val="00BF3956"/>
    <w:rsid w:val="00BF399D"/>
    <w:rsid w:val="00BF3ABC"/>
    <w:rsid w:val="00BF3FD4"/>
    <w:rsid w:val="00BF4B4A"/>
    <w:rsid w:val="00BF5311"/>
    <w:rsid w:val="00BF570F"/>
    <w:rsid w:val="00BF7219"/>
    <w:rsid w:val="00BF730F"/>
    <w:rsid w:val="00BF7763"/>
    <w:rsid w:val="00BF7B88"/>
    <w:rsid w:val="00C002E3"/>
    <w:rsid w:val="00C00912"/>
    <w:rsid w:val="00C01477"/>
    <w:rsid w:val="00C0220F"/>
    <w:rsid w:val="00C0240F"/>
    <w:rsid w:val="00C02A4C"/>
    <w:rsid w:val="00C0326E"/>
    <w:rsid w:val="00C03F86"/>
    <w:rsid w:val="00C04185"/>
    <w:rsid w:val="00C0541F"/>
    <w:rsid w:val="00C061E6"/>
    <w:rsid w:val="00C06A3A"/>
    <w:rsid w:val="00C077F8"/>
    <w:rsid w:val="00C10997"/>
    <w:rsid w:val="00C12C6A"/>
    <w:rsid w:val="00C131EE"/>
    <w:rsid w:val="00C13384"/>
    <w:rsid w:val="00C13A1B"/>
    <w:rsid w:val="00C144A8"/>
    <w:rsid w:val="00C14A71"/>
    <w:rsid w:val="00C15B22"/>
    <w:rsid w:val="00C15BE5"/>
    <w:rsid w:val="00C168DD"/>
    <w:rsid w:val="00C17B92"/>
    <w:rsid w:val="00C202FF"/>
    <w:rsid w:val="00C2078C"/>
    <w:rsid w:val="00C2082E"/>
    <w:rsid w:val="00C21C18"/>
    <w:rsid w:val="00C22FFF"/>
    <w:rsid w:val="00C230BB"/>
    <w:rsid w:val="00C23133"/>
    <w:rsid w:val="00C233D9"/>
    <w:rsid w:val="00C23F78"/>
    <w:rsid w:val="00C25672"/>
    <w:rsid w:val="00C25EFB"/>
    <w:rsid w:val="00C2629D"/>
    <w:rsid w:val="00C2665D"/>
    <w:rsid w:val="00C26C09"/>
    <w:rsid w:val="00C27957"/>
    <w:rsid w:val="00C279FE"/>
    <w:rsid w:val="00C27AA7"/>
    <w:rsid w:val="00C304C9"/>
    <w:rsid w:val="00C30C9A"/>
    <w:rsid w:val="00C3189B"/>
    <w:rsid w:val="00C31A61"/>
    <w:rsid w:val="00C32E09"/>
    <w:rsid w:val="00C34CAB"/>
    <w:rsid w:val="00C36320"/>
    <w:rsid w:val="00C36682"/>
    <w:rsid w:val="00C366FD"/>
    <w:rsid w:val="00C3784C"/>
    <w:rsid w:val="00C379DD"/>
    <w:rsid w:val="00C37BB0"/>
    <w:rsid w:val="00C37E1F"/>
    <w:rsid w:val="00C403A1"/>
    <w:rsid w:val="00C4048C"/>
    <w:rsid w:val="00C40C0B"/>
    <w:rsid w:val="00C40DA4"/>
    <w:rsid w:val="00C41035"/>
    <w:rsid w:val="00C418D4"/>
    <w:rsid w:val="00C41982"/>
    <w:rsid w:val="00C4271C"/>
    <w:rsid w:val="00C431CD"/>
    <w:rsid w:val="00C43A29"/>
    <w:rsid w:val="00C440AA"/>
    <w:rsid w:val="00C45787"/>
    <w:rsid w:val="00C45A16"/>
    <w:rsid w:val="00C45AE3"/>
    <w:rsid w:val="00C460B0"/>
    <w:rsid w:val="00C46142"/>
    <w:rsid w:val="00C462F5"/>
    <w:rsid w:val="00C468FE"/>
    <w:rsid w:val="00C46ACD"/>
    <w:rsid w:val="00C46F56"/>
    <w:rsid w:val="00C4727D"/>
    <w:rsid w:val="00C47673"/>
    <w:rsid w:val="00C50A42"/>
    <w:rsid w:val="00C50C33"/>
    <w:rsid w:val="00C50CB7"/>
    <w:rsid w:val="00C52A11"/>
    <w:rsid w:val="00C52D65"/>
    <w:rsid w:val="00C54113"/>
    <w:rsid w:val="00C542D7"/>
    <w:rsid w:val="00C54323"/>
    <w:rsid w:val="00C54B1D"/>
    <w:rsid w:val="00C54DAB"/>
    <w:rsid w:val="00C55255"/>
    <w:rsid w:val="00C55BAB"/>
    <w:rsid w:val="00C56048"/>
    <w:rsid w:val="00C56255"/>
    <w:rsid w:val="00C56A35"/>
    <w:rsid w:val="00C56CDE"/>
    <w:rsid w:val="00C60681"/>
    <w:rsid w:val="00C61139"/>
    <w:rsid w:val="00C61B6A"/>
    <w:rsid w:val="00C630BF"/>
    <w:rsid w:val="00C63A6F"/>
    <w:rsid w:val="00C64C86"/>
    <w:rsid w:val="00C65CEC"/>
    <w:rsid w:val="00C65E94"/>
    <w:rsid w:val="00C662B4"/>
    <w:rsid w:val="00C667A1"/>
    <w:rsid w:val="00C667FD"/>
    <w:rsid w:val="00C66931"/>
    <w:rsid w:val="00C66CD7"/>
    <w:rsid w:val="00C7031F"/>
    <w:rsid w:val="00C7058C"/>
    <w:rsid w:val="00C70CB3"/>
    <w:rsid w:val="00C71BE6"/>
    <w:rsid w:val="00C728F8"/>
    <w:rsid w:val="00C72D9C"/>
    <w:rsid w:val="00C72E4C"/>
    <w:rsid w:val="00C73FB1"/>
    <w:rsid w:val="00C74D6F"/>
    <w:rsid w:val="00C755EE"/>
    <w:rsid w:val="00C75884"/>
    <w:rsid w:val="00C75991"/>
    <w:rsid w:val="00C764C5"/>
    <w:rsid w:val="00C76706"/>
    <w:rsid w:val="00C76F08"/>
    <w:rsid w:val="00C77D25"/>
    <w:rsid w:val="00C80830"/>
    <w:rsid w:val="00C80D91"/>
    <w:rsid w:val="00C80EA4"/>
    <w:rsid w:val="00C81819"/>
    <w:rsid w:val="00C81CCD"/>
    <w:rsid w:val="00C82987"/>
    <w:rsid w:val="00C831B7"/>
    <w:rsid w:val="00C83F29"/>
    <w:rsid w:val="00C840D9"/>
    <w:rsid w:val="00C8499B"/>
    <w:rsid w:val="00C8515F"/>
    <w:rsid w:val="00C864BF"/>
    <w:rsid w:val="00C86F8A"/>
    <w:rsid w:val="00C87353"/>
    <w:rsid w:val="00C875C4"/>
    <w:rsid w:val="00C8772F"/>
    <w:rsid w:val="00C87918"/>
    <w:rsid w:val="00C87B95"/>
    <w:rsid w:val="00C9153F"/>
    <w:rsid w:val="00C9177E"/>
    <w:rsid w:val="00C92173"/>
    <w:rsid w:val="00C92BAF"/>
    <w:rsid w:val="00C9452A"/>
    <w:rsid w:val="00C94A59"/>
    <w:rsid w:val="00C956DB"/>
    <w:rsid w:val="00C967B5"/>
    <w:rsid w:val="00C96909"/>
    <w:rsid w:val="00C96EDB"/>
    <w:rsid w:val="00C97377"/>
    <w:rsid w:val="00C9754A"/>
    <w:rsid w:val="00C97736"/>
    <w:rsid w:val="00C977B6"/>
    <w:rsid w:val="00C97DE5"/>
    <w:rsid w:val="00C97FE1"/>
    <w:rsid w:val="00CA08CC"/>
    <w:rsid w:val="00CA0DF3"/>
    <w:rsid w:val="00CA1D04"/>
    <w:rsid w:val="00CA1D6B"/>
    <w:rsid w:val="00CA2088"/>
    <w:rsid w:val="00CA268E"/>
    <w:rsid w:val="00CA2697"/>
    <w:rsid w:val="00CA29D6"/>
    <w:rsid w:val="00CA2DC0"/>
    <w:rsid w:val="00CA31C1"/>
    <w:rsid w:val="00CA45B2"/>
    <w:rsid w:val="00CA45E5"/>
    <w:rsid w:val="00CA4926"/>
    <w:rsid w:val="00CA4C14"/>
    <w:rsid w:val="00CA4F50"/>
    <w:rsid w:val="00CA55AA"/>
    <w:rsid w:val="00CA60B2"/>
    <w:rsid w:val="00CA65A1"/>
    <w:rsid w:val="00CA7BDD"/>
    <w:rsid w:val="00CB0EA4"/>
    <w:rsid w:val="00CB100C"/>
    <w:rsid w:val="00CB196F"/>
    <w:rsid w:val="00CB1A4D"/>
    <w:rsid w:val="00CB2AFE"/>
    <w:rsid w:val="00CB2D97"/>
    <w:rsid w:val="00CB3792"/>
    <w:rsid w:val="00CB42C9"/>
    <w:rsid w:val="00CB4321"/>
    <w:rsid w:val="00CB4561"/>
    <w:rsid w:val="00CB4A49"/>
    <w:rsid w:val="00CB4A8D"/>
    <w:rsid w:val="00CB561B"/>
    <w:rsid w:val="00CB65ED"/>
    <w:rsid w:val="00CB684E"/>
    <w:rsid w:val="00CB71EE"/>
    <w:rsid w:val="00CB7E8C"/>
    <w:rsid w:val="00CC1ABA"/>
    <w:rsid w:val="00CC2AC5"/>
    <w:rsid w:val="00CC2C8F"/>
    <w:rsid w:val="00CC2DBF"/>
    <w:rsid w:val="00CC312E"/>
    <w:rsid w:val="00CC37CD"/>
    <w:rsid w:val="00CC3DA5"/>
    <w:rsid w:val="00CC477D"/>
    <w:rsid w:val="00CC4B53"/>
    <w:rsid w:val="00CC4E63"/>
    <w:rsid w:val="00CC51F4"/>
    <w:rsid w:val="00CC5230"/>
    <w:rsid w:val="00CC5E27"/>
    <w:rsid w:val="00CC5F9B"/>
    <w:rsid w:val="00CC63A8"/>
    <w:rsid w:val="00CC63F7"/>
    <w:rsid w:val="00CC6607"/>
    <w:rsid w:val="00CC69AB"/>
    <w:rsid w:val="00CC6A58"/>
    <w:rsid w:val="00CC6AE2"/>
    <w:rsid w:val="00CC6C32"/>
    <w:rsid w:val="00CC6CA6"/>
    <w:rsid w:val="00CC7976"/>
    <w:rsid w:val="00CC7B60"/>
    <w:rsid w:val="00CD0A43"/>
    <w:rsid w:val="00CD1186"/>
    <w:rsid w:val="00CD23D4"/>
    <w:rsid w:val="00CD339C"/>
    <w:rsid w:val="00CD359E"/>
    <w:rsid w:val="00CD41BF"/>
    <w:rsid w:val="00CD5A0D"/>
    <w:rsid w:val="00CD5C48"/>
    <w:rsid w:val="00CD5E2F"/>
    <w:rsid w:val="00CD6563"/>
    <w:rsid w:val="00CD6A43"/>
    <w:rsid w:val="00CE08BF"/>
    <w:rsid w:val="00CE0E20"/>
    <w:rsid w:val="00CE24F4"/>
    <w:rsid w:val="00CE2ECE"/>
    <w:rsid w:val="00CE33A3"/>
    <w:rsid w:val="00CE36A0"/>
    <w:rsid w:val="00CE37B9"/>
    <w:rsid w:val="00CE48FC"/>
    <w:rsid w:val="00CE49F7"/>
    <w:rsid w:val="00CE61E3"/>
    <w:rsid w:val="00CE656E"/>
    <w:rsid w:val="00CE6A36"/>
    <w:rsid w:val="00CF15D6"/>
    <w:rsid w:val="00CF18E5"/>
    <w:rsid w:val="00CF1B39"/>
    <w:rsid w:val="00CF2664"/>
    <w:rsid w:val="00CF321F"/>
    <w:rsid w:val="00CF34FC"/>
    <w:rsid w:val="00CF38BC"/>
    <w:rsid w:val="00CF3907"/>
    <w:rsid w:val="00CF4114"/>
    <w:rsid w:val="00CF41AB"/>
    <w:rsid w:val="00CF43DB"/>
    <w:rsid w:val="00CF460F"/>
    <w:rsid w:val="00CF477D"/>
    <w:rsid w:val="00CF4C05"/>
    <w:rsid w:val="00CF51B7"/>
    <w:rsid w:val="00CF5B73"/>
    <w:rsid w:val="00CF5DAC"/>
    <w:rsid w:val="00CF69A3"/>
    <w:rsid w:val="00CF6EDC"/>
    <w:rsid w:val="00CF7E14"/>
    <w:rsid w:val="00D0048A"/>
    <w:rsid w:val="00D00566"/>
    <w:rsid w:val="00D005E7"/>
    <w:rsid w:val="00D00A0E"/>
    <w:rsid w:val="00D010C2"/>
    <w:rsid w:val="00D01188"/>
    <w:rsid w:val="00D01199"/>
    <w:rsid w:val="00D019C7"/>
    <w:rsid w:val="00D01A12"/>
    <w:rsid w:val="00D03163"/>
    <w:rsid w:val="00D06F5C"/>
    <w:rsid w:val="00D0779D"/>
    <w:rsid w:val="00D0794D"/>
    <w:rsid w:val="00D07D4B"/>
    <w:rsid w:val="00D07D9C"/>
    <w:rsid w:val="00D07E38"/>
    <w:rsid w:val="00D104CB"/>
    <w:rsid w:val="00D11DB1"/>
    <w:rsid w:val="00D11E6F"/>
    <w:rsid w:val="00D136D7"/>
    <w:rsid w:val="00D13884"/>
    <w:rsid w:val="00D13973"/>
    <w:rsid w:val="00D13A01"/>
    <w:rsid w:val="00D1568E"/>
    <w:rsid w:val="00D15E56"/>
    <w:rsid w:val="00D15FD4"/>
    <w:rsid w:val="00D16135"/>
    <w:rsid w:val="00D16428"/>
    <w:rsid w:val="00D17055"/>
    <w:rsid w:val="00D20344"/>
    <w:rsid w:val="00D208D5"/>
    <w:rsid w:val="00D21E98"/>
    <w:rsid w:val="00D22923"/>
    <w:rsid w:val="00D22BCD"/>
    <w:rsid w:val="00D262ED"/>
    <w:rsid w:val="00D2651C"/>
    <w:rsid w:val="00D2677E"/>
    <w:rsid w:val="00D27473"/>
    <w:rsid w:val="00D2776F"/>
    <w:rsid w:val="00D3028B"/>
    <w:rsid w:val="00D30985"/>
    <w:rsid w:val="00D315BB"/>
    <w:rsid w:val="00D31E6A"/>
    <w:rsid w:val="00D32D59"/>
    <w:rsid w:val="00D333A2"/>
    <w:rsid w:val="00D33AFB"/>
    <w:rsid w:val="00D33FED"/>
    <w:rsid w:val="00D3453D"/>
    <w:rsid w:val="00D34EA1"/>
    <w:rsid w:val="00D34EEB"/>
    <w:rsid w:val="00D35615"/>
    <w:rsid w:val="00D35DB8"/>
    <w:rsid w:val="00D35E6B"/>
    <w:rsid w:val="00D36C4A"/>
    <w:rsid w:val="00D36C86"/>
    <w:rsid w:val="00D370F8"/>
    <w:rsid w:val="00D3734C"/>
    <w:rsid w:val="00D40646"/>
    <w:rsid w:val="00D40ED6"/>
    <w:rsid w:val="00D4123F"/>
    <w:rsid w:val="00D41312"/>
    <w:rsid w:val="00D41631"/>
    <w:rsid w:val="00D425A5"/>
    <w:rsid w:val="00D4265A"/>
    <w:rsid w:val="00D429E6"/>
    <w:rsid w:val="00D43078"/>
    <w:rsid w:val="00D43585"/>
    <w:rsid w:val="00D43CD3"/>
    <w:rsid w:val="00D43E7C"/>
    <w:rsid w:val="00D44246"/>
    <w:rsid w:val="00D45124"/>
    <w:rsid w:val="00D45206"/>
    <w:rsid w:val="00D45826"/>
    <w:rsid w:val="00D45FB6"/>
    <w:rsid w:val="00D47239"/>
    <w:rsid w:val="00D4775C"/>
    <w:rsid w:val="00D501E3"/>
    <w:rsid w:val="00D50689"/>
    <w:rsid w:val="00D510B3"/>
    <w:rsid w:val="00D51307"/>
    <w:rsid w:val="00D5252B"/>
    <w:rsid w:val="00D52C2B"/>
    <w:rsid w:val="00D54136"/>
    <w:rsid w:val="00D54468"/>
    <w:rsid w:val="00D5485B"/>
    <w:rsid w:val="00D54E48"/>
    <w:rsid w:val="00D55610"/>
    <w:rsid w:val="00D55785"/>
    <w:rsid w:val="00D56912"/>
    <w:rsid w:val="00D57032"/>
    <w:rsid w:val="00D572A1"/>
    <w:rsid w:val="00D57396"/>
    <w:rsid w:val="00D578B9"/>
    <w:rsid w:val="00D60641"/>
    <w:rsid w:val="00D609F6"/>
    <w:rsid w:val="00D612ED"/>
    <w:rsid w:val="00D6153E"/>
    <w:rsid w:val="00D623B1"/>
    <w:rsid w:val="00D623CC"/>
    <w:rsid w:val="00D625F5"/>
    <w:rsid w:val="00D630A7"/>
    <w:rsid w:val="00D63AD8"/>
    <w:rsid w:val="00D64516"/>
    <w:rsid w:val="00D6523C"/>
    <w:rsid w:val="00D65510"/>
    <w:rsid w:val="00D6676E"/>
    <w:rsid w:val="00D66C2E"/>
    <w:rsid w:val="00D67083"/>
    <w:rsid w:val="00D6743E"/>
    <w:rsid w:val="00D674DD"/>
    <w:rsid w:val="00D678CF"/>
    <w:rsid w:val="00D67CF6"/>
    <w:rsid w:val="00D70D32"/>
    <w:rsid w:val="00D71C1E"/>
    <w:rsid w:val="00D72214"/>
    <w:rsid w:val="00D7235A"/>
    <w:rsid w:val="00D727E3"/>
    <w:rsid w:val="00D72F7C"/>
    <w:rsid w:val="00D73168"/>
    <w:rsid w:val="00D73474"/>
    <w:rsid w:val="00D743A0"/>
    <w:rsid w:val="00D74C57"/>
    <w:rsid w:val="00D74DD8"/>
    <w:rsid w:val="00D75926"/>
    <w:rsid w:val="00D76162"/>
    <w:rsid w:val="00D763FF"/>
    <w:rsid w:val="00D7730C"/>
    <w:rsid w:val="00D773D7"/>
    <w:rsid w:val="00D77647"/>
    <w:rsid w:val="00D77E53"/>
    <w:rsid w:val="00D8097E"/>
    <w:rsid w:val="00D80A60"/>
    <w:rsid w:val="00D81CE6"/>
    <w:rsid w:val="00D81EA1"/>
    <w:rsid w:val="00D82B66"/>
    <w:rsid w:val="00D82DE5"/>
    <w:rsid w:val="00D83191"/>
    <w:rsid w:val="00D83753"/>
    <w:rsid w:val="00D83F74"/>
    <w:rsid w:val="00D84326"/>
    <w:rsid w:val="00D84404"/>
    <w:rsid w:val="00D84EB4"/>
    <w:rsid w:val="00D85F8D"/>
    <w:rsid w:val="00D86CC1"/>
    <w:rsid w:val="00D87613"/>
    <w:rsid w:val="00D9047B"/>
    <w:rsid w:val="00D90495"/>
    <w:rsid w:val="00D90A16"/>
    <w:rsid w:val="00D90A5D"/>
    <w:rsid w:val="00D90E3A"/>
    <w:rsid w:val="00D90EB0"/>
    <w:rsid w:val="00D910A1"/>
    <w:rsid w:val="00D9114B"/>
    <w:rsid w:val="00D9199E"/>
    <w:rsid w:val="00D93413"/>
    <w:rsid w:val="00D94F76"/>
    <w:rsid w:val="00D95581"/>
    <w:rsid w:val="00D957EA"/>
    <w:rsid w:val="00D9601C"/>
    <w:rsid w:val="00D96389"/>
    <w:rsid w:val="00D97060"/>
    <w:rsid w:val="00D972B5"/>
    <w:rsid w:val="00D976D0"/>
    <w:rsid w:val="00DA0F3E"/>
    <w:rsid w:val="00DA156D"/>
    <w:rsid w:val="00DA18A4"/>
    <w:rsid w:val="00DA18DD"/>
    <w:rsid w:val="00DA22C2"/>
    <w:rsid w:val="00DA2CED"/>
    <w:rsid w:val="00DA316E"/>
    <w:rsid w:val="00DA3267"/>
    <w:rsid w:val="00DA3348"/>
    <w:rsid w:val="00DA389C"/>
    <w:rsid w:val="00DA3D4C"/>
    <w:rsid w:val="00DA5D75"/>
    <w:rsid w:val="00DA6573"/>
    <w:rsid w:val="00DA6CFB"/>
    <w:rsid w:val="00DA7130"/>
    <w:rsid w:val="00DA76F9"/>
    <w:rsid w:val="00DA7C7C"/>
    <w:rsid w:val="00DA7D5D"/>
    <w:rsid w:val="00DA7FCE"/>
    <w:rsid w:val="00DB068C"/>
    <w:rsid w:val="00DB0A77"/>
    <w:rsid w:val="00DB0CE4"/>
    <w:rsid w:val="00DB1500"/>
    <w:rsid w:val="00DB2ED8"/>
    <w:rsid w:val="00DB3C4A"/>
    <w:rsid w:val="00DB437E"/>
    <w:rsid w:val="00DB4ACB"/>
    <w:rsid w:val="00DB51DD"/>
    <w:rsid w:val="00DB5F03"/>
    <w:rsid w:val="00DB61A4"/>
    <w:rsid w:val="00DB63BE"/>
    <w:rsid w:val="00DB69AA"/>
    <w:rsid w:val="00DB7039"/>
    <w:rsid w:val="00DB71B6"/>
    <w:rsid w:val="00DB7B2F"/>
    <w:rsid w:val="00DC0058"/>
    <w:rsid w:val="00DC007B"/>
    <w:rsid w:val="00DC1398"/>
    <w:rsid w:val="00DC1968"/>
    <w:rsid w:val="00DC3040"/>
    <w:rsid w:val="00DC30FF"/>
    <w:rsid w:val="00DC31E2"/>
    <w:rsid w:val="00DC3418"/>
    <w:rsid w:val="00DC35A8"/>
    <w:rsid w:val="00DC4B2A"/>
    <w:rsid w:val="00DC5A26"/>
    <w:rsid w:val="00DC5B2A"/>
    <w:rsid w:val="00DC5B77"/>
    <w:rsid w:val="00DC5CED"/>
    <w:rsid w:val="00DC66D3"/>
    <w:rsid w:val="00DC66D7"/>
    <w:rsid w:val="00DD0697"/>
    <w:rsid w:val="00DD07EA"/>
    <w:rsid w:val="00DD0BB1"/>
    <w:rsid w:val="00DD0C27"/>
    <w:rsid w:val="00DD131B"/>
    <w:rsid w:val="00DD1449"/>
    <w:rsid w:val="00DD197A"/>
    <w:rsid w:val="00DD2487"/>
    <w:rsid w:val="00DD2821"/>
    <w:rsid w:val="00DD2FC8"/>
    <w:rsid w:val="00DD36C4"/>
    <w:rsid w:val="00DD3912"/>
    <w:rsid w:val="00DD4005"/>
    <w:rsid w:val="00DD4233"/>
    <w:rsid w:val="00DD47E9"/>
    <w:rsid w:val="00DD5291"/>
    <w:rsid w:val="00DD65D3"/>
    <w:rsid w:val="00DD68BF"/>
    <w:rsid w:val="00DD70C4"/>
    <w:rsid w:val="00DE0D11"/>
    <w:rsid w:val="00DE2151"/>
    <w:rsid w:val="00DE2163"/>
    <w:rsid w:val="00DE219A"/>
    <w:rsid w:val="00DE28F3"/>
    <w:rsid w:val="00DE3596"/>
    <w:rsid w:val="00DE4698"/>
    <w:rsid w:val="00DE5029"/>
    <w:rsid w:val="00DE6116"/>
    <w:rsid w:val="00DE77C6"/>
    <w:rsid w:val="00DE7C85"/>
    <w:rsid w:val="00DE7ECD"/>
    <w:rsid w:val="00DF0231"/>
    <w:rsid w:val="00DF2101"/>
    <w:rsid w:val="00DF4630"/>
    <w:rsid w:val="00DF5B41"/>
    <w:rsid w:val="00DF6DED"/>
    <w:rsid w:val="00DF7B14"/>
    <w:rsid w:val="00E004E0"/>
    <w:rsid w:val="00E013CA"/>
    <w:rsid w:val="00E026BC"/>
    <w:rsid w:val="00E03497"/>
    <w:rsid w:val="00E03583"/>
    <w:rsid w:val="00E03667"/>
    <w:rsid w:val="00E03C70"/>
    <w:rsid w:val="00E03DBD"/>
    <w:rsid w:val="00E040A8"/>
    <w:rsid w:val="00E0426A"/>
    <w:rsid w:val="00E05970"/>
    <w:rsid w:val="00E05C93"/>
    <w:rsid w:val="00E05F2D"/>
    <w:rsid w:val="00E10CAC"/>
    <w:rsid w:val="00E11109"/>
    <w:rsid w:val="00E1163E"/>
    <w:rsid w:val="00E11C90"/>
    <w:rsid w:val="00E1228E"/>
    <w:rsid w:val="00E129F3"/>
    <w:rsid w:val="00E14411"/>
    <w:rsid w:val="00E14753"/>
    <w:rsid w:val="00E151A9"/>
    <w:rsid w:val="00E1564C"/>
    <w:rsid w:val="00E15BEE"/>
    <w:rsid w:val="00E15C9C"/>
    <w:rsid w:val="00E15CD1"/>
    <w:rsid w:val="00E16663"/>
    <w:rsid w:val="00E16CA4"/>
    <w:rsid w:val="00E17024"/>
    <w:rsid w:val="00E2037C"/>
    <w:rsid w:val="00E20426"/>
    <w:rsid w:val="00E207FC"/>
    <w:rsid w:val="00E20A1C"/>
    <w:rsid w:val="00E214DE"/>
    <w:rsid w:val="00E225C6"/>
    <w:rsid w:val="00E232BD"/>
    <w:rsid w:val="00E233C0"/>
    <w:rsid w:val="00E24097"/>
    <w:rsid w:val="00E240C7"/>
    <w:rsid w:val="00E261F9"/>
    <w:rsid w:val="00E26600"/>
    <w:rsid w:val="00E2690B"/>
    <w:rsid w:val="00E2705E"/>
    <w:rsid w:val="00E2727F"/>
    <w:rsid w:val="00E273FB"/>
    <w:rsid w:val="00E27864"/>
    <w:rsid w:val="00E300D9"/>
    <w:rsid w:val="00E30D73"/>
    <w:rsid w:val="00E3151F"/>
    <w:rsid w:val="00E31944"/>
    <w:rsid w:val="00E323D5"/>
    <w:rsid w:val="00E325EC"/>
    <w:rsid w:val="00E338E3"/>
    <w:rsid w:val="00E33B99"/>
    <w:rsid w:val="00E3471A"/>
    <w:rsid w:val="00E348C7"/>
    <w:rsid w:val="00E34D79"/>
    <w:rsid w:val="00E35904"/>
    <w:rsid w:val="00E35995"/>
    <w:rsid w:val="00E36255"/>
    <w:rsid w:val="00E36985"/>
    <w:rsid w:val="00E37C04"/>
    <w:rsid w:val="00E4036F"/>
    <w:rsid w:val="00E40403"/>
    <w:rsid w:val="00E407F2"/>
    <w:rsid w:val="00E416D3"/>
    <w:rsid w:val="00E41C86"/>
    <w:rsid w:val="00E430B5"/>
    <w:rsid w:val="00E430DB"/>
    <w:rsid w:val="00E433FB"/>
    <w:rsid w:val="00E43708"/>
    <w:rsid w:val="00E43CE2"/>
    <w:rsid w:val="00E43EB8"/>
    <w:rsid w:val="00E4431D"/>
    <w:rsid w:val="00E446DD"/>
    <w:rsid w:val="00E44C8E"/>
    <w:rsid w:val="00E44EF7"/>
    <w:rsid w:val="00E45AB1"/>
    <w:rsid w:val="00E45FB4"/>
    <w:rsid w:val="00E4617C"/>
    <w:rsid w:val="00E46269"/>
    <w:rsid w:val="00E472A5"/>
    <w:rsid w:val="00E4738F"/>
    <w:rsid w:val="00E477EF"/>
    <w:rsid w:val="00E500F3"/>
    <w:rsid w:val="00E5142F"/>
    <w:rsid w:val="00E51BDF"/>
    <w:rsid w:val="00E5481D"/>
    <w:rsid w:val="00E54ECD"/>
    <w:rsid w:val="00E55110"/>
    <w:rsid w:val="00E5660C"/>
    <w:rsid w:val="00E56D44"/>
    <w:rsid w:val="00E56DD3"/>
    <w:rsid w:val="00E57093"/>
    <w:rsid w:val="00E57222"/>
    <w:rsid w:val="00E572F2"/>
    <w:rsid w:val="00E604EA"/>
    <w:rsid w:val="00E61315"/>
    <w:rsid w:val="00E61621"/>
    <w:rsid w:val="00E62677"/>
    <w:rsid w:val="00E63E4B"/>
    <w:rsid w:val="00E640DB"/>
    <w:rsid w:val="00E64727"/>
    <w:rsid w:val="00E64C02"/>
    <w:rsid w:val="00E64E61"/>
    <w:rsid w:val="00E65303"/>
    <w:rsid w:val="00E6561C"/>
    <w:rsid w:val="00E65C7C"/>
    <w:rsid w:val="00E65D4B"/>
    <w:rsid w:val="00E65F83"/>
    <w:rsid w:val="00E67357"/>
    <w:rsid w:val="00E70021"/>
    <w:rsid w:val="00E727E3"/>
    <w:rsid w:val="00E734BA"/>
    <w:rsid w:val="00E746AD"/>
    <w:rsid w:val="00E74C9A"/>
    <w:rsid w:val="00E74E94"/>
    <w:rsid w:val="00E7547F"/>
    <w:rsid w:val="00E75715"/>
    <w:rsid w:val="00E760FD"/>
    <w:rsid w:val="00E769EA"/>
    <w:rsid w:val="00E7708C"/>
    <w:rsid w:val="00E776A1"/>
    <w:rsid w:val="00E80515"/>
    <w:rsid w:val="00E813D6"/>
    <w:rsid w:val="00E814F2"/>
    <w:rsid w:val="00E81901"/>
    <w:rsid w:val="00E83610"/>
    <w:rsid w:val="00E83649"/>
    <w:rsid w:val="00E83765"/>
    <w:rsid w:val="00E83FF9"/>
    <w:rsid w:val="00E84691"/>
    <w:rsid w:val="00E84789"/>
    <w:rsid w:val="00E847F7"/>
    <w:rsid w:val="00E84E05"/>
    <w:rsid w:val="00E851A2"/>
    <w:rsid w:val="00E85F8A"/>
    <w:rsid w:val="00E868E2"/>
    <w:rsid w:val="00E871DC"/>
    <w:rsid w:val="00E87291"/>
    <w:rsid w:val="00E915A7"/>
    <w:rsid w:val="00E91A89"/>
    <w:rsid w:val="00E91C68"/>
    <w:rsid w:val="00E92357"/>
    <w:rsid w:val="00E925C4"/>
    <w:rsid w:val="00E93392"/>
    <w:rsid w:val="00E94213"/>
    <w:rsid w:val="00E94540"/>
    <w:rsid w:val="00E95BDC"/>
    <w:rsid w:val="00E95E17"/>
    <w:rsid w:val="00E97059"/>
    <w:rsid w:val="00E97EB4"/>
    <w:rsid w:val="00EA0152"/>
    <w:rsid w:val="00EA049B"/>
    <w:rsid w:val="00EA0E59"/>
    <w:rsid w:val="00EA1160"/>
    <w:rsid w:val="00EA32F5"/>
    <w:rsid w:val="00EA414C"/>
    <w:rsid w:val="00EA43B6"/>
    <w:rsid w:val="00EA4EEF"/>
    <w:rsid w:val="00EA6238"/>
    <w:rsid w:val="00EA72C3"/>
    <w:rsid w:val="00EA791A"/>
    <w:rsid w:val="00EA7E77"/>
    <w:rsid w:val="00EB1CBE"/>
    <w:rsid w:val="00EB223B"/>
    <w:rsid w:val="00EB3390"/>
    <w:rsid w:val="00EB342B"/>
    <w:rsid w:val="00EB35F3"/>
    <w:rsid w:val="00EB4059"/>
    <w:rsid w:val="00EB4402"/>
    <w:rsid w:val="00EB46B0"/>
    <w:rsid w:val="00EB4CF2"/>
    <w:rsid w:val="00EB696B"/>
    <w:rsid w:val="00EC3223"/>
    <w:rsid w:val="00EC3A31"/>
    <w:rsid w:val="00EC3E56"/>
    <w:rsid w:val="00EC478E"/>
    <w:rsid w:val="00EC5FDB"/>
    <w:rsid w:val="00EC62C6"/>
    <w:rsid w:val="00EC6B41"/>
    <w:rsid w:val="00EC7728"/>
    <w:rsid w:val="00EC7C25"/>
    <w:rsid w:val="00ED01B7"/>
    <w:rsid w:val="00ED292E"/>
    <w:rsid w:val="00ED3DF9"/>
    <w:rsid w:val="00ED3F0A"/>
    <w:rsid w:val="00ED5180"/>
    <w:rsid w:val="00ED5804"/>
    <w:rsid w:val="00ED5C61"/>
    <w:rsid w:val="00ED5FFF"/>
    <w:rsid w:val="00ED6450"/>
    <w:rsid w:val="00ED7196"/>
    <w:rsid w:val="00EE08A9"/>
    <w:rsid w:val="00EE1467"/>
    <w:rsid w:val="00EE17F6"/>
    <w:rsid w:val="00EE1BA4"/>
    <w:rsid w:val="00EE2A01"/>
    <w:rsid w:val="00EE2C11"/>
    <w:rsid w:val="00EE3228"/>
    <w:rsid w:val="00EE3310"/>
    <w:rsid w:val="00EE4607"/>
    <w:rsid w:val="00EE4A1C"/>
    <w:rsid w:val="00EE4F8A"/>
    <w:rsid w:val="00EE5812"/>
    <w:rsid w:val="00EE5B83"/>
    <w:rsid w:val="00EE5F28"/>
    <w:rsid w:val="00EE6C24"/>
    <w:rsid w:val="00EE728E"/>
    <w:rsid w:val="00EF1166"/>
    <w:rsid w:val="00EF1A40"/>
    <w:rsid w:val="00EF1A8D"/>
    <w:rsid w:val="00EF2225"/>
    <w:rsid w:val="00EF2817"/>
    <w:rsid w:val="00EF2E6B"/>
    <w:rsid w:val="00EF3ED0"/>
    <w:rsid w:val="00EF411B"/>
    <w:rsid w:val="00EF4DF1"/>
    <w:rsid w:val="00EF57A5"/>
    <w:rsid w:val="00EF5DB6"/>
    <w:rsid w:val="00EF6AEF"/>
    <w:rsid w:val="00EF7B14"/>
    <w:rsid w:val="00F00028"/>
    <w:rsid w:val="00F0306D"/>
    <w:rsid w:val="00F033A2"/>
    <w:rsid w:val="00F03778"/>
    <w:rsid w:val="00F03F0C"/>
    <w:rsid w:val="00F04351"/>
    <w:rsid w:val="00F053BD"/>
    <w:rsid w:val="00F05787"/>
    <w:rsid w:val="00F05ABA"/>
    <w:rsid w:val="00F0684A"/>
    <w:rsid w:val="00F06F3C"/>
    <w:rsid w:val="00F073B7"/>
    <w:rsid w:val="00F0765F"/>
    <w:rsid w:val="00F07CD4"/>
    <w:rsid w:val="00F07D00"/>
    <w:rsid w:val="00F07DAF"/>
    <w:rsid w:val="00F1218F"/>
    <w:rsid w:val="00F129A0"/>
    <w:rsid w:val="00F12B92"/>
    <w:rsid w:val="00F12C2D"/>
    <w:rsid w:val="00F155DF"/>
    <w:rsid w:val="00F16A34"/>
    <w:rsid w:val="00F173F5"/>
    <w:rsid w:val="00F212A0"/>
    <w:rsid w:val="00F2199A"/>
    <w:rsid w:val="00F23A49"/>
    <w:rsid w:val="00F26003"/>
    <w:rsid w:val="00F266DE"/>
    <w:rsid w:val="00F275C7"/>
    <w:rsid w:val="00F30106"/>
    <w:rsid w:val="00F30279"/>
    <w:rsid w:val="00F31C43"/>
    <w:rsid w:val="00F31FF9"/>
    <w:rsid w:val="00F32DE2"/>
    <w:rsid w:val="00F33CDE"/>
    <w:rsid w:val="00F343FC"/>
    <w:rsid w:val="00F35317"/>
    <w:rsid w:val="00F35B6C"/>
    <w:rsid w:val="00F3604E"/>
    <w:rsid w:val="00F368E9"/>
    <w:rsid w:val="00F36EBF"/>
    <w:rsid w:val="00F3787B"/>
    <w:rsid w:val="00F405E4"/>
    <w:rsid w:val="00F4067E"/>
    <w:rsid w:val="00F4099C"/>
    <w:rsid w:val="00F41473"/>
    <w:rsid w:val="00F42153"/>
    <w:rsid w:val="00F42292"/>
    <w:rsid w:val="00F42614"/>
    <w:rsid w:val="00F4271B"/>
    <w:rsid w:val="00F42942"/>
    <w:rsid w:val="00F429ED"/>
    <w:rsid w:val="00F431B8"/>
    <w:rsid w:val="00F43658"/>
    <w:rsid w:val="00F436C3"/>
    <w:rsid w:val="00F43D02"/>
    <w:rsid w:val="00F43F0F"/>
    <w:rsid w:val="00F445F6"/>
    <w:rsid w:val="00F4523E"/>
    <w:rsid w:val="00F454CA"/>
    <w:rsid w:val="00F45A7C"/>
    <w:rsid w:val="00F46998"/>
    <w:rsid w:val="00F46B86"/>
    <w:rsid w:val="00F46F53"/>
    <w:rsid w:val="00F4702F"/>
    <w:rsid w:val="00F472F5"/>
    <w:rsid w:val="00F5011C"/>
    <w:rsid w:val="00F505BB"/>
    <w:rsid w:val="00F50EE9"/>
    <w:rsid w:val="00F512F9"/>
    <w:rsid w:val="00F51BD4"/>
    <w:rsid w:val="00F527A6"/>
    <w:rsid w:val="00F5474C"/>
    <w:rsid w:val="00F54808"/>
    <w:rsid w:val="00F54B09"/>
    <w:rsid w:val="00F54BF5"/>
    <w:rsid w:val="00F54D33"/>
    <w:rsid w:val="00F5583E"/>
    <w:rsid w:val="00F55EBB"/>
    <w:rsid w:val="00F605BD"/>
    <w:rsid w:val="00F60EB4"/>
    <w:rsid w:val="00F61450"/>
    <w:rsid w:val="00F615FE"/>
    <w:rsid w:val="00F619DA"/>
    <w:rsid w:val="00F62163"/>
    <w:rsid w:val="00F6332C"/>
    <w:rsid w:val="00F64E09"/>
    <w:rsid w:val="00F65CE9"/>
    <w:rsid w:val="00F660D2"/>
    <w:rsid w:val="00F661F8"/>
    <w:rsid w:val="00F66375"/>
    <w:rsid w:val="00F66905"/>
    <w:rsid w:val="00F671B8"/>
    <w:rsid w:val="00F70301"/>
    <w:rsid w:val="00F70C8C"/>
    <w:rsid w:val="00F719FF"/>
    <w:rsid w:val="00F722B6"/>
    <w:rsid w:val="00F72B6F"/>
    <w:rsid w:val="00F72C7D"/>
    <w:rsid w:val="00F72E02"/>
    <w:rsid w:val="00F735B3"/>
    <w:rsid w:val="00F7499F"/>
    <w:rsid w:val="00F76C95"/>
    <w:rsid w:val="00F76D74"/>
    <w:rsid w:val="00F7731D"/>
    <w:rsid w:val="00F77DCE"/>
    <w:rsid w:val="00F803B4"/>
    <w:rsid w:val="00F8070D"/>
    <w:rsid w:val="00F808AF"/>
    <w:rsid w:val="00F8162D"/>
    <w:rsid w:val="00F8207F"/>
    <w:rsid w:val="00F84820"/>
    <w:rsid w:val="00F84C9F"/>
    <w:rsid w:val="00F86595"/>
    <w:rsid w:val="00F86753"/>
    <w:rsid w:val="00F87573"/>
    <w:rsid w:val="00F90224"/>
    <w:rsid w:val="00F903D0"/>
    <w:rsid w:val="00F90E50"/>
    <w:rsid w:val="00F9291D"/>
    <w:rsid w:val="00F92C3F"/>
    <w:rsid w:val="00F942C6"/>
    <w:rsid w:val="00F9485A"/>
    <w:rsid w:val="00F94D31"/>
    <w:rsid w:val="00F94E11"/>
    <w:rsid w:val="00F955C1"/>
    <w:rsid w:val="00F95792"/>
    <w:rsid w:val="00F9628E"/>
    <w:rsid w:val="00F97FEE"/>
    <w:rsid w:val="00FA0799"/>
    <w:rsid w:val="00FA0BFA"/>
    <w:rsid w:val="00FA363E"/>
    <w:rsid w:val="00FA368C"/>
    <w:rsid w:val="00FA40C9"/>
    <w:rsid w:val="00FA4BBD"/>
    <w:rsid w:val="00FA4F05"/>
    <w:rsid w:val="00FA56FC"/>
    <w:rsid w:val="00FA5BDC"/>
    <w:rsid w:val="00FA5F0F"/>
    <w:rsid w:val="00FA6642"/>
    <w:rsid w:val="00FA6CB8"/>
    <w:rsid w:val="00FA7076"/>
    <w:rsid w:val="00FA7771"/>
    <w:rsid w:val="00FA7C16"/>
    <w:rsid w:val="00FB02B2"/>
    <w:rsid w:val="00FB11BB"/>
    <w:rsid w:val="00FB1997"/>
    <w:rsid w:val="00FB336F"/>
    <w:rsid w:val="00FB3B73"/>
    <w:rsid w:val="00FB5086"/>
    <w:rsid w:val="00FB5F25"/>
    <w:rsid w:val="00FC0081"/>
    <w:rsid w:val="00FC1E3C"/>
    <w:rsid w:val="00FC292D"/>
    <w:rsid w:val="00FC2B47"/>
    <w:rsid w:val="00FC2CAC"/>
    <w:rsid w:val="00FC2E10"/>
    <w:rsid w:val="00FC3BD6"/>
    <w:rsid w:val="00FC4192"/>
    <w:rsid w:val="00FC4561"/>
    <w:rsid w:val="00FC4D5D"/>
    <w:rsid w:val="00FC5A66"/>
    <w:rsid w:val="00FC5F21"/>
    <w:rsid w:val="00FC6290"/>
    <w:rsid w:val="00FC63F7"/>
    <w:rsid w:val="00FC719D"/>
    <w:rsid w:val="00FC73CD"/>
    <w:rsid w:val="00FC756F"/>
    <w:rsid w:val="00FC763A"/>
    <w:rsid w:val="00FC78F6"/>
    <w:rsid w:val="00FC7D74"/>
    <w:rsid w:val="00FC7F2B"/>
    <w:rsid w:val="00FD0898"/>
    <w:rsid w:val="00FD08D1"/>
    <w:rsid w:val="00FD0AA5"/>
    <w:rsid w:val="00FD1299"/>
    <w:rsid w:val="00FD16C3"/>
    <w:rsid w:val="00FD1CF9"/>
    <w:rsid w:val="00FD2103"/>
    <w:rsid w:val="00FD22BF"/>
    <w:rsid w:val="00FD2B28"/>
    <w:rsid w:val="00FD3249"/>
    <w:rsid w:val="00FD39F8"/>
    <w:rsid w:val="00FD3A48"/>
    <w:rsid w:val="00FD3E2A"/>
    <w:rsid w:val="00FD3EF2"/>
    <w:rsid w:val="00FD3F0E"/>
    <w:rsid w:val="00FD48B2"/>
    <w:rsid w:val="00FD48C4"/>
    <w:rsid w:val="00FD4B40"/>
    <w:rsid w:val="00FD4D9F"/>
    <w:rsid w:val="00FD524C"/>
    <w:rsid w:val="00FE005C"/>
    <w:rsid w:val="00FE0D2F"/>
    <w:rsid w:val="00FE0DB2"/>
    <w:rsid w:val="00FE1545"/>
    <w:rsid w:val="00FE173F"/>
    <w:rsid w:val="00FE2706"/>
    <w:rsid w:val="00FE2E83"/>
    <w:rsid w:val="00FE3889"/>
    <w:rsid w:val="00FE38A7"/>
    <w:rsid w:val="00FE41C1"/>
    <w:rsid w:val="00FE42E8"/>
    <w:rsid w:val="00FE59A7"/>
    <w:rsid w:val="00FE5CF6"/>
    <w:rsid w:val="00FE5E59"/>
    <w:rsid w:val="00FE68A5"/>
    <w:rsid w:val="00FE7EE4"/>
    <w:rsid w:val="00FF0070"/>
    <w:rsid w:val="00FF1C58"/>
    <w:rsid w:val="00FF2732"/>
    <w:rsid w:val="00FF4827"/>
    <w:rsid w:val="00FF6D16"/>
    <w:rsid w:val="00FF6F42"/>
    <w:rsid w:val="00FF7D76"/>
    <w:rsid w:val="00FF7E64"/>
    <w:rsid w:val="017BD60E"/>
    <w:rsid w:val="01E86403"/>
    <w:rsid w:val="045A7B82"/>
    <w:rsid w:val="0584D691"/>
    <w:rsid w:val="06F19C53"/>
    <w:rsid w:val="089954FD"/>
    <w:rsid w:val="090F344E"/>
    <w:rsid w:val="0952268D"/>
    <w:rsid w:val="09CA0418"/>
    <w:rsid w:val="0AD56704"/>
    <w:rsid w:val="0B2E0909"/>
    <w:rsid w:val="0BBA35DA"/>
    <w:rsid w:val="0DC9EADA"/>
    <w:rsid w:val="1067CE04"/>
    <w:rsid w:val="11BEB55B"/>
    <w:rsid w:val="146DDB76"/>
    <w:rsid w:val="15BF8803"/>
    <w:rsid w:val="15F838D4"/>
    <w:rsid w:val="1642B94D"/>
    <w:rsid w:val="170C041F"/>
    <w:rsid w:val="17544ACA"/>
    <w:rsid w:val="181D25CE"/>
    <w:rsid w:val="18C03CE9"/>
    <w:rsid w:val="1A38204A"/>
    <w:rsid w:val="1ABCF888"/>
    <w:rsid w:val="1BC62564"/>
    <w:rsid w:val="1CCB3572"/>
    <w:rsid w:val="1DCCB89C"/>
    <w:rsid w:val="1F2191A5"/>
    <w:rsid w:val="20999687"/>
    <w:rsid w:val="20CA4704"/>
    <w:rsid w:val="217B49C2"/>
    <w:rsid w:val="223566E8"/>
    <w:rsid w:val="2563CF51"/>
    <w:rsid w:val="25AECBD8"/>
    <w:rsid w:val="25C74692"/>
    <w:rsid w:val="289E3710"/>
    <w:rsid w:val="2BD2E4AA"/>
    <w:rsid w:val="2C1E0D5C"/>
    <w:rsid w:val="2D82292D"/>
    <w:rsid w:val="2E11D2A8"/>
    <w:rsid w:val="2E1D8062"/>
    <w:rsid w:val="2EB8653A"/>
    <w:rsid w:val="30C0E702"/>
    <w:rsid w:val="32214687"/>
    <w:rsid w:val="362CAD02"/>
    <w:rsid w:val="37499B77"/>
    <w:rsid w:val="38D1B4A5"/>
    <w:rsid w:val="3953618A"/>
    <w:rsid w:val="3DD7EF0D"/>
    <w:rsid w:val="3F00DD7A"/>
    <w:rsid w:val="41E43252"/>
    <w:rsid w:val="438B10E6"/>
    <w:rsid w:val="44D25409"/>
    <w:rsid w:val="46958EDA"/>
    <w:rsid w:val="48DDB1F3"/>
    <w:rsid w:val="48EA54CB"/>
    <w:rsid w:val="49819280"/>
    <w:rsid w:val="4AD83484"/>
    <w:rsid w:val="4CAC50D4"/>
    <w:rsid w:val="4F271FFD"/>
    <w:rsid w:val="4F2EE1CE"/>
    <w:rsid w:val="4F8D1D94"/>
    <w:rsid w:val="530C7F78"/>
    <w:rsid w:val="540CCAF5"/>
    <w:rsid w:val="543F2938"/>
    <w:rsid w:val="54561D7B"/>
    <w:rsid w:val="558D6026"/>
    <w:rsid w:val="5594BF1D"/>
    <w:rsid w:val="559F46AF"/>
    <w:rsid w:val="56B76EE7"/>
    <w:rsid w:val="58176194"/>
    <w:rsid w:val="584D8FD2"/>
    <w:rsid w:val="5A30CCCB"/>
    <w:rsid w:val="5AB0282B"/>
    <w:rsid w:val="5CEB80CD"/>
    <w:rsid w:val="5CF2CED4"/>
    <w:rsid w:val="5D8C2000"/>
    <w:rsid w:val="5E86E6A3"/>
    <w:rsid w:val="5F77A79F"/>
    <w:rsid w:val="5FC15260"/>
    <w:rsid w:val="5FD2942A"/>
    <w:rsid w:val="60402828"/>
    <w:rsid w:val="60BA3BB2"/>
    <w:rsid w:val="61B742AA"/>
    <w:rsid w:val="631AA0D0"/>
    <w:rsid w:val="63ED0238"/>
    <w:rsid w:val="648CE6A4"/>
    <w:rsid w:val="64CD5E55"/>
    <w:rsid w:val="659E760B"/>
    <w:rsid w:val="6641D5AE"/>
    <w:rsid w:val="67699127"/>
    <w:rsid w:val="678393F2"/>
    <w:rsid w:val="678AC450"/>
    <w:rsid w:val="6807C614"/>
    <w:rsid w:val="68F4F8C1"/>
    <w:rsid w:val="6C3D024A"/>
    <w:rsid w:val="6E0C59F0"/>
    <w:rsid w:val="6E33BF36"/>
    <w:rsid w:val="6E9D91F2"/>
    <w:rsid w:val="700FA1B2"/>
    <w:rsid w:val="70C33993"/>
    <w:rsid w:val="710A68F5"/>
    <w:rsid w:val="7110736D"/>
    <w:rsid w:val="726D7BC4"/>
    <w:rsid w:val="731433FF"/>
    <w:rsid w:val="7410984D"/>
    <w:rsid w:val="74B00460"/>
    <w:rsid w:val="7543DA5F"/>
    <w:rsid w:val="767AB727"/>
    <w:rsid w:val="77B81535"/>
    <w:rsid w:val="77DCE024"/>
    <w:rsid w:val="7917428E"/>
    <w:rsid w:val="792020A0"/>
    <w:rsid w:val="79A9E96D"/>
    <w:rsid w:val="7BC23D32"/>
    <w:rsid w:val="7C1DA80A"/>
    <w:rsid w:val="7CC0041C"/>
    <w:rsid w:val="7E582A7A"/>
    <w:rsid w:val="7E5BD47D"/>
    <w:rsid w:val="7EB804E7"/>
    <w:rsid w:val="7EC9910B"/>
    <w:rsid w:val="7ED3DDA7"/>
    <w:rsid w:val="7F2746AD"/>
    <w:rsid w:val="7F585F0D"/>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7D3F46B4-E074-451F-8801-224B53F9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784"/>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881D57"/>
    <w:pPr>
      <w:widowControl/>
      <w:numPr>
        <w:numId w:val="8"/>
      </w:numPr>
      <w:spacing w:after="240"/>
      <w:outlineLvl w:val="1"/>
    </w:pPr>
    <w:rPr>
      <w:b/>
      <w:bCs/>
    </w:rPr>
  </w:style>
  <w:style w:type="paragraph" w:styleId="Heading3">
    <w:name w:val="heading 3"/>
    <w:basedOn w:val="ListParagraph"/>
    <w:next w:val="Normal"/>
    <w:link w:val="Heading3Char"/>
    <w:unhideWhenUsed/>
    <w:qFormat/>
    <w:rsid w:val="005B0C22"/>
    <w:pPr>
      <w:spacing w:before="0" w:after="120"/>
      <w:ind w:left="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C8515F"/>
    <w:pPr>
      <w:spacing w:before="0"/>
    </w:pPr>
    <w:rPr>
      <w:sz w:val="20"/>
      <w:szCs w:val="20"/>
    </w:rPr>
  </w:style>
  <w:style w:type="character" w:customStyle="1" w:styleId="FootnoteTextChar">
    <w:name w:val="Footnote Text Char"/>
    <w:basedOn w:val="DefaultParagraphFont"/>
    <w:link w:val="FootnoteText"/>
    <w:rsid w:val="00C8515F"/>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881D57"/>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paragraph" w:styleId="BodyTextIndent">
    <w:name w:val="Body Text Indent"/>
    <w:basedOn w:val="Normal"/>
    <w:link w:val="BodyTextIndentChar"/>
    <w:rsid w:val="00D972B5"/>
    <w:pPr>
      <w:autoSpaceDE/>
      <w:autoSpaceDN/>
      <w:spacing w:before="0" w:after="120"/>
      <w:ind w:left="360"/>
    </w:pPr>
    <w:rPr>
      <w:rFonts w:ascii="Courier New" w:hAnsi="Courier New"/>
      <w:szCs w:val="20"/>
    </w:rPr>
  </w:style>
  <w:style w:type="character" w:customStyle="1" w:styleId="BodyTextIndentChar">
    <w:name w:val="Body Text Indent Char"/>
    <w:basedOn w:val="DefaultParagraphFont"/>
    <w:link w:val="BodyTextIndent"/>
    <w:rsid w:val="00D972B5"/>
    <w:rPr>
      <w:rFonts w:ascii="Courier New" w:hAnsi="Courier New"/>
      <w:sz w:val="24"/>
    </w:rPr>
  </w:style>
  <w:style w:type="paragraph" w:styleId="BodyText">
    <w:name w:val="Body Text"/>
    <w:basedOn w:val="Normal"/>
    <w:link w:val="BodyTextChar"/>
    <w:uiPriority w:val="1"/>
    <w:qFormat/>
    <w:rsid w:val="00D972B5"/>
    <w:pPr>
      <w:autoSpaceDE/>
      <w:autoSpaceDN/>
      <w:spacing w:before="0" w:after="120"/>
    </w:pPr>
    <w:rPr>
      <w:rFonts w:ascii="Courier New" w:hAnsi="Courier New"/>
      <w:szCs w:val="20"/>
    </w:rPr>
  </w:style>
  <w:style w:type="character" w:customStyle="1" w:styleId="BodyTextChar">
    <w:name w:val="Body Text Char"/>
    <w:basedOn w:val="DefaultParagraphFont"/>
    <w:link w:val="BodyText"/>
    <w:uiPriority w:val="1"/>
    <w:rsid w:val="00D972B5"/>
    <w:rPr>
      <w:rFonts w:ascii="Courier New" w:hAnsi="Courier New"/>
      <w:sz w:val="24"/>
    </w:rPr>
  </w:style>
  <w:style w:type="character" w:customStyle="1" w:styleId="CommentTextChar">
    <w:name w:val="Comment Text Char"/>
    <w:basedOn w:val="DefaultParagraphFont"/>
    <w:link w:val="CommentText"/>
    <w:uiPriority w:val="99"/>
    <w:rsid w:val="00D75926"/>
  </w:style>
  <w:style w:type="character" w:customStyle="1" w:styleId="normaltextrun">
    <w:name w:val="normaltextrun"/>
    <w:basedOn w:val="DefaultParagraphFont"/>
    <w:rsid w:val="00391222"/>
  </w:style>
  <w:style w:type="character" w:customStyle="1" w:styleId="eop">
    <w:name w:val="eop"/>
    <w:basedOn w:val="DefaultParagraphFont"/>
    <w:rsid w:val="002F01EB"/>
  </w:style>
  <w:style w:type="character" w:styleId="Mention">
    <w:name w:val="Mention"/>
    <w:basedOn w:val="DefaultParagraphFont"/>
    <w:uiPriority w:val="99"/>
    <w:unhideWhenUsed/>
    <w:rsid w:val="00CB4A49"/>
    <w:rPr>
      <w:color w:val="2B579A"/>
      <w:shd w:val="clear" w:color="auto" w:fill="E1DFDD"/>
    </w:rPr>
  </w:style>
  <w:style w:type="character" w:customStyle="1" w:styleId="cf01">
    <w:name w:val="cf01"/>
    <w:basedOn w:val="DefaultParagraphFont"/>
    <w:rsid w:val="007730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news.release/archives/empsit_04032026.htm" TargetMode="External" /><Relationship Id="rId12" Type="http://schemas.openxmlformats.org/officeDocument/2006/relationships/hyperlink" Target="https://www.bls.gov/news.release/archives/ecec_03202026.pdf" TargetMode="External" /><Relationship Id="rId13" Type="http://schemas.openxmlformats.org/officeDocument/2006/relationships/hyperlink" Target="https://www.dol.gov/agencies/whd/government-contracts/construction/surveys/statu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6/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210d5251331a2489549459c89842c17e">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84120d1b53f82e983a14d5245e7b8474"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2K3ES4NJPSMZ-263107863-123707</_dlc_DocId>
    <_dlc_DocIdUrl xmlns="bb71f7cc-13ce-42b7-b421-3beaac50452e">
      <Url>https://usdol.sharepoint.com/sites/WHD/no/pol/drli/_layouts/15/DocIdRedir.aspx?ID=2K3ES4NJPSMZ-263107863-123707</Url>
      <Description>2K3ES4NJPSMZ-263107863-123707</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n93623b497a8460e85f134e1f0bab844>
    <TaxCatchAll xmlns="bb71f7cc-13ce-42b7-b421-3beaac50452e">
      <Value>2650</Value>
    </TaxCatchAll>
    <Fiscal_x0020_Year xmlns="bb71f7cc-13ce-42b7-b421-3beaac50452e" xsi:nil="true"/>
    <SharedWithUsers xmlns="bb71f7cc-13ce-42b7-b421-3beaac50452e">
      <UserInfo>
        <DisplayName/>
        <AccountId xsi:nil="true"/>
        <AccountType/>
      </UserInfo>
    </SharedWithUsers>
    <lcf76f155ced4ddcb4097134ff3c332f xmlns="46f75661-c5f1-4fe7-86e4-4b25eecd0c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81124-34AB-499C-B252-C2EE363F5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3.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4.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5.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3859</Words>
  <Characters>21360</Characters>
  <Application>Microsoft Office Word</Application>
  <DocSecurity>0</DocSecurity>
  <Lines>386</Lines>
  <Paragraphs>122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Chris Jones</cp:lastModifiedBy>
  <cp:revision>7</cp:revision>
  <cp:lastPrinted>2026-04-23T20:01:00Z</cp:lastPrinted>
  <dcterms:created xsi:type="dcterms:W3CDTF">2026-04-23T22:04:00Z</dcterms:created>
  <dcterms:modified xsi:type="dcterms:W3CDTF">2026-04-27T14:44:00Z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MSIP_Label_5d78b2ef-7ec2-484b-9195-1d837d645e4c_ActionId">
    <vt:lpwstr>da3576c1-75ec-46e2-a936-32c1c713adcc</vt:lpwstr>
  </property>
  <property fmtid="{D5CDD505-2E9C-101B-9397-08002B2CF9AE}" pid="10" name="MSIP_Label_5d78b2ef-7ec2-484b-9195-1d837d645e4c_ContentBits">
    <vt:lpwstr>0</vt:lpwstr>
  </property>
  <property fmtid="{D5CDD505-2E9C-101B-9397-08002B2CF9AE}" pid="11" name="MSIP_Label_5d78b2ef-7ec2-484b-9195-1d837d645e4c_Enabled">
    <vt:lpwstr>true</vt:lpwstr>
  </property>
  <property fmtid="{D5CDD505-2E9C-101B-9397-08002B2CF9AE}" pid="12" name="MSIP_Label_5d78b2ef-7ec2-484b-9195-1d837d645e4c_Method">
    <vt:lpwstr>Standard</vt:lpwstr>
  </property>
  <property fmtid="{D5CDD505-2E9C-101B-9397-08002B2CF9AE}" pid="13" name="MSIP_Label_5d78b2ef-7ec2-484b-9195-1d837d645e4c_Name">
    <vt:lpwstr>General</vt:lpwstr>
  </property>
  <property fmtid="{D5CDD505-2E9C-101B-9397-08002B2CF9AE}" pid="14" name="MSIP_Label_5d78b2ef-7ec2-484b-9195-1d837d645e4c_SetDate">
    <vt:lpwstr>2023-03-16T18:40:53Z</vt:lpwstr>
  </property>
  <property fmtid="{D5CDD505-2E9C-101B-9397-08002B2CF9AE}" pid="15" name="MSIP_Label_5d78b2ef-7ec2-484b-9195-1d837d645e4c_SiteId">
    <vt:lpwstr>75a63054-7204-4e0c-9126-adab971d4aca</vt:lpwstr>
  </property>
  <property fmtid="{D5CDD505-2E9C-101B-9397-08002B2CF9AE}" pid="16" name="WHD Record Type">
    <vt:lpwstr>2650;#4.1: 040 Forms Management Records|ad9e89f0-a775-4f43-9e28-7ce48771fece</vt:lpwstr>
  </property>
  <property fmtid="{D5CDD505-2E9C-101B-9397-08002B2CF9AE}" pid="17" name="WHD Subject">
    <vt:lpwstr/>
  </property>
  <property fmtid="{D5CDD505-2E9C-101B-9397-08002B2CF9AE}" pid="18" name="WHD_x0020_Record_x0020_Type">
    <vt:lpwstr>2650;#4.1: 040 Forms Management Records|ad9e89f0-a775-4f43-9e28-7ce48771fece</vt:lpwstr>
  </property>
  <property fmtid="{D5CDD505-2E9C-101B-9397-08002B2CF9AE}" pid="19" name="WHD_x0020_Subject">
    <vt:lpwstr/>
  </property>
  <property fmtid="{D5CDD505-2E9C-101B-9397-08002B2CF9AE}" pid="20" name="_dlc_DocIdItemGuid">
    <vt:lpwstr>54d22820-dd3d-43d2-883d-9a7a589c76c0</vt:lpwstr>
  </property>
</Properties>
</file>