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E6629" w:rsidP="00680D07" w14:paraId="2C078E63" w14:textId="548FBC54">
      <w:pPr>
        <w:widowControl w:val="0"/>
        <w:spacing w:line="240" w:lineRule="auto"/>
        <w:jc w:val="center"/>
        <w:rPr>
          <w:rFonts w:eastAsiaTheme="minorEastAsia"/>
          <w:sz w:val="28"/>
          <w:szCs w:val="28"/>
        </w:rPr>
      </w:pPr>
      <w:r w:rsidRPr="0358DFCA">
        <w:rPr>
          <w:rFonts w:eastAsiaTheme="minorEastAsia"/>
          <w:b/>
          <w:bCs/>
          <w:color w:val="000000" w:themeColor="text1"/>
          <w:sz w:val="28"/>
          <w:szCs w:val="28"/>
        </w:rPr>
        <w:t xml:space="preserve">SUPPORTING STATEMENT FOR </w:t>
      </w:r>
      <w:r>
        <w:br/>
      </w:r>
      <w:r w:rsidRPr="0358DFCA">
        <w:rPr>
          <w:rFonts w:eastAsiaTheme="minorEastAsia"/>
          <w:b/>
          <w:bCs/>
          <w:color w:val="000000" w:themeColor="text1"/>
          <w:sz w:val="28"/>
          <w:szCs w:val="28"/>
        </w:rPr>
        <w:t>PAPERWORK REDUCTION ACT SUBMISSION</w:t>
      </w:r>
      <w:r>
        <w:br/>
      </w:r>
      <w:r w:rsidRPr="0358DFCA" w:rsidR="28BB8958">
        <w:rPr>
          <w:rFonts w:eastAsiaTheme="minorEastAsia"/>
          <w:b/>
          <w:bCs/>
          <w:color w:val="000000" w:themeColor="text1"/>
          <w:sz w:val="16"/>
          <w:szCs w:val="16"/>
        </w:rPr>
        <w:t xml:space="preserve"> </w:t>
      </w:r>
      <w:r>
        <w:br/>
      </w:r>
      <w:r w:rsidRPr="0358DFCA">
        <w:rPr>
          <w:rFonts w:eastAsiaTheme="minorEastAsia"/>
          <w:b/>
          <w:bCs/>
          <w:i/>
          <w:iCs/>
          <w:color w:val="000000" w:themeColor="text1"/>
          <w:sz w:val="28"/>
          <w:szCs w:val="28"/>
        </w:rPr>
        <w:t>J-1 Waiver Recommendation Application</w:t>
      </w:r>
      <w:r>
        <w:br/>
      </w:r>
      <w:r w:rsidRPr="0358DFCA">
        <w:rPr>
          <w:rFonts w:eastAsiaTheme="minorEastAsia"/>
          <w:b/>
          <w:bCs/>
          <w:color w:val="000000" w:themeColor="text1"/>
          <w:sz w:val="28"/>
          <w:szCs w:val="28"/>
        </w:rPr>
        <w:t>OMB Number 1405-0135</w:t>
      </w:r>
      <w:r>
        <w:br/>
      </w:r>
      <w:r w:rsidRPr="0358DFCA">
        <w:rPr>
          <w:rFonts w:eastAsiaTheme="minorEastAsia"/>
          <w:b/>
          <w:bCs/>
          <w:i/>
          <w:iCs/>
          <w:color w:val="000000" w:themeColor="text1"/>
          <w:sz w:val="28"/>
          <w:szCs w:val="28"/>
        </w:rPr>
        <w:t>DS-3035</w:t>
      </w:r>
    </w:p>
    <w:p w:rsidR="29DCFC7F" w:rsidP="00680D07" w14:paraId="2E09681C" w14:textId="32740269">
      <w:pPr>
        <w:widowControl w:val="0"/>
        <w:spacing w:line="240" w:lineRule="auto"/>
        <w:rPr>
          <w:rFonts w:eastAsiaTheme="minorEastAsia"/>
          <w:b/>
          <w:bCs/>
          <w:i/>
          <w:iCs/>
          <w:color w:val="000000" w:themeColor="text1"/>
          <w:sz w:val="28"/>
          <w:szCs w:val="28"/>
        </w:rPr>
      </w:pPr>
    </w:p>
    <w:p w:rsidR="0EE5CC56" w:rsidP="00680D07" w14:paraId="5D1DAE11" w14:textId="363E686D">
      <w:pPr>
        <w:pStyle w:val="Heading1"/>
        <w:keepNext w:val="0"/>
        <w:keepLines w:val="0"/>
        <w:widowControl w:val="0"/>
        <w:spacing w:before="0" w:after="160" w:line="240" w:lineRule="auto"/>
        <w:rPr>
          <w:rFonts w:asciiTheme="minorHAnsi" w:eastAsiaTheme="minorEastAsia" w:hAnsiTheme="minorHAnsi" w:cstheme="minorBidi"/>
          <w:sz w:val="24"/>
          <w:szCs w:val="24"/>
        </w:rPr>
      </w:pPr>
      <w:r w:rsidRPr="0358DFCA">
        <w:rPr>
          <w:rFonts w:asciiTheme="minorHAnsi" w:eastAsiaTheme="minorEastAsia" w:hAnsiTheme="minorHAnsi" w:cstheme="minorBidi"/>
          <w:sz w:val="24"/>
          <w:szCs w:val="24"/>
        </w:rPr>
        <w:t>A.</w:t>
      </w:r>
      <w:r>
        <w:tab/>
      </w:r>
      <w:r w:rsidRPr="0358DFCA">
        <w:rPr>
          <w:rFonts w:asciiTheme="minorHAnsi" w:eastAsiaTheme="minorEastAsia" w:hAnsiTheme="minorHAnsi" w:cstheme="minorBidi"/>
          <w:sz w:val="24"/>
          <w:szCs w:val="24"/>
        </w:rPr>
        <w:t>JUSTIFICATION</w:t>
      </w:r>
    </w:p>
    <w:p w:rsidR="2CDD2420" w:rsidP="00680D07" w14:paraId="49C13E20" w14:textId="64E682E8">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1. </w:t>
      </w:r>
      <w:r w:rsidRPr="0358DFCA" w:rsidR="0EE5CC56">
        <w:rPr>
          <w:rFonts w:eastAsiaTheme="minorEastAsia"/>
          <w:b/>
          <w:bCs/>
          <w:i/>
          <w:iCs/>
          <w:color w:val="000000" w:themeColor="text1"/>
          <w:sz w:val="24"/>
          <w:szCs w:val="24"/>
        </w:rPr>
        <w:t>Why is this collection necessary and what are the legal statutes that allow this?</w:t>
      </w:r>
    </w:p>
    <w:p w:rsidR="4B4206B2" w:rsidP="0AC7EA0E" w14:paraId="779688AD" w14:textId="0B08436C">
      <w:pPr>
        <w:widowControl w:val="0"/>
        <w:spacing w:line="240" w:lineRule="auto"/>
        <w:rPr>
          <w:rFonts w:eastAsiaTheme="minorEastAsia"/>
          <w:sz w:val="24"/>
          <w:szCs w:val="24"/>
        </w:rPr>
      </w:pPr>
      <w:r w:rsidRPr="0AC7EA0E">
        <w:rPr>
          <w:rFonts w:eastAsiaTheme="minorEastAsia"/>
          <w:sz w:val="24"/>
          <w:szCs w:val="24"/>
        </w:rPr>
        <w:t xml:space="preserve">The Immigration and Nationality Act (“INA”), 8 U.S.C. § 1101, et seq., mandates the application and eligibility requirements for aliens seeking to obtain visas.  INA § 212(e), 8 U.S.C. § 1182(e), provides that certain categories of </w:t>
      </w:r>
      <w:r w:rsidRPr="0AC7EA0E" w:rsidR="765E60EE">
        <w:rPr>
          <w:rFonts w:eastAsiaTheme="minorEastAsia"/>
          <w:sz w:val="24"/>
          <w:szCs w:val="24"/>
        </w:rPr>
        <w:t>aliens</w:t>
      </w:r>
      <w:r w:rsidRPr="0AC7EA0E">
        <w:rPr>
          <w:rFonts w:eastAsiaTheme="minorEastAsia"/>
          <w:sz w:val="24"/>
          <w:szCs w:val="24"/>
        </w:rPr>
        <w:t xml:space="preserve"> admitted under INA § 101(a)(15)(J), 8 U.S.C. § 1101(J), or acquiring such status after admission shall not be eligible to apply for an immigrant visa, or for permanent residence, or for a nonimmigrant visa under section 101(a)(15)(H), 8 U.S.C. § 1101(H) or INA § 101(a)(15)(L), 8 U.S.C. § 1101(L), until it is established that such </w:t>
      </w:r>
      <w:r w:rsidRPr="0AC7EA0E" w:rsidR="5D4019A6">
        <w:rPr>
          <w:rFonts w:eastAsiaTheme="minorEastAsia"/>
          <w:sz w:val="24"/>
          <w:szCs w:val="24"/>
        </w:rPr>
        <w:t>alien</w:t>
      </w:r>
      <w:r w:rsidRPr="0AC7EA0E">
        <w:rPr>
          <w:rFonts w:eastAsiaTheme="minorEastAsia"/>
          <w:sz w:val="24"/>
          <w:szCs w:val="24"/>
        </w:rPr>
        <w:t xml:space="preserve"> has resided and been physically present in the country of their nationality or their last residence for an aggregate of at least two years following departure from the United States.  This provision in § 212(e) applies to the following categories of </w:t>
      </w:r>
      <w:r w:rsidRPr="0AC7EA0E" w:rsidR="7EEEEE25">
        <w:rPr>
          <w:rFonts w:eastAsiaTheme="minorEastAsia"/>
          <w:sz w:val="24"/>
          <w:szCs w:val="24"/>
        </w:rPr>
        <w:t>aliens</w:t>
      </w:r>
      <w:r w:rsidRPr="0AC7EA0E">
        <w:rPr>
          <w:rFonts w:eastAsiaTheme="minorEastAsia"/>
          <w:sz w:val="24"/>
          <w:szCs w:val="24"/>
        </w:rPr>
        <w:t xml:space="preserve">: </w:t>
      </w:r>
    </w:p>
    <w:p w:rsidR="3824EAE0" w:rsidRPr="00ED3510" w:rsidP="0AC7EA0E" w14:paraId="43613CA8" w14:textId="1AE4EC0F">
      <w:pPr>
        <w:pStyle w:val="ListParagraph"/>
        <w:widowControl w:val="0"/>
        <w:numPr>
          <w:ilvl w:val="0"/>
          <w:numId w:val="63"/>
        </w:numPr>
        <w:spacing w:line="240" w:lineRule="auto"/>
        <w:rPr>
          <w:rFonts w:eastAsiaTheme="minorEastAsia"/>
          <w:sz w:val="24"/>
          <w:szCs w:val="24"/>
        </w:rPr>
      </w:pPr>
      <w:r w:rsidRPr="0AC7EA0E">
        <w:rPr>
          <w:rFonts w:eastAsiaTheme="minorEastAsia"/>
          <w:sz w:val="24"/>
          <w:szCs w:val="24"/>
        </w:rPr>
        <w:t>A</w:t>
      </w:r>
      <w:r w:rsidRPr="0AC7EA0E" w:rsidR="2387021C">
        <w:rPr>
          <w:rFonts w:eastAsiaTheme="minorEastAsia"/>
          <w:sz w:val="24"/>
          <w:szCs w:val="24"/>
        </w:rPr>
        <w:t>n alien</w:t>
      </w:r>
      <w:r w:rsidRPr="0AC7EA0E">
        <w:rPr>
          <w:rFonts w:eastAsiaTheme="minorEastAsia"/>
          <w:sz w:val="24"/>
          <w:szCs w:val="24"/>
        </w:rPr>
        <w:t xml:space="preserve"> whose participation in the program for which he came to the United States was financed in whole or in part, directly or indirectly, by an agency of the United States Government or by the government of the country of his or her nationality or of his or her last </w:t>
      </w:r>
      <w:r w:rsidRPr="0AC7EA0E" w:rsidR="5E792878">
        <w:rPr>
          <w:rFonts w:eastAsiaTheme="minorEastAsia"/>
          <w:sz w:val="24"/>
          <w:szCs w:val="24"/>
        </w:rPr>
        <w:t>residence.</w:t>
      </w:r>
      <w:r w:rsidRPr="0AC7EA0E">
        <w:rPr>
          <w:rFonts w:eastAsiaTheme="minorEastAsia"/>
          <w:sz w:val="24"/>
          <w:szCs w:val="24"/>
        </w:rPr>
        <w:t xml:space="preserve">  </w:t>
      </w:r>
    </w:p>
    <w:p w:rsidR="3824EAE0" w:rsidRPr="00ED3510" w:rsidP="0AC7EA0E" w14:paraId="5BA8D7AD" w14:textId="61A5941B">
      <w:pPr>
        <w:pStyle w:val="ListParagraph"/>
        <w:widowControl w:val="0"/>
        <w:numPr>
          <w:ilvl w:val="0"/>
          <w:numId w:val="63"/>
        </w:numPr>
        <w:spacing w:line="240" w:lineRule="auto"/>
        <w:rPr>
          <w:rFonts w:eastAsiaTheme="minorEastAsia"/>
          <w:sz w:val="24"/>
          <w:szCs w:val="24"/>
        </w:rPr>
      </w:pPr>
      <w:r w:rsidRPr="0AC7EA0E">
        <w:rPr>
          <w:rFonts w:eastAsiaTheme="minorEastAsia"/>
          <w:sz w:val="24"/>
          <w:szCs w:val="24"/>
        </w:rPr>
        <w:t>A</w:t>
      </w:r>
      <w:r w:rsidRPr="0AC7EA0E" w:rsidR="68954CB1">
        <w:rPr>
          <w:rFonts w:eastAsiaTheme="minorEastAsia"/>
          <w:sz w:val="24"/>
          <w:szCs w:val="24"/>
        </w:rPr>
        <w:t>n alien</w:t>
      </w:r>
      <w:r w:rsidRPr="0AC7EA0E">
        <w:rPr>
          <w:rFonts w:eastAsiaTheme="minorEastAsia"/>
          <w:sz w:val="24"/>
          <w:szCs w:val="24"/>
        </w:rPr>
        <w:t xml:space="preserve"> </w:t>
      </w:r>
      <w:r w:rsidRPr="0AC7EA0E" w:rsidR="1F3B5674">
        <w:rPr>
          <w:rFonts w:eastAsiaTheme="minorEastAsia"/>
          <w:sz w:val="24"/>
          <w:szCs w:val="24"/>
        </w:rPr>
        <w:t xml:space="preserve">who is </w:t>
      </w:r>
      <w:r w:rsidRPr="0AC7EA0E">
        <w:rPr>
          <w:rFonts w:eastAsiaTheme="minorEastAsia"/>
          <w:sz w:val="24"/>
          <w:szCs w:val="24"/>
        </w:rPr>
        <w:t xml:space="preserve">a national or resident of a country which the Secretary of State, pursuant to regulations prescribed by him, had designated as clearly requiring the services of </w:t>
      </w:r>
      <w:r w:rsidRPr="0AC7EA0E">
        <w:rPr>
          <w:rFonts w:eastAsiaTheme="minorEastAsia"/>
          <w:sz w:val="24"/>
          <w:szCs w:val="24"/>
        </w:rPr>
        <w:t>persons</w:t>
      </w:r>
      <w:r w:rsidRPr="0AC7EA0E">
        <w:rPr>
          <w:rFonts w:eastAsiaTheme="minorEastAsia"/>
          <w:sz w:val="24"/>
          <w:szCs w:val="24"/>
        </w:rPr>
        <w:t xml:space="preserve"> engaged in the field of specialized knowledge or skill in which the alien was engaged; or </w:t>
      </w:r>
    </w:p>
    <w:p w:rsidR="3824EAE0" w:rsidRPr="00ED3510" w:rsidP="0AC7EA0E" w14:paraId="0155BA56" w14:textId="662A9A86">
      <w:pPr>
        <w:pStyle w:val="ListParagraph"/>
        <w:widowControl w:val="0"/>
        <w:numPr>
          <w:ilvl w:val="0"/>
          <w:numId w:val="63"/>
        </w:numPr>
        <w:spacing w:line="240" w:lineRule="auto"/>
        <w:rPr>
          <w:rFonts w:eastAsiaTheme="minorEastAsia"/>
          <w:sz w:val="24"/>
          <w:szCs w:val="24"/>
        </w:rPr>
      </w:pPr>
      <w:r w:rsidRPr="0AC7EA0E">
        <w:rPr>
          <w:rFonts w:eastAsiaTheme="minorEastAsia"/>
          <w:sz w:val="24"/>
          <w:szCs w:val="24"/>
        </w:rPr>
        <w:t>A</w:t>
      </w:r>
      <w:r w:rsidRPr="0AC7EA0E" w:rsidR="5BEA1A65">
        <w:rPr>
          <w:rFonts w:eastAsiaTheme="minorEastAsia"/>
          <w:sz w:val="24"/>
          <w:szCs w:val="24"/>
        </w:rPr>
        <w:t>n alien</w:t>
      </w:r>
      <w:r w:rsidRPr="0AC7EA0E">
        <w:rPr>
          <w:rFonts w:eastAsiaTheme="minorEastAsia"/>
          <w:sz w:val="24"/>
          <w:szCs w:val="24"/>
        </w:rPr>
        <w:t xml:space="preserve"> who came to the United States or acquired such status </w:t>
      </w:r>
      <w:r w:rsidRPr="0AC7EA0E" w:rsidR="00A116C7">
        <w:rPr>
          <w:rFonts w:eastAsiaTheme="minorEastAsia"/>
          <w:sz w:val="24"/>
          <w:szCs w:val="24"/>
        </w:rPr>
        <w:t>to</w:t>
      </w:r>
      <w:r w:rsidRPr="0AC7EA0E">
        <w:rPr>
          <w:rFonts w:eastAsiaTheme="minorEastAsia"/>
          <w:sz w:val="24"/>
          <w:szCs w:val="24"/>
        </w:rPr>
        <w:t xml:space="preserve"> receive graduate medical education or training.  </w:t>
      </w:r>
    </w:p>
    <w:p w:rsidR="3824EAE0" w:rsidP="0AC7EA0E" w14:paraId="404762B2" w14:textId="1531E12F">
      <w:pPr>
        <w:widowControl w:val="0"/>
        <w:spacing w:line="240" w:lineRule="auto"/>
        <w:rPr>
          <w:rFonts w:eastAsiaTheme="minorEastAsia"/>
          <w:sz w:val="24"/>
          <w:szCs w:val="24"/>
        </w:rPr>
      </w:pPr>
      <w:r w:rsidRPr="0AC7EA0E">
        <w:rPr>
          <w:rFonts w:eastAsiaTheme="minorEastAsia"/>
          <w:sz w:val="24"/>
          <w:szCs w:val="24"/>
        </w:rPr>
        <w:t>INA § 212(e) and § 214(l), 8 U.S.C. § 1182(e) and 1184(l), provide for waivers of the two-year foreign residency requirement under the following circumstances</w:t>
      </w:r>
      <w:r w:rsidRPr="0AC7EA0E" w:rsidR="284756CC">
        <w:rPr>
          <w:rFonts w:eastAsiaTheme="minorEastAsia"/>
          <w:sz w:val="24"/>
          <w:szCs w:val="24"/>
        </w:rPr>
        <w:t>:</w:t>
      </w:r>
      <w:r w:rsidRPr="0AC7EA0E">
        <w:rPr>
          <w:rFonts w:eastAsiaTheme="minorEastAsia"/>
          <w:sz w:val="24"/>
          <w:szCs w:val="24"/>
        </w:rPr>
        <w:t xml:space="preserve"> if the Secretary of State recommends a waiver to the Secretary of Homeland Security in the public interest</w:t>
      </w:r>
      <w:r w:rsidRPr="0AC7EA0E" w:rsidR="742E0E12">
        <w:rPr>
          <w:rFonts w:eastAsiaTheme="minorEastAsia"/>
          <w:sz w:val="24"/>
          <w:szCs w:val="24"/>
        </w:rPr>
        <w:t xml:space="preserve"> </w:t>
      </w:r>
      <w:r w:rsidRPr="0AC7EA0E" w:rsidR="5A2C9C59">
        <w:rPr>
          <w:rFonts w:eastAsiaTheme="minorEastAsia"/>
          <w:sz w:val="24"/>
          <w:szCs w:val="24"/>
        </w:rPr>
        <w:t>upon</w:t>
      </w:r>
      <w:r w:rsidRPr="0AC7EA0E" w:rsidR="781F9920">
        <w:rPr>
          <w:rFonts w:eastAsiaTheme="minorEastAsia"/>
          <w:sz w:val="24"/>
          <w:szCs w:val="24"/>
        </w:rPr>
        <w:t xml:space="preserve"> consider</w:t>
      </w:r>
      <w:r w:rsidRPr="0AC7EA0E" w:rsidR="057B91F1">
        <w:rPr>
          <w:rFonts w:eastAsiaTheme="minorEastAsia"/>
          <w:sz w:val="24"/>
          <w:szCs w:val="24"/>
        </w:rPr>
        <w:t>ation of</w:t>
      </w:r>
      <w:r w:rsidRPr="0AC7EA0E" w:rsidR="742E0E12">
        <w:rPr>
          <w:rFonts w:eastAsiaTheme="minorEastAsia"/>
          <w:sz w:val="24"/>
          <w:szCs w:val="24"/>
        </w:rPr>
        <w:t xml:space="preserve"> a Statement of No Objection from the </w:t>
      </w:r>
      <w:r w:rsidRPr="0AC7EA0E" w:rsidR="135D2622">
        <w:rPr>
          <w:rFonts w:eastAsiaTheme="minorEastAsia"/>
          <w:sz w:val="24"/>
          <w:szCs w:val="24"/>
        </w:rPr>
        <w:t>alien’</w:t>
      </w:r>
      <w:r w:rsidRPr="0AC7EA0E" w:rsidR="742E0E12">
        <w:rPr>
          <w:rFonts w:eastAsiaTheme="minorEastAsia"/>
          <w:sz w:val="24"/>
          <w:szCs w:val="24"/>
        </w:rPr>
        <w:t>s home government or a Statement of Interest from a U.S. government agency</w:t>
      </w:r>
      <w:r w:rsidRPr="0AC7EA0E">
        <w:rPr>
          <w:rFonts w:eastAsiaTheme="minorEastAsia"/>
          <w:sz w:val="24"/>
          <w:szCs w:val="24"/>
        </w:rPr>
        <w:t xml:space="preserve">; if the return of the alien to his or her country of nationality or last residence would result in exceptional hardship to the alien’s spouse or child who is a United States citizen or lawful permanent resident; that the alien cannot return to the country of his or her nationality or last residence because he or she would be subject to persecution on account of race, religion, or political opinion; or if the alien is a health care professional who agrees to practice medicine for at least three years in a geographic area or areas designated by the Secretary of </w:t>
      </w:r>
      <w:r w:rsidRPr="0AC7EA0E" w:rsidR="5D05CD70">
        <w:rPr>
          <w:rFonts w:eastAsiaTheme="minorEastAsia"/>
          <w:sz w:val="24"/>
          <w:szCs w:val="24"/>
        </w:rPr>
        <w:t xml:space="preserve">the U.S. Department for </w:t>
      </w:r>
      <w:r w:rsidRPr="0AC7EA0E">
        <w:rPr>
          <w:rFonts w:eastAsiaTheme="minorEastAsia"/>
          <w:sz w:val="24"/>
          <w:szCs w:val="24"/>
        </w:rPr>
        <w:t xml:space="preserve">Health and </w:t>
      </w:r>
      <w:r w:rsidRPr="0AC7EA0E">
        <w:rPr>
          <w:rFonts w:eastAsiaTheme="minorEastAsia"/>
          <w:sz w:val="24"/>
          <w:szCs w:val="24"/>
        </w:rPr>
        <w:t xml:space="preserve">Human Services as having a shortage of health care professionals. </w:t>
      </w:r>
    </w:p>
    <w:p w:rsidR="25EE02F1" w:rsidP="0AC7EA0E" w14:paraId="712FC527" w14:textId="282055CC">
      <w:pPr>
        <w:widowControl w:val="0"/>
        <w:spacing w:line="240" w:lineRule="auto"/>
        <w:rPr>
          <w:rFonts w:eastAsiaTheme="minorEastAsia"/>
          <w:sz w:val="24"/>
          <w:szCs w:val="24"/>
        </w:rPr>
      </w:pPr>
      <w:r w:rsidRPr="0AC7EA0E">
        <w:rPr>
          <w:rFonts w:eastAsiaTheme="minorEastAsia"/>
          <w:sz w:val="24"/>
          <w:szCs w:val="24"/>
        </w:rPr>
        <w:t xml:space="preserve">Department of State regulations pertaining to the waiver of the two-year </w:t>
      </w:r>
      <w:r w:rsidRPr="0AC7EA0E" w:rsidR="4E65CA56">
        <w:rPr>
          <w:rFonts w:eastAsiaTheme="minorEastAsia"/>
          <w:sz w:val="24"/>
          <w:szCs w:val="24"/>
        </w:rPr>
        <w:t>foreign</w:t>
      </w:r>
      <w:r w:rsidR="00836281">
        <w:rPr>
          <w:rFonts w:eastAsiaTheme="minorEastAsia"/>
          <w:sz w:val="24"/>
          <w:szCs w:val="24"/>
        </w:rPr>
        <w:t xml:space="preserve"> </w:t>
      </w:r>
      <w:r w:rsidRPr="0AC7EA0E">
        <w:rPr>
          <w:rFonts w:eastAsiaTheme="minorEastAsia"/>
          <w:sz w:val="24"/>
          <w:szCs w:val="24"/>
        </w:rPr>
        <w:t xml:space="preserve">residence requirement are published at 22 CFR 41.63.   </w:t>
      </w:r>
    </w:p>
    <w:p w:rsidR="77ED2F89" w:rsidP="00680D07" w14:paraId="3A739574" w14:textId="1BE12E22">
      <w:pPr>
        <w:widowControl w:val="0"/>
        <w:spacing w:line="240" w:lineRule="auto"/>
        <w:rPr>
          <w:rFonts w:eastAsiaTheme="minorEastAsia"/>
          <w:sz w:val="24"/>
          <w:szCs w:val="24"/>
        </w:rPr>
      </w:pPr>
    </w:p>
    <w:p w:rsidR="0F5BC55E" w:rsidP="00680D07" w14:paraId="20D42031" w14:textId="1CE1C468">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2. </w:t>
      </w:r>
      <w:r w:rsidRPr="0358DFCA" w:rsidR="0EE5CC56">
        <w:rPr>
          <w:rFonts w:eastAsiaTheme="minorEastAsia"/>
          <w:b/>
          <w:bCs/>
          <w:i/>
          <w:iCs/>
          <w:color w:val="000000" w:themeColor="text1"/>
          <w:sz w:val="24"/>
          <w:szCs w:val="24"/>
        </w:rPr>
        <w:t>What business purpose is the information gathered going to be used for?</w:t>
      </w:r>
    </w:p>
    <w:p w:rsidR="1C154EE4" w:rsidP="0AC7EA0E" w14:paraId="05047E9B" w14:textId="3DE75070">
      <w:pPr>
        <w:widowControl w:val="0"/>
        <w:spacing w:line="240" w:lineRule="auto"/>
        <w:rPr>
          <w:rFonts w:eastAsiaTheme="minorEastAsia"/>
          <w:sz w:val="24"/>
          <w:szCs w:val="24"/>
        </w:rPr>
      </w:pPr>
      <w:r w:rsidRPr="0AC7EA0E">
        <w:rPr>
          <w:rFonts w:eastAsiaTheme="minorEastAsia"/>
          <w:sz w:val="24"/>
          <w:szCs w:val="24"/>
        </w:rPr>
        <w:t>The J-1 Waiver Recommendation Application, DS-3035, is used to record the information required by 22 CFR 41.63 to allow an alien to submit a request</w:t>
      </w:r>
      <w:r w:rsidRPr="0AC7EA0E" w:rsidR="2172EAF4">
        <w:rPr>
          <w:rFonts w:eastAsiaTheme="minorEastAsia"/>
          <w:sz w:val="24"/>
          <w:szCs w:val="24"/>
        </w:rPr>
        <w:t xml:space="preserve"> to waive the two-year foreign residence requirement</w:t>
      </w:r>
      <w:r w:rsidRPr="0AC7EA0E">
        <w:rPr>
          <w:rFonts w:eastAsiaTheme="minorEastAsia"/>
          <w:sz w:val="24"/>
          <w:szCs w:val="24"/>
        </w:rPr>
        <w:t>.  The information requested on the form is limited to that which is necessary to enable the Visa Office</w:t>
      </w:r>
      <w:r w:rsidRPr="0AC7EA0E" w:rsidR="5AAA3ECC">
        <w:rPr>
          <w:rFonts w:eastAsiaTheme="minorEastAsia"/>
          <w:sz w:val="24"/>
          <w:szCs w:val="24"/>
        </w:rPr>
        <w:t>’s</w:t>
      </w:r>
      <w:r w:rsidRPr="0AC7EA0E">
        <w:rPr>
          <w:rFonts w:eastAsiaTheme="minorEastAsia"/>
          <w:sz w:val="24"/>
          <w:szCs w:val="24"/>
        </w:rPr>
        <w:t xml:space="preserve"> Waiver Division to act on the request. </w:t>
      </w:r>
      <w:r w:rsidRPr="0AC7EA0E" w:rsidR="2D1781B3">
        <w:rPr>
          <w:rFonts w:eastAsiaTheme="minorEastAsia"/>
          <w:sz w:val="24"/>
          <w:szCs w:val="24"/>
        </w:rPr>
        <w:t xml:space="preserve"> </w:t>
      </w:r>
      <w:r w:rsidRPr="0AC7EA0E" w:rsidR="00BD1284">
        <w:rPr>
          <w:rFonts w:eastAsiaTheme="minorEastAsia"/>
          <w:sz w:val="24"/>
          <w:szCs w:val="24"/>
        </w:rPr>
        <w:t>Respondent</w:t>
      </w:r>
      <w:r w:rsidRPr="0AC7EA0E" w:rsidR="2D1781B3">
        <w:rPr>
          <w:rFonts w:eastAsiaTheme="minorEastAsia"/>
          <w:sz w:val="24"/>
          <w:szCs w:val="24"/>
        </w:rPr>
        <w:t>s provide biographic data and details</w:t>
      </w:r>
      <w:r w:rsidRPr="0AC7EA0E" w:rsidR="5643B415">
        <w:rPr>
          <w:rFonts w:eastAsiaTheme="minorEastAsia"/>
          <w:sz w:val="24"/>
          <w:szCs w:val="24"/>
        </w:rPr>
        <w:t xml:space="preserve"> about </w:t>
      </w:r>
      <w:r w:rsidRPr="0AC7EA0E" w:rsidR="2D1781B3">
        <w:rPr>
          <w:rFonts w:eastAsiaTheme="minorEastAsia"/>
          <w:sz w:val="24"/>
          <w:szCs w:val="24"/>
        </w:rPr>
        <w:t>J-1 visa</w:t>
      </w:r>
      <w:r w:rsidRPr="0AC7EA0E" w:rsidR="1E5DF610">
        <w:rPr>
          <w:rFonts w:eastAsiaTheme="minorEastAsia"/>
          <w:sz w:val="24"/>
          <w:szCs w:val="24"/>
        </w:rPr>
        <w:t xml:space="preserve"> stays</w:t>
      </w:r>
      <w:r w:rsidRPr="0AC7EA0E" w:rsidR="2D1781B3">
        <w:rPr>
          <w:rFonts w:eastAsiaTheme="minorEastAsia"/>
          <w:sz w:val="24"/>
          <w:szCs w:val="24"/>
        </w:rPr>
        <w:t xml:space="preserve"> in the United States. </w:t>
      </w:r>
    </w:p>
    <w:p w:rsidR="77ED2F89" w:rsidP="00680D07" w14:paraId="278B46C6" w14:textId="0D610427">
      <w:pPr>
        <w:widowControl w:val="0"/>
        <w:spacing w:line="240" w:lineRule="auto"/>
        <w:rPr>
          <w:rFonts w:eastAsiaTheme="minorEastAsia"/>
          <w:sz w:val="24"/>
          <w:szCs w:val="24"/>
        </w:rPr>
      </w:pPr>
    </w:p>
    <w:p w:rsidR="35B4B0B4" w:rsidP="00680D07" w14:paraId="51FFFC89" w14:textId="793A2A65">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3. </w:t>
      </w:r>
      <w:r w:rsidRPr="0358DFCA" w:rsidR="0EE5CC56">
        <w:rPr>
          <w:rFonts w:eastAsiaTheme="minorEastAsia"/>
          <w:b/>
          <w:bCs/>
          <w:i/>
          <w:iCs/>
          <w:color w:val="000000" w:themeColor="text1"/>
          <w:sz w:val="24"/>
          <w:szCs w:val="24"/>
        </w:rPr>
        <w:t>Is this collection able to be completed electronically (e.g. through a website or application)?</w:t>
      </w:r>
    </w:p>
    <w:p w:rsidR="77ED2F89" w:rsidP="00680D07" w14:paraId="37CFA89A" w14:textId="7099F585">
      <w:pPr>
        <w:widowControl w:val="0"/>
        <w:spacing w:line="240" w:lineRule="auto"/>
        <w:rPr>
          <w:rFonts w:eastAsiaTheme="minorEastAsia"/>
          <w:color w:val="000000" w:themeColor="text1"/>
          <w:sz w:val="24"/>
          <w:szCs w:val="24"/>
        </w:rPr>
      </w:pPr>
      <w:r w:rsidRPr="278C2C53">
        <w:rPr>
          <w:rFonts w:eastAsiaTheme="minorEastAsia"/>
          <w:color w:val="000000" w:themeColor="text1"/>
          <w:sz w:val="24"/>
          <w:szCs w:val="24"/>
        </w:rPr>
        <w:t xml:space="preserve">The DS-3035 </w:t>
      </w:r>
      <w:r w:rsidRPr="278C2C53" w:rsidR="1B21E6E4">
        <w:rPr>
          <w:rFonts w:eastAsiaTheme="minorEastAsia"/>
          <w:color w:val="000000" w:themeColor="text1"/>
          <w:sz w:val="24"/>
          <w:szCs w:val="24"/>
        </w:rPr>
        <w:t>is completely online</w:t>
      </w:r>
      <w:r w:rsidRPr="278C2C53" w:rsidR="00C50F79">
        <w:rPr>
          <w:rFonts w:eastAsiaTheme="minorEastAsia"/>
          <w:color w:val="000000" w:themeColor="text1"/>
          <w:sz w:val="24"/>
          <w:szCs w:val="24"/>
        </w:rPr>
        <w:t xml:space="preserve">.  </w:t>
      </w:r>
      <w:r w:rsidRPr="278C2C53" w:rsidR="1B21E6E4">
        <w:rPr>
          <w:rFonts w:eastAsiaTheme="minorEastAsia"/>
          <w:color w:val="000000" w:themeColor="text1"/>
          <w:sz w:val="24"/>
          <w:szCs w:val="24"/>
        </w:rPr>
        <w:t>It may be completed and submitted</w:t>
      </w:r>
      <w:r w:rsidRPr="278C2C53">
        <w:rPr>
          <w:rFonts w:eastAsiaTheme="minorEastAsia"/>
          <w:color w:val="000000" w:themeColor="text1"/>
          <w:sz w:val="24"/>
          <w:szCs w:val="24"/>
        </w:rPr>
        <w:t xml:space="preserve"> electronically </w:t>
      </w:r>
      <w:r w:rsidRPr="278C2C53" w:rsidR="4FF26807">
        <w:rPr>
          <w:rFonts w:eastAsiaTheme="minorEastAsia"/>
          <w:color w:val="000000" w:themeColor="text1"/>
          <w:sz w:val="24"/>
          <w:szCs w:val="24"/>
        </w:rPr>
        <w:t>at</w:t>
      </w:r>
      <w:r w:rsidRPr="278C2C53" w:rsidR="405D1FB1">
        <w:rPr>
          <w:rFonts w:eastAsiaTheme="minorEastAsia"/>
          <w:color w:val="000000" w:themeColor="text1"/>
          <w:sz w:val="24"/>
          <w:szCs w:val="24"/>
        </w:rPr>
        <w:t xml:space="preserve"> the J-Visa Waiver Online (JWOL) </w:t>
      </w:r>
      <w:r w:rsidRPr="278C2C53" w:rsidR="7FF0B4EA">
        <w:rPr>
          <w:rFonts w:eastAsiaTheme="minorEastAsia"/>
          <w:color w:val="000000" w:themeColor="text1"/>
          <w:sz w:val="24"/>
          <w:szCs w:val="24"/>
        </w:rPr>
        <w:t>portal</w:t>
      </w:r>
      <w:r w:rsidRPr="278C2C53" w:rsidR="4FF26807">
        <w:rPr>
          <w:rFonts w:eastAsiaTheme="minorEastAsia"/>
          <w:color w:val="000000" w:themeColor="text1"/>
          <w:sz w:val="24"/>
          <w:szCs w:val="24"/>
        </w:rPr>
        <w:t>:</w:t>
      </w:r>
      <w:r w:rsidRPr="278C2C53">
        <w:rPr>
          <w:rFonts w:eastAsiaTheme="minorEastAsia"/>
          <w:color w:val="000000" w:themeColor="text1"/>
          <w:sz w:val="24"/>
          <w:szCs w:val="24"/>
        </w:rPr>
        <w:t xml:space="preserve"> </w:t>
      </w:r>
      <w:hyperlink r:id="rId9">
        <w:r w:rsidRPr="278C2C53">
          <w:rPr>
            <w:rStyle w:val="Hyperlink"/>
            <w:rFonts w:eastAsiaTheme="minorEastAsia"/>
            <w:sz w:val="24"/>
            <w:szCs w:val="24"/>
          </w:rPr>
          <w:t>https://j1visawaiverrecommendation.state.gov/</w:t>
        </w:r>
      </w:hyperlink>
      <w:r w:rsidRPr="278C2C53">
        <w:rPr>
          <w:rFonts w:eastAsiaTheme="minorEastAsia"/>
          <w:color w:val="000000" w:themeColor="text1"/>
          <w:sz w:val="24"/>
          <w:szCs w:val="24"/>
        </w:rPr>
        <w:t xml:space="preserve">.  </w:t>
      </w:r>
    </w:p>
    <w:p w:rsidR="0358DFCA" w:rsidP="00680D07" w14:paraId="59B6452F" w14:textId="2DE7C5C4">
      <w:pPr>
        <w:widowControl w:val="0"/>
        <w:spacing w:line="240" w:lineRule="auto"/>
        <w:rPr>
          <w:rFonts w:eastAsiaTheme="minorEastAsia"/>
          <w:color w:val="000000" w:themeColor="text1"/>
          <w:sz w:val="24"/>
          <w:szCs w:val="24"/>
        </w:rPr>
      </w:pPr>
    </w:p>
    <w:p w:rsidR="7D306675" w:rsidP="00680D07" w14:paraId="711742B0" w14:textId="25B0E2E6">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4. </w:t>
      </w:r>
      <w:r w:rsidRPr="0358DFCA" w:rsidR="0EE5CC56">
        <w:rPr>
          <w:rFonts w:eastAsiaTheme="minorEastAsia"/>
          <w:b/>
          <w:bCs/>
          <w:i/>
          <w:iCs/>
          <w:color w:val="000000" w:themeColor="text1"/>
          <w:sz w:val="24"/>
          <w:szCs w:val="24"/>
        </w:rPr>
        <w:t>Does this collection duplicate any other collection of information?</w:t>
      </w:r>
    </w:p>
    <w:p w:rsidR="78388EBF" w:rsidP="00680D07" w14:paraId="0C510AA0" w14:textId="58BD7A3E">
      <w:pPr>
        <w:widowControl w:val="0"/>
        <w:spacing w:line="240" w:lineRule="auto"/>
        <w:rPr>
          <w:rFonts w:eastAsiaTheme="minorEastAsia"/>
          <w:sz w:val="24"/>
          <w:szCs w:val="24"/>
        </w:rPr>
      </w:pPr>
      <w:r w:rsidRPr="0358DFCA">
        <w:rPr>
          <w:rFonts w:eastAsiaTheme="minorEastAsia"/>
          <w:sz w:val="24"/>
          <w:szCs w:val="24"/>
        </w:rPr>
        <w:t xml:space="preserve">No, this collection does not duplicate any other collection of information. </w:t>
      </w:r>
    </w:p>
    <w:p w:rsidR="77ED2F89" w:rsidP="00680D07" w14:paraId="455D2F0A" w14:textId="075D35A1">
      <w:pPr>
        <w:widowControl w:val="0"/>
        <w:spacing w:line="240" w:lineRule="auto"/>
        <w:rPr>
          <w:rFonts w:eastAsiaTheme="minorEastAsia"/>
          <w:sz w:val="24"/>
          <w:szCs w:val="24"/>
        </w:rPr>
      </w:pPr>
    </w:p>
    <w:p w:rsidR="35855E43" w:rsidP="00680D07" w14:paraId="399D3484" w14:textId="17661E7D">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5. </w:t>
      </w:r>
      <w:r w:rsidRPr="00D00AAC" w:rsidR="00D00AAC">
        <w:rPr>
          <w:rFonts w:eastAsiaTheme="minorEastAsia"/>
          <w:b/>
          <w:bCs/>
          <w:i/>
          <w:iCs/>
          <w:color w:val="000000" w:themeColor="text1"/>
          <w:sz w:val="24"/>
          <w:szCs w:val="24"/>
        </w:rPr>
        <w:t>Does this collection impact small business?</w:t>
      </w:r>
    </w:p>
    <w:p w:rsidR="10532A31" w:rsidP="00680D07" w14:paraId="73C1AAEB" w14:textId="6F8CC36A">
      <w:pPr>
        <w:widowControl w:val="0"/>
        <w:spacing w:line="240" w:lineRule="auto"/>
        <w:rPr>
          <w:rFonts w:eastAsiaTheme="minorEastAsia"/>
          <w:sz w:val="24"/>
          <w:szCs w:val="24"/>
        </w:rPr>
      </w:pPr>
      <w:r w:rsidRPr="0358DFCA">
        <w:rPr>
          <w:rFonts w:eastAsiaTheme="minorEastAsia"/>
          <w:sz w:val="24"/>
          <w:szCs w:val="24"/>
        </w:rPr>
        <w:t xml:space="preserve">The information collection does not involve small businesses or other small entities. </w:t>
      </w:r>
    </w:p>
    <w:p w:rsidR="77ED2F89" w:rsidP="00680D07" w14:paraId="69A72C36" w14:textId="021B836D">
      <w:pPr>
        <w:widowControl w:val="0"/>
        <w:spacing w:line="240" w:lineRule="auto"/>
        <w:rPr>
          <w:rFonts w:eastAsiaTheme="minorEastAsia"/>
          <w:sz w:val="24"/>
          <w:szCs w:val="24"/>
        </w:rPr>
      </w:pPr>
    </w:p>
    <w:p w:rsidR="4DFEA7B0" w:rsidP="00680D07" w14:paraId="4CC26FEB" w14:textId="43A8EABD">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6. </w:t>
      </w:r>
      <w:r w:rsidRPr="0358DFCA" w:rsidR="0EE5CC56">
        <w:rPr>
          <w:rFonts w:eastAsiaTheme="minorEastAsia"/>
          <w:b/>
          <w:bCs/>
          <w:i/>
          <w:iCs/>
          <w:color w:val="000000" w:themeColor="text1"/>
          <w:sz w:val="24"/>
          <w:szCs w:val="24"/>
        </w:rPr>
        <w:t xml:space="preserve">What are </w:t>
      </w:r>
      <w:r w:rsidRPr="0358DFCA" w:rsidR="0EE5CC56">
        <w:rPr>
          <w:rFonts w:eastAsiaTheme="minorEastAsia"/>
          <w:b/>
          <w:bCs/>
          <w:i/>
          <w:iCs/>
          <w:color w:val="000000" w:themeColor="text1"/>
          <w:sz w:val="24"/>
          <w:szCs w:val="24"/>
        </w:rPr>
        <w:t>consequences</w:t>
      </w:r>
      <w:r w:rsidRPr="0358DFCA" w:rsidR="0EE5CC56">
        <w:rPr>
          <w:rFonts w:eastAsiaTheme="minorEastAsia"/>
          <w:b/>
          <w:bCs/>
          <w:i/>
          <w:iCs/>
          <w:color w:val="000000" w:themeColor="text1"/>
          <w:sz w:val="24"/>
          <w:szCs w:val="24"/>
        </w:rPr>
        <w:t xml:space="preserve"> if this collection is not done?</w:t>
      </w:r>
    </w:p>
    <w:p w:rsidR="62D2C818" w:rsidP="00680D07" w14:paraId="4571ADCA" w14:textId="046C8446">
      <w:pPr>
        <w:widowControl w:val="0"/>
        <w:spacing w:line="240" w:lineRule="auto"/>
        <w:rPr>
          <w:rFonts w:eastAsiaTheme="minorEastAsia"/>
          <w:sz w:val="24"/>
          <w:szCs w:val="24"/>
        </w:rPr>
      </w:pPr>
      <w:r w:rsidRPr="01C98B3D">
        <w:rPr>
          <w:rFonts w:eastAsiaTheme="minorEastAsia"/>
          <w:sz w:val="24"/>
          <w:szCs w:val="24"/>
        </w:rPr>
        <w:t xml:space="preserve">This information collection is essential for determining whether </w:t>
      </w:r>
      <w:r w:rsidR="00A07D38">
        <w:rPr>
          <w:rFonts w:eastAsiaTheme="minorEastAsia"/>
          <w:sz w:val="24"/>
          <w:szCs w:val="24"/>
        </w:rPr>
        <w:t>respondent</w:t>
      </w:r>
      <w:r w:rsidRPr="01C98B3D">
        <w:rPr>
          <w:rFonts w:eastAsiaTheme="minorEastAsia"/>
          <w:sz w:val="24"/>
          <w:szCs w:val="24"/>
        </w:rPr>
        <w:t xml:space="preserve">s are recommended for 212(e) waivers.  The Department could not carry out its statutorily mandated requirement to recommend </w:t>
      </w:r>
      <w:r w:rsidR="00A07D38">
        <w:rPr>
          <w:rFonts w:eastAsiaTheme="minorEastAsia"/>
          <w:sz w:val="24"/>
          <w:szCs w:val="24"/>
        </w:rPr>
        <w:t>respondent</w:t>
      </w:r>
      <w:r w:rsidRPr="01C98B3D">
        <w:rPr>
          <w:rFonts w:eastAsiaTheme="minorEastAsia"/>
          <w:sz w:val="24"/>
          <w:szCs w:val="24"/>
        </w:rPr>
        <w:t xml:space="preserve">s for waivers without obtaining the information on this form.  </w:t>
      </w:r>
      <w:r w:rsidRPr="01C98B3D" w:rsidR="2305609A">
        <w:rPr>
          <w:rFonts w:eastAsiaTheme="minorEastAsia"/>
          <w:sz w:val="24"/>
          <w:szCs w:val="24"/>
        </w:rPr>
        <w:t xml:space="preserve">An </w:t>
      </w:r>
      <w:r w:rsidRPr="01C98B3D" w:rsidR="5012ACE4">
        <w:rPr>
          <w:rFonts w:eastAsiaTheme="minorEastAsia"/>
          <w:sz w:val="24"/>
          <w:szCs w:val="24"/>
        </w:rPr>
        <w:t xml:space="preserve">alien </w:t>
      </w:r>
      <w:r w:rsidRPr="01C98B3D">
        <w:rPr>
          <w:rFonts w:eastAsiaTheme="minorEastAsia"/>
          <w:sz w:val="24"/>
          <w:szCs w:val="24"/>
        </w:rPr>
        <w:t>fills out the form on</w:t>
      </w:r>
      <w:r w:rsidR="00BD1284">
        <w:rPr>
          <w:rFonts w:eastAsiaTheme="minorEastAsia"/>
          <w:sz w:val="24"/>
          <w:szCs w:val="24"/>
        </w:rPr>
        <w:t xml:space="preserve">ce </w:t>
      </w:r>
      <w:r w:rsidRPr="01C98B3D" w:rsidR="0551594A">
        <w:rPr>
          <w:rFonts w:eastAsiaTheme="minorEastAsia"/>
          <w:sz w:val="24"/>
          <w:szCs w:val="24"/>
        </w:rPr>
        <w:t xml:space="preserve">for every </w:t>
      </w:r>
      <w:r w:rsidRPr="01C98B3D">
        <w:rPr>
          <w:rFonts w:eastAsiaTheme="minorEastAsia"/>
          <w:sz w:val="24"/>
          <w:szCs w:val="24"/>
        </w:rPr>
        <w:t>application i</w:t>
      </w:r>
      <w:r w:rsidRPr="01C98B3D" w:rsidR="31603BA1">
        <w:rPr>
          <w:rFonts w:eastAsiaTheme="minorEastAsia"/>
          <w:sz w:val="24"/>
          <w:szCs w:val="24"/>
        </w:rPr>
        <w:t>n</w:t>
      </w:r>
      <w:r w:rsidRPr="01C98B3D">
        <w:rPr>
          <w:rFonts w:eastAsiaTheme="minorEastAsia"/>
          <w:sz w:val="24"/>
          <w:szCs w:val="24"/>
        </w:rPr>
        <w:t xml:space="preserve"> </w:t>
      </w:r>
      <w:r w:rsidRPr="01C98B3D" w:rsidR="31603BA1">
        <w:rPr>
          <w:rFonts w:eastAsiaTheme="minorEastAsia"/>
          <w:sz w:val="24"/>
          <w:szCs w:val="24"/>
        </w:rPr>
        <w:t xml:space="preserve">which </w:t>
      </w:r>
      <w:r w:rsidR="00BD1284">
        <w:rPr>
          <w:rFonts w:eastAsiaTheme="minorEastAsia"/>
          <w:sz w:val="24"/>
          <w:szCs w:val="24"/>
        </w:rPr>
        <w:t>he or she</w:t>
      </w:r>
      <w:r w:rsidRPr="01C98B3D" w:rsidR="00BD1284">
        <w:rPr>
          <w:rFonts w:eastAsiaTheme="minorEastAsia"/>
          <w:sz w:val="24"/>
          <w:szCs w:val="24"/>
        </w:rPr>
        <w:t xml:space="preserve"> </w:t>
      </w:r>
      <w:r w:rsidRPr="01C98B3D">
        <w:rPr>
          <w:rFonts w:eastAsiaTheme="minorEastAsia"/>
          <w:sz w:val="24"/>
          <w:szCs w:val="24"/>
        </w:rPr>
        <w:t>seeks a waiver</w:t>
      </w:r>
      <w:r w:rsidRPr="01C98B3D" w:rsidR="00C50F79">
        <w:rPr>
          <w:rFonts w:eastAsiaTheme="minorEastAsia"/>
          <w:sz w:val="24"/>
          <w:szCs w:val="24"/>
        </w:rPr>
        <w:t xml:space="preserve">.  </w:t>
      </w:r>
      <w:r w:rsidRPr="01C98B3D" w:rsidR="3C493BBC">
        <w:rPr>
          <w:rFonts w:eastAsiaTheme="minorEastAsia"/>
          <w:sz w:val="24"/>
          <w:szCs w:val="24"/>
        </w:rPr>
        <w:t>I</w:t>
      </w:r>
      <w:r w:rsidRPr="01C98B3D">
        <w:rPr>
          <w:rFonts w:eastAsiaTheme="minorEastAsia"/>
          <w:sz w:val="24"/>
          <w:szCs w:val="24"/>
        </w:rPr>
        <w:t xml:space="preserve">t is not possible to collect the information less frequently.  </w:t>
      </w:r>
    </w:p>
    <w:p w:rsidR="77ED2F89" w:rsidP="00680D07" w14:paraId="2231555B" w14:textId="360B399E">
      <w:pPr>
        <w:widowControl w:val="0"/>
        <w:spacing w:line="240" w:lineRule="auto"/>
        <w:rPr>
          <w:rFonts w:eastAsiaTheme="minorEastAsia"/>
          <w:sz w:val="24"/>
          <w:szCs w:val="24"/>
        </w:rPr>
      </w:pPr>
    </w:p>
    <w:p w:rsidR="64D381F9" w:rsidP="00680D07" w14:paraId="247CE665" w14:textId="3DB053AA">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7. </w:t>
      </w:r>
      <w:r w:rsidRPr="0358DFCA" w:rsidR="0EE5CC56">
        <w:rPr>
          <w:rFonts w:eastAsiaTheme="minorEastAsia"/>
          <w:b/>
          <w:bCs/>
          <w:i/>
          <w:iCs/>
          <w:color w:val="000000" w:themeColor="text1"/>
          <w:sz w:val="24"/>
          <w:szCs w:val="24"/>
        </w:rPr>
        <w:t>Are there any special collection circumstances?</w:t>
      </w:r>
    </w:p>
    <w:p w:rsidR="6EED50F6" w:rsidP="00680D07" w14:paraId="090AA87E" w14:textId="507CD80A">
      <w:pPr>
        <w:widowControl w:val="0"/>
        <w:spacing w:line="240" w:lineRule="auto"/>
        <w:rPr>
          <w:rFonts w:eastAsiaTheme="minorEastAsia"/>
          <w:sz w:val="24"/>
          <w:szCs w:val="24"/>
        </w:rPr>
      </w:pPr>
      <w:r w:rsidRPr="0358DFCA">
        <w:rPr>
          <w:rFonts w:eastAsiaTheme="minorEastAsia"/>
          <w:sz w:val="24"/>
          <w:szCs w:val="24"/>
        </w:rPr>
        <w:t>No special circumstances apply to this information collection.</w:t>
      </w:r>
    </w:p>
    <w:p w:rsidR="77ED2F89" w:rsidP="00680D07" w14:paraId="271816C5" w14:textId="0FB20310">
      <w:pPr>
        <w:widowControl w:val="0"/>
        <w:spacing w:line="240" w:lineRule="auto"/>
        <w:rPr>
          <w:rFonts w:eastAsiaTheme="minorEastAsia"/>
          <w:sz w:val="24"/>
          <w:szCs w:val="24"/>
        </w:rPr>
      </w:pPr>
    </w:p>
    <w:p w:rsidR="26EC86C4" w:rsidP="00680D07" w14:paraId="1EAB3710" w14:textId="019D77CE">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8. </w:t>
      </w:r>
      <w:r w:rsidRPr="00CF085F" w:rsidR="00CF085F">
        <w:rPr>
          <w:rFonts w:eastAsiaTheme="minorEastAsia"/>
          <w:b/>
          <w:bCs/>
          <w:i/>
          <w:iCs/>
          <w:color w:val="000000" w:themeColor="text1"/>
          <w:sz w:val="24"/>
          <w:szCs w:val="24"/>
        </w:rPr>
        <w:t>Did the Department solicit public comments on the collection</w:t>
      </w:r>
      <w:r w:rsidR="00CF085F">
        <w:rPr>
          <w:rFonts w:eastAsiaTheme="minorEastAsia"/>
          <w:b/>
          <w:bCs/>
          <w:i/>
          <w:iCs/>
          <w:color w:val="000000" w:themeColor="text1"/>
          <w:sz w:val="24"/>
          <w:szCs w:val="24"/>
        </w:rPr>
        <w:t xml:space="preserve">? </w:t>
      </w:r>
    </w:p>
    <w:p w:rsidR="0EE5CC56" w:rsidP="00680D07" w14:paraId="57219511" w14:textId="7C7B9BD8">
      <w:pPr>
        <w:widowControl w:val="0"/>
        <w:spacing w:line="240" w:lineRule="auto"/>
        <w:rPr>
          <w:rFonts w:eastAsiaTheme="minorEastAsia"/>
          <w:color w:val="000000" w:themeColor="text1"/>
          <w:sz w:val="24"/>
          <w:szCs w:val="24"/>
        </w:rPr>
      </w:pPr>
      <w:r w:rsidRPr="0358DFCA">
        <w:rPr>
          <w:rFonts w:eastAsiaTheme="minorEastAsia"/>
          <w:color w:val="000000" w:themeColor="text1"/>
          <w:sz w:val="24"/>
          <w:szCs w:val="24"/>
        </w:rPr>
        <w:t>The Department publish</w:t>
      </w:r>
      <w:r w:rsidR="00937896">
        <w:rPr>
          <w:rFonts w:eastAsiaTheme="minorEastAsia"/>
          <w:color w:val="000000" w:themeColor="text1"/>
          <w:sz w:val="24"/>
          <w:szCs w:val="24"/>
        </w:rPr>
        <w:t>ed</w:t>
      </w:r>
      <w:r w:rsidRPr="0358DFCA">
        <w:rPr>
          <w:rFonts w:eastAsiaTheme="minorEastAsia"/>
          <w:color w:val="000000" w:themeColor="text1"/>
          <w:sz w:val="24"/>
          <w:szCs w:val="24"/>
        </w:rPr>
        <w:t xml:space="preserve"> a </w:t>
      </w:r>
      <w:r w:rsidR="00C32E95">
        <w:rPr>
          <w:rFonts w:eastAsiaTheme="minorEastAsia"/>
          <w:color w:val="000000" w:themeColor="text1"/>
          <w:sz w:val="24"/>
          <w:szCs w:val="24"/>
        </w:rPr>
        <w:t>N</w:t>
      </w:r>
      <w:r w:rsidRPr="0358DFCA">
        <w:rPr>
          <w:rFonts w:eastAsiaTheme="minorEastAsia"/>
          <w:color w:val="000000" w:themeColor="text1"/>
          <w:sz w:val="24"/>
          <w:szCs w:val="24"/>
        </w:rPr>
        <w:t>otice in the Federal Register soliciting public comments for a period of 60 days</w:t>
      </w:r>
      <w:r w:rsidRPr="00937896" w:rsidR="00937896">
        <w:rPr>
          <w:rFonts w:eastAsiaTheme="minorEastAsia"/>
          <w:color w:val="000000" w:themeColor="text1"/>
          <w:sz w:val="24"/>
          <w:szCs w:val="24"/>
        </w:rPr>
        <w:t xml:space="preserve"> (90 FR 20544)</w:t>
      </w:r>
      <w:r w:rsidR="00937896">
        <w:rPr>
          <w:rFonts w:eastAsiaTheme="minorEastAsia"/>
          <w:color w:val="000000" w:themeColor="text1"/>
          <w:sz w:val="24"/>
          <w:szCs w:val="24"/>
        </w:rPr>
        <w:t xml:space="preserve">.  </w:t>
      </w:r>
      <w:r w:rsidR="00C32E95">
        <w:rPr>
          <w:rFonts w:eastAsiaTheme="minorEastAsia"/>
          <w:color w:val="000000" w:themeColor="text1"/>
          <w:sz w:val="24"/>
          <w:szCs w:val="24"/>
        </w:rPr>
        <w:t xml:space="preserve">There were no public comments submitted in response to this Notice.  </w:t>
      </w:r>
      <w:r w:rsidR="00C4620B">
        <w:rPr>
          <w:rFonts w:eastAsiaTheme="minorEastAsia"/>
          <w:color w:val="000000" w:themeColor="text1"/>
          <w:sz w:val="24"/>
          <w:szCs w:val="24"/>
        </w:rPr>
        <w:t>A</w:t>
      </w:r>
      <w:r w:rsidR="004D769D">
        <w:rPr>
          <w:rFonts w:eastAsiaTheme="minorEastAsia"/>
          <w:color w:val="000000" w:themeColor="text1"/>
          <w:sz w:val="24"/>
          <w:szCs w:val="24"/>
        </w:rPr>
        <w:t xml:space="preserve"> subsequent Notice to begin a 30-day notice-and-comment period will also </w:t>
      </w:r>
      <w:r w:rsidR="00C4620B">
        <w:rPr>
          <w:rFonts w:eastAsiaTheme="minorEastAsia"/>
          <w:color w:val="000000" w:themeColor="text1"/>
          <w:sz w:val="24"/>
          <w:szCs w:val="24"/>
        </w:rPr>
        <w:t>be published in the Federal Register</w:t>
      </w:r>
      <w:r w:rsidR="004D769D">
        <w:rPr>
          <w:rFonts w:eastAsiaTheme="minorEastAsia"/>
          <w:color w:val="000000" w:themeColor="text1"/>
          <w:sz w:val="24"/>
          <w:szCs w:val="24"/>
        </w:rPr>
        <w:t>.</w:t>
      </w:r>
    </w:p>
    <w:p w:rsidR="0EE5CC56" w:rsidP="00680D07" w14:paraId="2C78D3F4" w14:textId="47DA3D91">
      <w:pPr>
        <w:widowControl w:val="0"/>
        <w:spacing w:line="240" w:lineRule="auto"/>
        <w:rPr>
          <w:rFonts w:eastAsiaTheme="minorEastAsia"/>
          <w:color w:val="000000" w:themeColor="text1"/>
          <w:sz w:val="24"/>
          <w:szCs w:val="24"/>
        </w:rPr>
      </w:pPr>
    </w:p>
    <w:p w:rsidR="5241769E" w:rsidP="00680D07" w14:paraId="623CE61D" w14:textId="53084DBE">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9. </w:t>
      </w:r>
      <w:r w:rsidRPr="0358DFCA" w:rsidR="0EE5CC56">
        <w:rPr>
          <w:rFonts w:eastAsiaTheme="minorEastAsia"/>
          <w:b/>
          <w:bCs/>
          <w:i/>
          <w:iCs/>
          <w:color w:val="000000" w:themeColor="text1"/>
          <w:sz w:val="24"/>
          <w:szCs w:val="24"/>
        </w:rPr>
        <w:t>Are payments or gifts given to the respondents?</w:t>
      </w:r>
    </w:p>
    <w:p w:rsidR="4C41F743" w:rsidP="00680D07" w14:paraId="29C2BFBA" w14:textId="61BB2D7B">
      <w:pPr>
        <w:widowControl w:val="0"/>
        <w:spacing w:line="240" w:lineRule="auto"/>
        <w:rPr>
          <w:rFonts w:eastAsiaTheme="minorEastAsia"/>
          <w:sz w:val="24"/>
          <w:szCs w:val="24"/>
        </w:rPr>
      </w:pPr>
      <w:r w:rsidRPr="0358DFCA">
        <w:rPr>
          <w:rFonts w:eastAsiaTheme="minorEastAsia"/>
          <w:sz w:val="24"/>
          <w:szCs w:val="24"/>
        </w:rPr>
        <w:t>No payment or gift is provided to respondents.</w:t>
      </w:r>
    </w:p>
    <w:p w:rsidR="77ED2F89" w:rsidP="00680D07" w14:paraId="03C45120" w14:textId="1A3AD6AF">
      <w:pPr>
        <w:widowControl w:val="0"/>
        <w:spacing w:line="240" w:lineRule="auto"/>
        <w:rPr>
          <w:rFonts w:eastAsiaTheme="minorEastAsia"/>
          <w:sz w:val="24"/>
          <w:szCs w:val="24"/>
        </w:rPr>
      </w:pPr>
    </w:p>
    <w:p w:rsidR="31F1D6D8" w:rsidP="00680D07" w14:paraId="6CE9EC9C" w14:textId="128CBEED">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10. </w:t>
      </w:r>
      <w:r w:rsidRPr="0358DFCA" w:rsidR="0EE5CC56">
        <w:rPr>
          <w:rFonts w:eastAsiaTheme="minorEastAsia"/>
          <w:b/>
          <w:bCs/>
          <w:i/>
          <w:iCs/>
          <w:color w:val="000000" w:themeColor="text1"/>
          <w:sz w:val="24"/>
          <w:szCs w:val="24"/>
        </w:rPr>
        <w:t>Describe assurances of privacy/confidentiality</w:t>
      </w:r>
    </w:p>
    <w:p w:rsidR="77ED2F89" w:rsidP="00680D07" w14:paraId="4402973D" w14:textId="611B525C">
      <w:pPr>
        <w:widowControl w:val="0"/>
        <w:spacing w:line="240" w:lineRule="auto"/>
        <w:rPr>
          <w:rFonts w:eastAsiaTheme="minorEastAsia"/>
          <w:color w:val="000000" w:themeColor="text1"/>
          <w:sz w:val="24"/>
          <w:szCs w:val="24"/>
        </w:rPr>
      </w:pPr>
      <w:r w:rsidRPr="7F5337CA">
        <w:rPr>
          <w:rFonts w:eastAsiaTheme="minorEastAsia"/>
          <w:color w:val="000000" w:themeColor="text1"/>
          <w:sz w:val="24"/>
          <w:szCs w:val="24"/>
        </w:rPr>
        <w:t xml:space="preserve">The form includes a confidentiality statement as assurance of privacy and confidentiality.  The applicant is informed that, in accordance with INA section 222(f), 8 U.S.C. § 1202(f), information obtained from </w:t>
      </w:r>
      <w:r w:rsidRPr="7F5337CA" w:rsidR="48295251">
        <w:rPr>
          <w:rFonts w:eastAsiaTheme="minorEastAsia"/>
          <w:color w:val="000000" w:themeColor="text1"/>
          <w:sz w:val="24"/>
          <w:szCs w:val="24"/>
        </w:rPr>
        <w:t xml:space="preserve">respondents </w:t>
      </w:r>
      <w:r w:rsidRPr="7F5337CA">
        <w:rPr>
          <w:rFonts w:eastAsiaTheme="minorEastAsia"/>
          <w:color w:val="000000" w:themeColor="text1"/>
          <w:sz w:val="24"/>
          <w:szCs w:val="24"/>
        </w:rPr>
        <w:t>in the application process is considered confidential and is to be used only for the formulation, amendment, administration, or enforcement of the immigration, nationality, and other laws of the United States</w:t>
      </w:r>
      <w:r w:rsidRPr="7F5337CA" w:rsidR="00C50F79">
        <w:rPr>
          <w:rFonts w:eastAsiaTheme="minorEastAsia"/>
          <w:color w:val="000000" w:themeColor="text1"/>
          <w:sz w:val="24"/>
          <w:szCs w:val="24"/>
        </w:rPr>
        <w:t xml:space="preserve">.  </w:t>
      </w:r>
      <w:r w:rsidRPr="7F5337CA">
        <w:rPr>
          <w:rFonts w:eastAsiaTheme="minorEastAsia"/>
          <w:color w:val="000000" w:themeColor="text1"/>
          <w:sz w:val="24"/>
          <w:szCs w:val="24"/>
        </w:rPr>
        <w:t>The statement further notes that, at the discretion of the Secretary of State, copies of visa records may be made available to a court which certifies that the information contained in such records is needed in a case pending before the court.</w:t>
      </w:r>
    </w:p>
    <w:p w:rsidR="00680D07" w:rsidP="00680D07" w14:paraId="73C45B6F" w14:textId="77777777">
      <w:pPr>
        <w:widowControl w:val="0"/>
        <w:spacing w:line="240" w:lineRule="auto"/>
        <w:rPr>
          <w:rFonts w:eastAsiaTheme="minorEastAsia"/>
          <w:b/>
          <w:bCs/>
          <w:i/>
          <w:iCs/>
          <w:color w:val="000000" w:themeColor="text1"/>
          <w:sz w:val="24"/>
          <w:szCs w:val="24"/>
        </w:rPr>
      </w:pPr>
    </w:p>
    <w:p w:rsidR="541718C9" w:rsidP="00680D07" w14:paraId="5FA65691" w14:textId="2AAAC13F">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11. </w:t>
      </w:r>
      <w:r w:rsidRPr="0358DFCA" w:rsidR="0EE5CC56">
        <w:rPr>
          <w:rFonts w:eastAsiaTheme="minorEastAsia"/>
          <w:b/>
          <w:bCs/>
          <w:i/>
          <w:iCs/>
          <w:color w:val="000000" w:themeColor="text1"/>
          <w:sz w:val="24"/>
          <w:szCs w:val="24"/>
        </w:rPr>
        <w:t>Are any questions of a sensitive nature asked?</w:t>
      </w:r>
    </w:p>
    <w:p w:rsidR="37AA5EEF" w:rsidP="00680D07" w14:paraId="4F85D431" w14:textId="598B304A">
      <w:pPr>
        <w:pStyle w:val="p6"/>
        <w:tabs>
          <w:tab w:val="clear" w:pos="204"/>
        </w:tabs>
        <w:spacing w:after="160" w:line="240" w:lineRule="auto"/>
        <w:rPr>
          <w:rFonts w:eastAsiaTheme="minorEastAsia"/>
          <w:color w:val="000000" w:themeColor="text1"/>
        </w:rPr>
      </w:pPr>
      <w:r w:rsidRPr="0358DFCA">
        <w:rPr>
          <w:rFonts w:eastAsiaTheme="minorEastAsia"/>
          <w:color w:val="000000" w:themeColor="text1"/>
        </w:rPr>
        <w:t>The DS</w:t>
      </w:r>
      <w:r w:rsidRPr="0358DFCA">
        <w:rPr>
          <w:rFonts w:eastAsiaTheme="minorEastAsia"/>
          <w:color w:val="000000" w:themeColor="text1"/>
        </w:rPr>
        <w:t>-3035</w:t>
      </w:r>
      <w:r w:rsidR="00E50F17">
        <w:rPr>
          <w:rFonts w:eastAsiaTheme="minorEastAsia"/>
          <w:color w:val="000000" w:themeColor="text1"/>
        </w:rPr>
        <w:t xml:space="preserve"> requests</w:t>
      </w:r>
      <w:r w:rsidR="0099246A">
        <w:rPr>
          <w:rFonts w:eastAsiaTheme="minorEastAsia"/>
          <w:color w:val="000000" w:themeColor="text1"/>
        </w:rPr>
        <w:t xml:space="preserve"> basic biographical information</w:t>
      </w:r>
      <w:r w:rsidR="0040531D">
        <w:rPr>
          <w:rFonts w:eastAsiaTheme="minorEastAsia"/>
          <w:color w:val="000000" w:themeColor="text1"/>
        </w:rPr>
        <w:t xml:space="preserve"> </w:t>
      </w:r>
      <w:r w:rsidR="004A53A5">
        <w:rPr>
          <w:rFonts w:eastAsiaTheme="minorEastAsia"/>
          <w:color w:val="000000" w:themeColor="text1"/>
        </w:rPr>
        <w:t>including</w:t>
      </w:r>
      <w:r w:rsidR="0090222E">
        <w:rPr>
          <w:rFonts w:eastAsiaTheme="minorEastAsia"/>
          <w:color w:val="000000" w:themeColor="text1"/>
        </w:rPr>
        <w:t xml:space="preserve"> </w:t>
      </w:r>
      <w:r w:rsidR="009B1F91">
        <w:rPr>
          <w:rFonts w:eastAsiaTheme="minorEastAsia"/>
          <w:color w:val="000000" w:themeColor="text1"/>
        </w:rPr>
        <w:t xml:space="preserve">name, </w:t>
      </w:r>
      <w:r w:rsidR="00196ABD">
        <w:rPr>
          <w:rFonts w:eastAsiaTheme="minorEastAsia"/>
          <w:color w:val="000000" w:themeColor="text1"/>
        </w:rPr>
        <w:t xml:space="preserve">date of birth, </w:t>
      </w:r>
      <w:r w:rsidR="005D5C45">
        <w:rPr>
          <w:rFonts w:eastAsiaTheme="minorEastAsia"/>
          <w:color w:val="000000" w:themeColor="text1"/>
        </w:rPr>
        <w:t xml:space="preserve">and </w:t>
      </w:r>
      <w:r w:rsidR="00196ABD">
        <w:rPr>
          <w:rFonts w:eastAsiaTheme="minorEastAsia"/>
          <w:color w:val="000000" w:themeColor="text1"/>
        </w:rPr>
        <w:t>place of birth</w:t>
      </w:r>
      <w:r w:rsidR="00085C43">
        <w:rPr>
          <w:rFonts w:eastAsiaTheme="minorEastAsia"/>
          <w:color w:val="000000" w:themeColor="text1"/>
        </w:rPr>
        <w:t xml:space="preserve"> for </w:t>
      </w:r>
      <w:r w:rsidR="00917157">
        <w:rPr>
          <w:rFonts w:eastAsiaTheme="minorEastAsia"/>
          <w:color w:val="000000" w:themeColor="text1"/>
        </w:rPr>
        <w:t xml:space="preserve">the respondent and </w:t>
      </w:r>
      <w:r w:rsidR="00A40EB8">
        <w:rPr>
          <w:rFonts w:eastAsiaTheme="minorEastAsia"/>
          <w:color w:val="000000" w:themeColor="text1"/>
        </w:rPr>
        <w:t xml:space="preserve">any eligible </w:t>
      </w:r>
      <w:r w:rsidR="00096D5F">
        <w:rPr>
          <w:rFonts w:eastAsiaTheme="minorEastAsia"/>
          <w:color w:val="000000" w:themeColor="text1"/>
        </w:rPr>
        <w:t xml:space="preserve">J-2 </w:t>
      </w:r>
      <w:r w:rsidR="00A40EB8">
        <w:rPr>
          <w:rFonts w:eastAsiaTheme="minorEastAsia"/>
          <w:color w:val="000000" w:themeColor="text1"/>
        </w:rPr>
        <w:t>dependents</w:t>
      </w:r>
      <w:r w:rsidR="0040531D">
        <w:rPr>
          <w:rFonts w:eastAsiaTheme="minorEastAsia"/>
          <w:color w:val="000000" w:themeColor="text1"/>
        </w:rPr>
        <w:t>.</w:t>
      </w:r>
      <w:r w:rsidRPr="0358DFCA">
        <w:rPr>
          <w:rFonts w:eastAsiaTheme="minorEastAsia"/>
          <w:color w:val="000000" w:themeColor="text1"/>
        </w:rPr>
        <w:t xml:space="preserve"> </w:t>
      </w:r>
      <w:r w:rsidR="00A40EB8">
        <w:rPr>
          <w:rFonts w:eastAsiaTheme="minorEastAsia"/>
          <w:color w:val="000000" w:themeColor="text1"/>
        </w:rPr>
        <w:t xml:space="preserve"> The </w:t>
      </w:r>
      <w:r w:rsidR="008407CF">
        <w:rPr>
          <w:rFonts w:eastAsiaTheme="minorEastAsia"/>
          <w:color w:val="000000" w:themeColor="text1"/>
        </w:rPr>
        <w:t>DS-3035 also requests the respondent’s</w:t>
      </w:r>
      <w:r w:rsidR="004F020B">
        <w:rPr>
          <w:rFonts w:eastAsiaTheme="minorEastAsia"/>
          <w:color w:val="000000" w:themeColor="text1"/>
        </w:rPr>
        <w:t xml:space="preserve"> passport number</w:t>
      </w:r>
      <w:r w:rsidRPr="134C99E6" w:rsidR="1232984F">
        <w:rPr>
          <w:rFonts w:eastAsiaTheme="minorEastAsia"/>
          <w:color w:val="000000" w:themeColor="text1"/>
        </w:rPr>
        <w:t xml:space="preserve"> and U.S. travel history</w:t>
      </w:r>
      <w:r w:rsidR="004F020B">
        <w:rPr>
          <w:rFonts w:eastAsiaTheme="minorEastAsia"/>
          <w:color w:val="000000" w:themeColor="text1"/>
        </w:rPr>
        <w:t xml:space="preserve">, </w:t>
      </w:r>
      <w:r w:rsidR="00D05AD1">
        <w:rPr>
          <w:rFonts w:eastAsiaTheme="minorEastAsia"/>
          <w:color w:val="000000" w:themeColor="text1"/>
        </w:rPr>
        <w:t>as</w:t>
      </w:r>
      <w:r w:rsidRPr="00D05AD1" w:rsidR="00D05AD1">
        <w:rPr>
          <w:rFonts w:eastAsiaTheme="minorEastAsia"/>
          <w:color w:val="000000" w:themeColor="text1"/>
        </w:rPr>
        <w:t xml:space="preserve"> </w:t>
      </w:r>
      <w:r w:rsidR="00C230ED">
        <w:rPr>
          <w:rFonts w:eastAsiaTheme="minorEastAsia"/>
          <w:color w:val="000000" w:themeColor="text1"/>
        </w:rPr>
        <w:t xml:space="preserve">this information is </w:t>
      </w:r>
      <w:r w:rsidR="00D05AD1">
        <w:rPr>
          <w:rFonts w:eastAsiaTheme="minorEastAsia"/>
          <w:color w:val="000000" w:themeColor="text1"/>
        </w:rPr>
        <w:t>needed to identify</w:t>
      </w:r>
      <w:r w:rsidR="001133EB">
        <w:rPr>
          <w:rFonts w:eastAsiaTheme="minorEastAsia"/>
          <w:color w:val="000000" w:themeColor="text1"/>
        </w:rPr>
        <w:t xml:space="preserve"> whether</w:t>
      </w:r>
      <w:r w:rsidR="00D05AD1">
        <w:rPr>
          <w:rFonts w:eastAsiaTheme="minorEastAsia"/>
          <w:color w:val="000000" w:themeColor="text1"/>
        </w:rPr>
        <w:t xml:space="preserve"> the respondent</w:t>
      </w:r>
      <w:r w:rsidR="001133EB">
        <w:rPr>
          <w:rFonts w:eastAsiaTheme="minorEastAsia"/>
          <w:color w:val="000000" w:themeColor="text1"/>
        </w:rPr>
        <w:t xml:space="preserve"> is eligible for</w:t>
      </w:r>
      <w:r w:rsidR="00D05AD1">
        <w:rPr>
          <w:rFonts w:eastAsiaTheme="minorEastAsia"/>
          <w:color w:val="000000" w:themeColor="text1"/>
        </w:rPr>
        <w:t xml:space="preserve"> a waiver</w:t>
      </w:r>
      <w:r w:rsidR="00790DF7">
        <w:rPr>
          <w:rFonts w:eastAsiaTheme="minorEastAsia"/>
          <w:color w:val="000000" w:themeColor="text1"/>
        </w:rPr>
        <w:t>.</w:t>
      </w:r>
    </w:p>
    <w:p w:rsidR="77ED2F89" w:rsidP="00680D07" w14:paraId="524F0125" w14:textId="38EB79B0">
      <w:pPr>
        <w:widowControl w:val="0"/>
        <w:tabs>
          <w:tab w:val="left" w:pos="204"/>
        </w:tabs>
        <w:spacing w:line="240" w:lineRule="auto"/>
        <w:rPr>
          <w:rFonts w:eastAsiaTheme="minorEastAsia"/>
          <w:color w:val="000000" w:themeColor="text1"/>
          <w:sz w:val="24"/>
          <w:szCs w:val="24"/>
          <w:highlight w:val="yellow"/>
        </w:rPr>
      </w:pPr>
    </w:p>
    <w:p w:rsidR="4215EED7" w:rsidRPr="004275B9" w:rsidP="00680D07" w14:paraId="2603FD02" w14:textId="639914B1">
      <w:pPr>
        <w:widowControl w:val="0"/>
        <w:spacing w:line="240" w:lineRule="auto"/>
        <w:rPr>
          <w:rFonts w:eastAsiaTheme="minorEastAsia"/>
          <w:b/>
          <w:bCs/>
          <w:i/>
          <w:iCs/>
          <w:color w:val="000000" w:themeColor="text1"/>
          <w:sz w:val="24"/>
          <w:szCs w:val="24"/>
        </w:rPr>
      </w:pPr>
      <w:r w:rsidRPr="0372EE4B">
        <w:rPr>
          <w:rFonts w:eastAsiaTheme="minorEastAsia"/>
          <w:b/>
          <w:bCs/>
          <w:i/>
          <w:iCs/>
          <w:color w:val="000000" w:themeColor="text1"/>
          <w:sz w:val="24"/>
          <w:szCs w:val="24"/>
        </w:rPr>
        <w:t xml:space="preserve">12. </w:t>
      </w:r>
      <w:r w:rsidRPr="0372EE4B" w:rsidR="0EE5CC56">
        <w:rPr>
          <w:rFonts w:eastAsiaTheme="minorEastAsia"/>
          <w:b/>
          <w:bCs/>
          <w:i/>
          <w:iCs/>
          <w:color w:val="000000" w:themeColor="text1"/>
          <w:sz w:val="24"/>
          <w:szCs w:val="24"/>
        </w:rPr>
        <w:t>Describe the hour time burden and the hour cost burden on the respondent needed to complete this collection</w:t>
      </w:r>
    </w:p>
    <w:p w:rsidR="00E00AEF" w:rsidP="00680D07" w14:paraId="57D1CC3E" w14:textId="4250E610">
      <w:pPr>
        <w:widowControl w:val="0"/>
        <w:spacing w:line="240" w:lineRule="auto"/>
        <w:rPr>
          <w:rFonts w:eastAsiaTheme="minorEastAsia"/>
          <w:color w:val="000000" w:themeColor="text1"/>
          <w:sz w:val="24"/>
          <w:szCs w:val="24"/>
        </w:rPr>
      </w:pPr>
      <w:r w:rsidRPr="0358DFCA">
        <w:rPr>
          <w:rFonts w:eastAsiaTheme="minorEastAsia"/>
          <w:color w:val="000000" w:themeColor="text1"/>
          <w:sz w:val="24"/>
          <w:szCs w:val="24"/>
        </w:rPr>
        <w:t xml:space="preserve">The Department anticipates that it will take respondents one hour to complete this form. </w:t>
      </w:r>
      <w:r w:rsidRPr="0358DFCA" w:rsidR="00CC2DE8">
        <w:rPr>
          <w:rFonts w:eastAsiaTheme="minorEastAsia"/>
          <w:color w:val="000000" w:themeColor="text1"/>
          <w:sz w:val="24"/>
          <w:szCs w:val="24"/>
        </w:rPr>
        <w:t xml:space="preserve"> Based on </w:t>
      </w:r>
      <w:r w:rsidRPr="0358DFCA" w:rsidR="00944D3C">
        <w:rPr>
          <w:rFonts w:eastAsiaTheme="minorEastAsia"/>
          <w:color w:val="000000" w:themeColor="text1"/>
          <w:sz w:val="24"/>
          <w:szCs w:val="24"/>
        </w:rPr>
        <w:t>the</w:t>
      </w:r>
      <w:r w:rsidRPr="0358DFCA" w:rsidR="00CC2DE8">
        <w:rPr>
          <w:rFonts w:eastAsiaTheme="minorEastAsia"/>
          <w:color w:val="000000" w:themeColor="text1"/>
          <w:sz w:val="24"/>
          <w:szCs w:val="24"/>
        </w:rPr>
        <w:t xml:space="preserve"> average of submissions over </w:t>
      </w:r>
      <w:r w:rsidRPr="0358DFCA" w:rsidR="00CC2DE8">
        <w:rPr>
          <w:rFonts w:eastAsiaTheme="minorEastAsia"/>
          <w:color w:val="000000" w:themeColor="text1"/>
          <w:sz w:val="24"/>
          <w:szCs w:val="24"/>
        </w:rPr>
        <w:t>last</w:t>
      </w:r>
      <w:r w:rsidRPr="0358DFCA" w:rsidR="00CC2DE8">
        <w:rPr>
          <w:rFonts w:eastAsiaTheme="minorEastAsia"/>
          <w:color w:val="000000" w:themeColor="text1"/>
          <w:sz w:val="24"/>
          <w:szCs w:val="24"/>
        </w:rPr>
        <w:t xml:space="preserve"> three fiscal years, t</w:t>
      </w:r>
      <w:r w:rsidRPr="0358DFCA">
        <w:rPr>
          <w:rFonts w:eastAsiaTheme="minorEastAsia"/>
          <w:color w:val="000000" w:themeColor="text1"/>
          <w:sz w:val="24"/>
          <w:szCs w:val="24"/>
        </w:rPr>
        <w:t xml:space="preserve">he Department estimates approximately </w:t>
      </w:r>
      <w:r w:rsidR="00CE2A58">
        <w:rPr>
          <w:rFonts w:eastAsiaTheme="minorEastAsia"/>
          <w:color w:val="000000" w:themeColor="text1"/>
          <w:sz w:val="24"/>
          <w:szCs w:val="24"/>
        </w:rPr>
        <w:t xml:space="preserve">14,142 </w:t>
      </w:r>
      <w:r w:rsidRPr="0358DFCA">
        <w:rPr>
          <w:rFonts w:eastAsiaTheme="minorEastAsia"/>
          <w:color w:val="000000" w:themeColor="text1"/>
          <w:sz w:val="24"/>
          <w:szCs w:val="24"/>
        </w:rPr>
        <w:t>respondents will complete this form</w:t>
      </w:r>
      <w:r w:rsidRPr="0358DFCA" w:rsidR="00CC2DE8">
        <w:rPr>
          <w:rFonts w:eastAsiaTheme="minorEastAsia"/>
          <w:color w:val="000000" w:themeColor="text1"/>
          <w:sz w:val="24"/>
          <w:szCs w:val="24"/>
        </w:rPr>
        <w:t xml:space="preserve"> each year</w:t>
      </w:r>
      <w:r w:rsidRPr="0358DFCA">
        <w:rPr>
          <w:rFonts w:eastAsiaTheme="minorEastAsia"/>
          <w:color w:val="000000" w:themeColor="text1"/>
          <w:sz w:val="24"/>
          <w:szCs w:val="24"/>
        </w:rPr>
        <w:t xml:space="preserve">: </w:t>
      </w:r>
    </w:p>
    <w:tbl>
      <w:tblPr>
        <w:tblStyle w:val="PlainTable1"/>
        <w:tblW w:w="0" w:type="auto"/>
        <w:tblLayout w:type="fixed"/>
        <w:tblLook w:val="06A0"/>
      </w:tblPr>
      <w:tblGrid>
        <w:gridCol w:w="2578"/>
        <w:gridCol w:w="2579"/>
      </w:tblGrid>
      <w:tr w14:paraId="1D929136" w14:textId="77777777" w:rsidTr="0358DFCA">
        <w:tblPrEx>
          <w:tblW w:w="0" w:type="auto"/>
          <w:tblLayout w:type="fixed"/>
          <w:tblLook w:val="06A0"/>
        </w:tblPrEx>
        <w:trPr>
          <w:trHeight w:val="342"/>
        </w:trPr>
        <w:tc>
          <w:tcPr>
            <w:tcW w:w="5157" w:type="dxa"/>
            <w:gridSpan w:val="2"/>
          </w:tcPr>
          <w:p w:rsidR="00597360" w:rsidRPr="001441AA" w:rsidP="00680D07" w14:paraId="782E26C7" w14:textId="3774B5FF">
            <w:pPr>
              <w:widowControl w:val="0"/>
              <w:jc w:val="center"/>
              <w:rPr>
                <w:rFonts w:asciiTheme="majorHAnsi" w:eastAsiaTheme="minorEastAsia" w:hAnsiTheme="majorHAnsi" w:cstheme="majorBidi"/>
                <w:i/>
                <w:iCs/>
                <w:color w:val="FFFFFF" w:themeColor="background1"/>
                <w:sz w:val="24"/>
                <w:szCs w:val="24"/>
              </w:rPr>
            </w:pPr>
            <w:r w:rsidRPr="00597360">
              <w:rPr>
                <w:rFonts w:eastAsiaTheme="minorEastAsia"/>
                <w:iCs/>
                <w:color w:val="000000" w:themeColor="text1"/>
                <w:sz w:val="24"/>
                <w:szCs w:val="24"/>
              </w:rPr>
              <w:t xml:space="preserve">212(e) </w:t>
            </w:r>
            <w:r w:rsidR="001441AA">
              <w:rPr>
                <w:rFonts w:eastAsiaTheme="minorEastAsia"/>
                <w:iCs/>
                <w:color w:val="000000" w:themeColor="text1"/>
                <w:sz w:val="24"/>
                <w:szCs w:val="24"/>
              </w:rPr>
              <w:t>W</w:t>
            </w:r>
            <w:r w:rsidRPr="00597360">
              <w:rPr>
                <w:rFonts w:eastAsiaTheme="minorEastAsia"/>
                <w:iCs/>
                <w:color w:val="000000" w:themeColor="text1"/>
                <w:sz w:val="24"/>
                <w:szCs w:val="24"/>
              </w:rPr>
              <w:t xml:space="preserve">aiver </w:t>
            </w:r>
            <w:r w:rsidR="001441AA">
              <w:rPr>
                <w:rFonts w:eastAsiaTheme="minorEastAsia"/>
                <w:iCs/>
                <w:color w:val="000000" w:themeColor="text1"/>
                <w:sz w:val="24"/>
                <w:szCs w:val="24"/>
              </w:rPr>
              <w:t>A</w:t>
            </w:r>
            <w:r w:rsidRPr="00597360">
              <w:rPr>
                <w:rFonts w:eastAsiaTheme="minorEastAsia"/>
                <w:iCs/>
                <w:color w:val="000000" w:themeColor="text1"/>
                <w:sz w:val="24"/>
                <w:szCs w:val="24"/>
              </w:rPr>
              <w:t xml:space="preserve">pplications </w:t>
            </w:r>
            <w:r w:rsidR="001441AA">
              <w:rPr>
                <w:rFonts w:eastAsiaTheme="minorEastAsia"/>
                <w:iCs/>
                <w:color w:val="000000" w:themeColor="text1"/>
                <w:sz w:val="24"/>
                <w:szCs w:val="24"/>
              </w:rPr>
              <w:t>R</w:t>
            </w:r>
            <w:r w:rsidRPr="00597360">
              <w:rPr>
                <w:rFonts w:eastAsiaTheme="minorEastAsia"/>
                <w:iCs/>
                <w:color w:val="000000" w:themeColor="text1"/>
                <w:sz w:val="24"/>
                <w:szCs w:val="24"/>
              </w:rPr>
              <w:t>eceived</w:t>
            </w:r>
          </w:p>
        </w:tc>
      </w:tr>
      <w:tr w14:paraId="0191169C" w14:textId="77777777" w:rsidTr="0358DFCA">
        <w:tblPrEx>
          <w:tblW w:w="0" w:type="auto"/>
          <w:tblLayout w:type="fixed"/>
          <w:tblLook w:val="06A0"/>
        </w:tblPrEx>
        <w:trPr>
          <w:trHeight w:val="342"/>
        </w:trPr>
        <w:tc>
          <w:tcPr>
            <w:tcW w:w="2578" w:type="dxa"/>
          </w:tcPr>
          <w:p w:rsidR="00597360" w:rsidRPr="001441AA" w:rsidP="00680D07" w14:paraId="1AD99445" w14:textId="77777777">
            <w:pPr>
              <w:widowControl w:val="0"/>
              <w:rPr>
                <w:rFonts w:eastAsiaTheme="minorEastAsia"/>
                <w:b w:val="0"/>
                <w:bCs w:val="0"/>
                <w:i/>
                <w:iCs/>
                <w:color w:val="000000" w:themeColor="text1"/>
                <w:sz w:val="24"/>
                <w:szCs w:val="24"/>
                <w:u w:val="single"/>
              </w:rPr>
            </w:pPr>
            <w:r w:rsidRPr="001441AA">
              <w:rPr>
                <w:rFonts w:eastAsiaTheme="minorEastAsia"/>
                <w:b w:val="0"/>
                <w:bCs w:val="0"/>
                <w:i/>
                <w:iCs/>
                <w:color w:val="000000" w:themeColor="text1"/>
                <w:sz w:val="24"/>
                <w:szCs w:val="24"/>
                <w:u w:val="single"/>
              </w:rPr>
              <w:t>Fiscal Year</w:t>
            </w:r>
          </w:p>
        </w:tc>
        <w:tc>
          <w:tcPr>
            <w:tcW w:w="2579" w:type="dxa"/>
          </w:tcPr>
          <w:p w:rsidR="00597360" w:rsidRPr="001441AA" w:rsidP="00680D07" w14:paraId="2819D1C4" w14:textId="77777777">
            <w:pPr>
              <w:widowControl w:val="0"/>
              <w:rPr>
                <w:rFonts w:eastAsiaTheme="minorEastAsia"/>
                <w:i/>
                <w:iCs/>
                <w:color w:val="000000" w:themeColor="text1"/>
                <w:sz w:val="24"/>
                <w:szCs w:val="24"/>
                <w:u w:val="single"/>
              </w:rPr>
            </w:pPr>
            <w:r w:rsidRPr="001441AA">
              <w:rPr>
                <w:rFonts w:eastAsiaTheme="minorEastAsia"/>
                <w:i/>
                <w:iCs/>
                <w:color w:val="000000" w:themeColor="text1"/>
                <w:sz w:val="24"/>
                <w:szCs w:val="24"/>
                <w:u w:val="single"/>
              </w:rPr>
              <w:t>Number of Responses</w:t>
            </w:r>
          </w:p>
        </w:tc>
      </w:tr>
      <w:tr w14:paraId="378EBE44" w14:textId="77777777" w:rsidTr="0358DFCA">
        <w:tblPrEx>
          <w:tblW w:w="0" w:type="auto"/>
          <w:tblLayout w:type="fixed"/>
          <w:tblLook w:val="06A0"/>
        </w:tblPrEx>
        <w:trPr>
          <w:trHeight w:val="342"/>
        </w:trPr>
        <w:tc>
          <w:tcPr>
            <w:tcW w:w="2578" w:type="dxa"/>
          </w:tcPr>
          <w:p w:rsidR="00597360" w:rsidRPr="001441AA" w:rsidP="00680D07" w14:paraId="494D48E1" w14:textId="77777777">
            <w:pPr>
              <w:widowControl w:val="0"/>
              <w:rPr>
                <w:rFonts w:eastAsiaTheme="minorEastAsia"/>
                <w:b w:val="0"/>
                <w:bCs w:val="0"/>
                <w:color w:val="000000" w:themeColor="text1"/>
                <w:sz w:val="24"/>
                <w:szCs w:val="24"/>
              </w:rPr>
            </w:pPr>
            <w:r w:rsidRPr="001441AA">
              <w:rPr>
                <w:rFonts w:eastAsiaTheme="minorEastAsia"/>
                <w:b w:val="0"/>
                <w:bCs w:val="0"/>
                <w:color w:val="000000" w:themeColor="text1"/>
                <w:sz w:val="24"/>
                <w:szCs w:val="24"/>
              </w:rPr>
              <w:t>2022</w:t>
            </w:r>
          </w:p>
        </w:tc>
        <w:tc>
          <w:tcPr>
            <w:tcW w:w="2579" w:type="dxa"/>
          </w:tcPr>
          <w:p w:rsidR="00597360" w:rsidRPr="001441AA" w:rsidP="00680D07" w14:paraId="34F1B3E2" w14:textId="4B9A5A60">
            <w:pPr>
              <w:widowControl w:val="0"/>
              <w:rPr>
                <w:rFonts w:eastAsiaTheme="minorEastAsia"/>
                <w:color w:val="000000" w:themeColor="text1"/>
                <w:sz w:val="24"/>
                <w:szCs w:val="24"/>
              </w:rPr>
            </w:pPr>
            <w:r w:rsidRPr="001441AA">
              <w:rPr>
                <w:rFonts w:eastAsiaTheme="minorEastAsia"/>
                <w:color w:val="000000" w:themeColor="text1"/>
                <w:sz w:val="24"/>
                <w:szCs w:val="24"/>
              </w:rPr>
              <w:t>14</w:t>
            </w:r>
            <w:r w:rsidR="006D78CE">
              <w:rPr>
                <w:rFonts w:eastAsiaTheme="minorEastAsia"/>
                <w:color w:val="000000" w:themeColor="text1"/>
                <w:sz w:val="24"/>
                <w:szCs w:val="24"/>
              </w:rPr>
              <w:t>,</w:t>
            </w:r>
            <w:r w:rsidRPr="001441AA">
              <w:rPr>
                <w:rFonts w:eastAsiaTheme="minorEastAsia"/>
                <w:color w:val="000000" w:themeColor="text1"/>
                <w:sz w:val="24"/>
                <w:szCs w:val="24"/>
              </w:rPr>
              <w:t>325</w:t>
            </w:r>
          </w:p>
        </w:tc>
      </w:tr>
      <w:tr w14:paraId="00176C7D" w14:textId="77777777" w:rsidTr="0358DFCA">
        <w:tblPrEx>
          <w:tblW w:w="0" w:type="auto"/>
          <w:tblLayout w:type="fixed"/>
          <w:tblLook w:val="06A0"/>
        </w:tblPrEx>
        <w:trPr>
          <w:trHeight w:val="342"/>
        </w:trPr>
        <w:tc>
          <w:tcPr>
            <w:tcW w:w="2578" w:type="dxa"/>
          </w:tcPr>
          <w:p w:rsidR="00597360" w:rsidRPr="001441AA" w:rsidP="00680D07" w14:paraId="7A261662" w14:textId="77777777">
            <w:pPr>
              <w:widowControl w:val="0"/>
              <w:rPr>
                <w:rFonts w:eastAsiaTheme="minorEastAsia"/>
                <w:b w:val="0"/>
                <w:bCs w:val="0"/>
                <w:color w:val="000000" w:themeColor="text1"/>
                <w:sz w:val="24"/>
                <w:szCs w:val="24"/>
              </w:rPr>
            </w:pPr>
            <w:r w:rsidRPr="001441AA">
              <w:rPr>
                <w:rFonts w:eastAsiaTheme="minorEastAsia"/>
                <w:b w:val="0"/>
                <w:bCs w:val="0"/>
                <w:color w:val="000000" w:themeColor="text1"/>
                <w:sz w:val="24"/>
                <w:szCs w:val="24"/>
              </w:rPr>
              <w:t>2023</w:t>
            </w:r>
          </w:p>
        </w:tc>
        <w:tc>
          <w:tcPr>
            <w:tcW w:w="2579" w:type="dxa"/>
          </w:tcPr>
          <w:p w:rsidR="00686722" w:rsidRPr="001441AA" w:rsidP="00680D07" w14:paraId="2235AC15" w14:textId="68F6017F">
            <w:pPr>
              <w:widowControl w:val="0"/>
              <w:rPr>
                <w:rFonts w:eastAsiaTheme="minorEastAsia"/>
                <w:color w:val="000000" w:themeColor="text1"/>
                <w:sz w:val="24"/>
                <w:szCs w:val="24"/>
              </w:rPr>
            </w:pPr>
            <w:r w:rsidRPr="001441AA">
              <w:rPr>
                <w:rFonts w:eastAsiaTheme="minorEastAsia"/>
                <w:color w:val="000000" w:themeColor="text1"/>
                <w:sz w:val="24"/>
                <w:szCs w:val="24"/>
              </w:rPr>
              <w:t>14</w:t>
            </w:r>
            <w:r w:rsidR="006D78CE">
              <w:rPr>
                <w:rFonts w:eastAsiaTheme="minorEastAsia"/>
                <w:color w:val="000000" w:themeColor="text1"/>
                <w:sz w:val="24"/>
                <w:szCs w:val="24"/>
              </w:rPr>
              <w:t>,</w:t>
            </w:r>
            <w:r w:rsidRPr="001441AA">
              <w:rPr>
                <w:rFonts w:eastAsiaTheme="minorEastAsia"/>
                <w:color w:val="000000" w:themeColor="text1"/>
                <w:sz w:val="24"/>
                <w:szCs w:val="24"/>
              </w:rPr>
              <w:t>171</w:t>
            </w:r>
          </w:p>
        </w:tc>
      </w:tr>
      <w:tr w14:paraId="34F4E537" w14:textId="77777777" w:rsidTr="0358DFCA">
        <w:tblPrEx>
          <w:tblW w:w="0" w:type="auto"/>
          <w:tblLayout w:type="fixed"/>
          <w:tblLook w:val="06A0"/>
        </w:tblPrEx>
        <w:trPr>
          <w:trHeight w:val="342"/>
        </w:trPr>
        <w:tc>
          <w:tcPr>
            <w:tcW w:w="2578" w:type="dxa"/>
          </w:tcPr>
          <w:p w:rsidR="002D0FF5" w:rsidRPr="006B4FBF" w:rsidP="00680D07" w14:paraId="329D7FE3" w14:textId="7087DACD">
            <w:pPr>
              <w:widowControl w:val="0"/>
              <w:rPr>
                <w:rFonts w:eastAsiaTheme="minorEastAsia"/>
                <w:b w:val="0"/>
                <w:bCs w:val="0"/>
                <w:color w:val="000000" w:themeColor="text1"/>
                <w:sz w:val="24"/>
                <w:szCs w:val="24"/>
              </w:rPr>
            </w:pPr>
            <w:r w:rsidRPr="006B4FBF">
              <w:rPr>
                <w:rFonts w:eastAsiaTheme="minorEastAsia"/>
                <w:b w:val="0"/>
                <w:bCs w:val="0"/>
                <w:color w:val="000000" w:themeColor="text1"/>
                <w:sz w:val="24"/>
                <w:szCs w:val="24"/>
              </w:rPr>
              <w:t>2024</w:t>
            </w:r>
          </w:p>
        </w:tc>
        <w:tc>
          <w:tcPr>
            <w:tcW w:w="2579" w:type="dxa"/>
          </w:tcPr>
          <w:p w:rsidR="002D0FF5" w:rsidRPr="001441AA" w:rsidP="00680D07" w14:paraId="5F3FFDB5" w14:textId="2993F9ED">
            <w:pPr>
              <w:widowControl w:val="0"/>
              <w:rPr>
                <w:rFonts w:eastAsiaTheme="minorEastAsia"/>
                <w:color w:val="000000" w:themeColor="text1"/>
                <w:sz w:val="24"/>
                <w:szCs w:val="24"/>
              </w:rPr>
            </w:pPr>
            <w:r>
              <w:rPr>
                <w:rFonts w:eastAsiaTheme="minorEastAsia"/>
                <w:color w:val="000000" w:themeColor="text1"/>
                <w:sz w:val="24"/>
                <w:szCs w:val="24"/>
              </w:rPr>
              <w:t>13</w:t>
            </w:r>
            <w:r w:rsidR="006D78CE">
              <w:rPr>
                <w:rFonts w:eastAsiaTheme="minorEastAsia"/>
                <w:color w:val="000000" w:themeColor="text1"/>
                <w:sz w:val="24"/>
                <w:szCs w:val="24"/>
              </w:rPr>
              <w:t>,</w:t>
            </w:r>
            <w:r>
              <w:rPr>
                <w:rFonts w:eastAsiaTheme="minorEastAsia"/>
                <w:color w:val="000000" w:themeColor="text1"/>
                <w:sz w:val="24"/>
                <w:szCs w:val="24"/>
              </w:rPr>
              <w:t>932</w:t>
            </w:r>
          </w:p>
        </w:tc>
      </w:tr>
      <w:tr w14:paraId="2DDDB226" w14:textId="77777777" w:rsidTr="0358DFCA">
        <w:tblPrEx>
          <w:tblW w:w="0" w:type="auto"/>
          <w:tblLayout w:type="fixed"/>
          <w:tblLook w:val="06A0"/>
        </w:tblPrEx>
        <w:trPr>
          <w:trHeight w:val="342"/>
        </w:trPr>
        <w:tc>
          <w:tcPr>
            <w:tcW w:w="2578" w:type="dxa"/>
          </w:tcPr>
          <w:p w:rsidR="00686722" w:rsidRPr="00686722" w:rsidP="00680D07" w14:paraId="01122C7C" w14:textId="2D81BA6E">
            <w:pPr>
              <w:widowControl w:val="0"/>
              <w:rPr>
                <w:rFonts w:eastAsiaTheme="minorEastAsia"/>
                <w:b w:val="0"/>
                <w:bCs w:val="0"/>
                <w:color w:val="000000" w:themeColor="text1"/>
                <w:sz w:val="24"/>
                <w:szCs w:val="24"/>
              </w:rPr>
            </w:pPr>
            <w:r w:rsidRPr="7259E002">
              <w:rPr>
                <w:rFonts w:eastAsiaTheme="minorEastAsia"/>
                <w:b w:val="0"/>
                <w:bCs w:val="0"/>
                <w:color w:val="000000" w:themeColor="text1"/>
                <w:sz w:val="24"/>
                <w:szCs w:val="24"/>
              </w:rPr>
              <w:t>3-year average</w:t>
            </w:r>
          </w:p>
        </w:tc>
        <w:tc>
          <w:tcPr>
            <w:tcW w:w="2579" w:type="dxa"/>
          </w:tcPr>
          <w:p w:rsidR="00686722" w:rsidRPr="001441AA" w:rsidP="00680D07" w14:paraId="314136BD" w14:textId="0103D3A7">
            <w:pPr>
              <w:widowControl w:val="0"/>
              <w:rPr>
                <w:rFonts w:eastAsiaTheme="minorEastAsia"/>
                <w:color w:val="000000" w:themeColor="text1"/>
                <w:sz w:val="24"/>
                <w:szCs w:val="24"/>
              </w:rPr>
            </w:pPr>
            <w:r>
              <w:rPr>
                <w:rFonts w:eastAsiaTheme="minorEastAsia"/>
                <w:color w:val="000000" w:themeColor="text1"/>
                <w:sz w:val="24"/>
                <w:szCs w:val="24"/>
              </w:rPr>
              <w:t>14,142</w:t>
            </w:r>
          </w:p>
        </w:tc>
      </w:tr>
    </w:tbl>
    <w:p w:rsidR="004925B4" w:rsidP="00680D07" w14:paraId="4AEFD9DF" w14:textId="77777777">
      <w:pPr>
        <w:widowControl w:val="0"/>
        <w:spacing w:line="240" w:lineRule="auto"/>
        <w:rPr>
          <w:rFonts w:eastAsiaTheme="minorEastAsia"/>
          <w:color w:val="000000" w:themeColor="text1"/>
          <w:sz w:val="24"/>
          <w:szCs w:val="24"/>
        </w:rPr>
      </w:pPr>
    </w:p>
    <w:p w:rsidR="13443330" w:rsidP="00680D07" w14:paraId="32B4A949" w14:textId="38CDE1A6">
      <w:pPr>
        <w:widowControl w:val="0"/>
        <w:spacing w:line="240" w:lineRule="auto"/>
        <w:rPr>
          <w:rFonts w:eastAsiaTheme="minorEastAsia"/>
          <w:color w:val="000000" w:themeColor="text1"/>
          <w:sz w:val="24"/>
          <w:szCs w:val="24"/>
        </w:rPr>
      </w:pPr>
      <w:r w:rsidRPr="01C98B3D">
        <w:rPr>
          <w:rFonts w:eastAsiaTheme="minorEastAsia"/>
          <w:color w:val="000000" w:themeColor="text1"/>
          <w:sz w:val="24"/>
          <w:szCs w:val="24"/>
        </w:rPr>
        <w:t>We are requesting 1</w:t>
      </w:r>
      <w:r w:rsidR="00FA0889">
        <w:rPr>
          <w:rFonts w:eastAsiaTheme="minorEastAsia"/>
          <w:color w:val="000000" w:themeColor="text1"/>
          <w:sz w:val="24"/>
          <w:szCs w:val="24"/>
        </w:rPr>
        <w:t>4</w:t>
      </w:r>
      <w:r w:rsidRPr="01C98B3D">
        <w:rPr>
          <w:rFonts w:eastAsiaTheme="minorEastAsia"/>
          <w:color w:val="000000" w:themeColor="text1"/>
          <w:sz w:val="24"/>
          <w:szCs w:val="24"/>
        </w:rPr>
        <w:t>,150 burden hours in this renewal</w:t>
      </w:r>
      <w:r w:rsidRPr="01C98B3D" w:rsidR="00131B9D">
        <w:rPr>
          <w:rFonts w:eastAsiaTheme="minorEastAsia"/>
          <w:color w:val="000000" w:themeColor="text1"/>
          <w:sz w:val="24"/>
          <w:szCs w:val="24"/>
        </w:rPr>
        <w:t xml:space="preserve">.  </w:t>
      </w:r>
      <w:r w:rsidRPr="01C98B3D" w:rsidR="1CC74A7C">
        <w:rPr>
          <w:rFonts w:eastAsiaTheme="minorEastAsia"/>
          <w:color w:val="000000" w:themeColor="text1"/>
          <w:sz w:val="24"/>
          <w:szCs w:val="24"/>
        </w:rPr>
        <w:t xml:space="preserve">According to the </w:t>
      </w:r>
      <w:r w:rsidRPr="01C98B3D" w:rsidR="33168863">
        <w:rPr>
          <w:rFonts w:eastAsiaTheme="minorEastAsia"/>
          <w:color w:val="000000" w:themeColor="text1"/>
          <w:sz w:val="24"/>
          <w:szCs w:val="24"/>
        </w:rPr>
        <w:t xml:space="preserve">U.S. Bureau of Labor Statistics Division of Occupational Employment and Wage Statistics, the </w:t>
      </w:r>
      <w:r w:rsidRPr="01C98B3D" w:rsidR="18C6B625">
        <w:rPr>
          <w:rFonts w:eastAsiaTheme="minorEastAsia"/>
          <w:color w:val="000000" w:themeColor="text1"/>
          <w:sz w:val="24"/>
          <w:szCs w:val="24"/>
        </w:rPr>
        <w:t>m</w:t>
      </w:r>
      <w:r w:rsidRPr="01C98B3D" w:rsidR="427C8CB4">
        <w:rPr>
          <w:rFonts w:eastAsiaTheme="minorEastAsia"/>
          <w:color w:val="000000" w:themeColor="text1"/>
          <w:sz w:val="24"/>
          <w:szCs w:val="24"/>
        </w:rPr>
        <w:t xml:space="preserve">edian </w:t>
      </w:r>
      <w:r w:rsidRPr="01C98B3D" w:rsidR="42085313">
        <w:rPr>
          <w:rFonts w:eastAsiaTheme="minorEastAsia"/>
          <w:color w:val="000000" w:themeColor="text1"/>
          <w:sz w:val="24"/>
          <w:szCs w:val="24"/>
        </w:rPr>
        <w:t>hourly wage</w:t>
      </w:r>
      <w:r w:rsidRPr="01C98B3D" w:rsidR="033274DE">
        <w:rPr>
          <w:rFonts w:eastAsiaTheme="minorEastAsia"/>
          <w:color w:val="000000" w:themeColor="text1"/>
          <w:sz w:val="24"/>
          <w:szCs w:val="24"/>
        </w:rPr>
        <w:t xml:space="preserve"> for all occupations</w:t>
      </w:r>
      <w:r w:rsidRPr="01C98B3D" w:rsidR="42085313">
        <w:rPr>
          <w:rFonts w:eastAsiaTheme="minorEastAsia"/>
          <w:color w:val="000000" w:themeColor="text1"/>
          <w:sz w:val="24"/>
          <w:szCs w:val="24"/>
        </w:rPr>
        <w:t xml:space="preserve"> </w:t>
      </w:r>
      <w:r w:rsidRPr="01C98B3D" w:rsidR="1CC74A7C">
        <w:rPr>
          <w:rFonts w:eastAsiaTheme="minorEastAsia"/>
          <w:color w:val="000000" w:themeColor="text1"/>
          <w:sz w:val="24"/>
          <w:szCs w:val="24"/>
        </w:rPr>
        <w:t>is</w:t>
      </w:r>
      <w:r w:rsidRPr="01C98B3D" w:rsidR="42085313">
        <w:rPr>
          <w:rFonts w:eastAsiaTheme="minorEastAsia"/>
          <w:color w:val="000000" w:themeColor="text1"/>
          <w:sz w:val="24"/>
          <w:szCs w:val="24"/>
        </w:rPr>
        <w:t xml:space="preserve"> $</w:t>
      </w:r>
      <w:r w:rsidR="007C4DCF">
        <w:rPr>
          <w:rFonts w:eastAsiaTheme="minorEastAsia"/>
          <w:color w:val="000000" w:themeColor="text1"/>
          <w:sz w:val="24"/>
          <w:szCs w:val="24"/>
        </w:rPr>
        <w:t>23.80</w:t>
      </w:r>
      <w:r w:rsidRPr="01C98B3D" w:rsidR="1699D138">
        <w:rPr>
          <w:rFonts w:eastAsiaTheme="minorEastAsia"/>
          <w:color w:val="000000" w:themeColor="text1"/>
          <w:sz w:val="24"/>
          <w:szCs w:val="24"/>
        </w:rPr>
        <w:t xml:space="preserve">.  </w:t>
      </w:r>
      <w:r w:rsidRPr="01C98B3D" w:rsidR="73B05119">
        <w:rPr>
          <w:rFonts w:eastAsiaTheme="minorEastAsia"/>
          <w:color w:val="000000" w:themeColor="text1"/>
          <w:sz w:val="24"/>
          <w:szCs w:val="24"/>
        </w:rPr>
        <w:t xml:space="preserve">Using this wage as an </w:t>
      </w:r>
      <w:r w:rsidRPr="01C98B3D" w:rsidR="54BCE03D">
        <w:rPr>
          <w:rFonts w:eastAsiaTheme="minorEastAsia"/>
          <w:color w:val="000000" w:themeColor="text1"/>
          <w:sz w:val="24"/>
          <w:szCs w:val="24"/>
        </w:rPr>
        <w:t>indicator</w:t>
      </w:r>
      <w:r w:rsidRPr="01C98B3D" w:rsidR="73B05119">
        <w:rPr>
          <w:rFonts w:eastAsiaTheme="minorEastAsia"/>
          <w:color w:val="000000" w:themeColor="text1"/>
          <w:sz w:val="24"/>
          <w:szCs w:val="24"/>
        </w:rPr>
        <w:t xml:space="preserve"> for the value of people’s time, we</w:t>
      </w:r>
      <w:r w:rsidRPr="01C98B3D" w:rsidR="1699D138">
        <w:rPr>
          <w:rFonts w:eastAsiaTheme="minorEastAsia"/>
          <w:color w:val="000000" w:themeColor="text1"/>
          <w:sz w:val="24"/>
          <w:szCs w:val="24"/>
        </w:rPr>
        <w:t xml:space="preserve"> </w:t>
      </w:r>
      <w:r w:rsidRPr="01C98B3D" w:rsidR="40E729F6">
        <w:rPr>
          <w:rFonts w:eastAsiaTheme="minorEastAsia"/>
          <w:color w:val="000000" w:themeColor="text1"/>
          <w:sz w:val="24"/>
          <w:szCs w:val="24"/>
        </w:rPr>
        <w:t xml:space="preserve">estimate </w:t>
      </w:r>
      <w:r w:rsidRPr="01C98B3D" w:rsidR="42085313">
        <w:rPr>
          <w:rFonts w:eastAsiaTheme="minorEastAsia"/>
          <w:color w:val="000000" w:themeColor="text1"/>
          <w:sz w:val="24"/>
          <w:szCs w:val="24"/>
        </w:rPr>
        <w:t xml:space="preserve">the </w:t>
      </w:r>
      <w:r w:rsidRPr="01C98B3D" w:rsidR="73B05119">
        <w:rPr>
          <w:rFonts w:eastAsiaTheme="minorEastAsia"/>
          <w:color w:val="000000" w:themeColor="text1"/>
          <w:sz w:val="24"/>
          <w:szCs w:val="24"/>
        </w:rPr>
        <w:t xml:space="preserve">total </w:t>
      </w:r>
      <w:r w:rsidRPr="01C98B3D" w:rsidR="42085313">
        <w:rPr>
          <w:rFonts w:eastAsiaTheme="minorEastAsia"/>
          <w:color w:val="000000" w:themeColor="text1"/>
          <w:sz w:val="24"/>
          <w:szCs w:val="24"/>
        </w:rPr>
        <w:t xml:space="preserve">wage hour cost burden for this collection </w:t>
      </w:r>
      <w:r w:rsidRPr="01C98B3D" w:rsidR="613869C8">
        <w:rPr>
          <w:rFonts w:eastAsiaTheme="minorEastAsia"/>
          <w:color w:val="000000" w:themeColor="text1"/>
          <w:sz w:val="24"/>
          <w:szCs w:val="24"/>
        </w:rPr>
        <w:t>to be</w:t>
      </w:r>
      <w:r w:rsidRPr="01C98B3D" w:rsidR="42085313">
        <w:rPr>
          <w:rFonts w:eastAsiaTheme="minorEastAsia"/>
          <w:color w:val="000000" w:themeColor="text1"/>
          <w:sz w:val="24"/>
          <w:szCs w:val="24"/>
        </w:rPr>
        <w:t xml:space="preserve"> $</w:t>
      </w:r>
      <w:r w:rsidR="007C4DCF">
        <w:rPr>
          <w:rFonts w:eastAsiaTheme="minorEastAsia"/>
          <w:color w:val="000000" w:themeColor="text1"/>
          <w:sz w:val="24"/>
          <w:szCs w:val="24"/>
        </w:rPr>
        <w:t>336,770</w:t>
      </w:r>
      <w:r w:rsidRPr="01C98B3D" w:rsidR="61E828D2">
        <w:rPr>
          <w:rFonts w:eastAsiaTheme="minorEastAsia"/>
          <w:color w:val="000000" w:themeColor="text1"/>
          <w:sz w:val="24"/>
          <w:szCs w:val="24"/>
        </w:rPr>
        <w:t xml:space="preserve">. </w:t>
      </w:r>
      <w:r w:rsidRPr="01C98B3D" w:rsidR="17848FCA">
        <w:rPr>
          <w:rFonts w:eastAsiaTheme="minorEastAsia"/>
          <w:color w:val="000000" w:themeColor="text1"/>
          <w:sz w:val="24"/>
          <w:szCs w:val="24"/>
        </w:rPr>
        <w:t xml:space="preserve"> </w:t>
      </w:r>
      <w:r w:rsidRPr="01C98B3D" w:rsidR="42085313">
        <w:rPr>
          <w:rFonts w:eastAsiaTheme="minorEastAsia"/>
          <w:color w:val="000000" w:themeColor="text1"/>
          <w:sz w:val="24"/>
          <w:szCs w:val="24"/>
        </w:rPr>
        <w:t>This is based on the calculation of $</w:t>
      </w:r>
      <w:r w:rsidR="007C4DCF">
        <w:rPr>
          <w:rFonts w:eastAsiaTheme="minorEastAsia"/>
          <w:color w:val="000000" w:themeColor="text1"/>
          <w:sz w:val="24"/>
          <w:szCs w:val="24"/>
        </w:rPr>
        <w:t>23.80</w:t>
      </w:r>
      <w:r w:rsidRPr="01C98B3D" w:rsidR="42085313">
        <w:rPr>
          <w:rFonts w:eastAsiaTheme="minorEastAsia"/>
          <w:color w:val="000000" w:themeColor="text1"/>
          <w:sz w:val="24"/>
          <w:szCs w:val="24"/>
        </w:rPr>
        <w:t xml:space="preserve"> (</w:t>
      </w:r>
      <w:r w:rsidRPr="01C98B3D" w:rsidR="1E13B36B">
        <w:rPr>
          <w:rFonts w:eastAsiaTheme="minorEastAsia"/>
          <w:color w:val="000000" w:themeColor="text1"/>
          <w:sz w:val="24"/>
          <w:szCs w:val="24"/>
        </w:rPr>
        <w:t>m</w:t>
      </w:r>
      <w:r w:rsidRPr="01C98B3D" w:rsidR="1A79E092">
        <w:rPr>
          <w:rFonts w:eastAsiaTheme="minorEastAsia"/>
          <w:color w:val="000000" w:themeColor="text1"/>
          <w:sz w:val="24"/>
          <w:szCs w:val="24"/>
        </w:rPr>
        <w:t xml:space="preserve">edian </w:t>
      </w:r>
      <w:r w:rsidRPr="01C98B3D" w:rsidR="42085313">
        <w:rPr>
          <w:rFonts w:eastAsiaTheme="minorEastAsia"/>
          <w:color w:val="000000" w:themeColor="text1"/>
          <w:sz w:val="24"/>
          <w:szCs w:val="24"/>
        </w:rPr>
        <w:t xml:space="preserve">hourly wage) x </w:t>
      </w:r>
      <w:r w:rsidRPr="01C98B3D" w:rsidR="361F75FC">
        <w:rPr>
          <w:rFonts w:eastAsiaTheme="minorEastAsia"/>
          <w:color w:val="000000" w:themeColor="text1"/>
          <w:sz w:val="24"/>
          <w:szCs w:val="24"/>
        </w:rPr>
        <w:t>1</w:t>
      </w:r>
      <w:r w:rsidR="001E0A32">
        <w:rPr>
          <w:rFonts w:eastAsiaTheme="minorEastAsia"/>
          <w:color w:val="000000" w:themeColor="text1"/>
          <w:sz w:val="24"/>
          <w:szCs w:val="24"/>
        </w:rPr>
        <w:t>4</w:t>
      </w:r>
      <w:r w:rsidRPr="01C98B3D" w:rsidR="361F75FC">
        <w:rPr>
          <w:rFonts w:eastAsiaTheme="minorEastAsia"/>
          <w:color w:val="000000" w:themeColor="text1"/>
          <w:sz w:val="24"/>
          <w:szCs w:val="24"/>
        </w:rPr>
        <w:t>,1</w:t>
      </w:r>
      <w:r w:rsidRPr="01C98B3D">
        <w:rPr>
          <w:rFonts w:eastAsiaTheme="minorEastAsia"/>
          <w:color w:val="000000" w:themeColor="text1"/>
          <w:sz w:val="24"/>
          <w:szCs w:val="24"/>
        </w:rPr>
        <w:t>50</w:t>
      </w:r>
      <w:r w:rsidRPr="01C98B3D" w:rsidR="74F51E0B">
        <w:rPr>
          <w:rFonts w:eastAsiaTheme="minorEastAsia"/>
          <w:color w:val="000000" w:themeColor="text1"/>
          <w:sz w:val="24"/>
          <w:szCs w:val="24"/>
        </w:rPr>
        <w:t xml:space="preserve"> </w:t>
      </w:r>
      <w:r w:rsidRPr="01C98B3D" w:rsidR="1699D138">
        <w:rPr>
          <w:rFonts w:eastAsiaTheme="minorEastAsia"/>
          <w:color w:val="000000" w:themeColor="text1"/>
          <w:sz w:val="24"/>
          <w:szCs w:val="24"/>
        </w:rPr>
        <w:t xml:space="preserve">(burden </w:t>
      </w:r>
      <w:r w:rsidRPr="01C98B3D" w:rsidR="42085313">
        <w:rPr>
          <w:rFonts w:eastAsiaTheme="minorEastAsia"/>
          <w:color w:val="000000" w:themeColor="text1"/>
          <w:sz w:val="24"/>
          <w:szCs w:val="24"/>
        </w:rPr>
        <w:t>hours</w:t>
      </w:r>
      <w:r w:rsidRPr="01C98B3D" w:rsidR="1699D138">
        <w:rPr>
          <w:rFonts w:eastAsiaTheme="minorEastAsia"/>
          <w:color w:val="000000" w:themeColor="text1"/>
          <w:sz w:val="24"/>
          <w:szCs w:val="24"/>
        </w:rPr>
        <w:t>)</w:t>
      </w:r>
      <w:r w:rsidRPr="01C98B3D" w:rsidR="42085313">
        <w:rPr>
          <w:rFonts w:eastAsiaTheme="minorEastAsia"/>
          <w:color w:val="000000" w:themeColor="text1"/>
          <w:sz w:val="24"/>
          <w:szCs w:val="24"/>
        </w:rPr>
        <w:t xml:space="preserve"> = </w:t>
      </w:r>
      <w:r w:rsidRPr="01C98B3D" w:rsidR="56257B5F">
        <w:rPr>
          <w:rFonts w:eastAsiaTheme="minorEastAsia"/>
          <w:color w:val="000000" w:themeColor="text1"/>
          <w:sz w:val="24"/>
          <w:szCs w:val="24"/>
        </w:rPr>
        <w:t>$</w:t>
      </w:r>
      <w:r w:rsidR="007C4DCF">
        <w:rPr>
          <w:rFonts w:eastAsiaTheme="minorEastAsia"/>
          <w:color w:val="000000" w:themeColor="text1"/>
          <w:sz w:val="24"/>
          <w:szCs w:val="24"/>
        </w:rPr>
        <w:t>336,770</w:t>
      </w:r>
      <w:r w:rsidR="000917BF">
        <w:rPr>
          <w:rFonts w:eastAsiaTheme="minorEastAsia"/>
          <w:color w:val="000000" w:themeColor="text1"/>
          <w:sz w:val="24"/>
          <w:szCs w:val="24"/>
        </w:rPr>
        <w:t>.</w:t>
      </w:r>
    </w:p>
    <w:p w:rsidR="77ED2F89" w:rsidP="0AC7EA0E" w14:paraId="3674A8E6" w14:textId="56396D49">
      <w:pPr>
        <w:widowControl w:val="0"/>
        <w:spacing w:line="240" w:lineRule="auto"/>
        <w:rPr>
          <w:rFonts w:eastAsiaTheme="minorEastAsia"/>
          <w:color w:val="000000" w:themeColor="text1"/>
          <w:sz w:val="24"/>
          <w:szCs w:val="24"/>
        </w:rPr>
      </w:pPr>
      <w:r w:rsidRPr="0AC7EA0E">
        <w:rPr>
          <w:rFonts w:eastAsiaTheme="minorEastAsia"/>
          <w:color w:val="000000" w:themeColor="text1"/>
          <w:sz w:val="24"/>
          <w:szCs w:val="24"/>
        </w:rPr>
        <w:t>In December 2024, the Department published a revised Exchange Visitor Skills List in the Federal Register</w:t>
      </w:r>
      <w:r w:rsidRPr="0AC7EA0E" w:rsidR="00F265C2">
        <w:rPr>
          <w:rFonts w:eastAsiaTheme="minorEastAsia"/>
          <w:color w:val="000000" w:themeColor="text1"/>
          <w:sz w:val="24"/>
          <w:szCs w:val="24"/>
        </w:rPr>
        <w:t xml:space="preserve"> (89 Fed. Reg. 97693)</w:t>
      </w:r>
      <w:r w:rsidRPr="0AC7EA0E" w:rsidR="00131B9D">
        <w:rPr>
          <w:rFonts w:eastAsiaTheme="minorEastAsia"/>
          <w:color w:val="000000" w:themeColor="text1"/>
          <w:sz w:val="24"/>
          <w:szCs w:val="24"/>
        </w:rPr>
        <w:t xml:space="preserve">.  </w:t>
      </w:r>
      <w:r w:rsidRPr="0AC7EA0E" w:rsidR="00FE1606">
        <w:rPr>
          <w:rFonts w:eastAsiaTheme="minorEastAsia"/>
          <w:color w:val="000000" w:themeColor="text1"/>
          <w:sz w:val="24"/>
          <w:szCs w:val="24"/>
        </w:rPr>
        <w:t>This list significantly reduced the number of individuals subject to</w:t>
      </w:r>
      <w:r w:rsidRPr="0AC7EA0E" w:rsidR="00A266D6">
        <w:rPr>
          <w:rFonts w:eastAsiaTheme="minorEastAsia"/>
          <w:color w:val="000000" w:themeColor="text1"/>
          <w:sz w:val="24"/>
          <w:szCs w:val="24"/>
        </w:rPr>
        <w:t xml:space="preserve"> the</w:t>
      </w:r>
      <w:r w:rsidRPr="0AC7EA0E" w:rsidR="00FE1606">
        <w:rPr>
          <w:rFonts w:eastAsiaTheme="minorEastAsia"/>
          <w:color w:val="000000" w:themeColor="text1"/>
          <w:sz w:val="24"/>
          <w:szCs w:val="24"/>
        </w:rPr>
        <w:t xml:space="preserve"> 212</w:t>
      </w:r>
      <w:r w:rsidRPr="0AC7EA0E" w:rsidR="00C40B32">
        <w:rPr>
          <w:rFonts w:eastAsiaTheme="minorEastAsia"/>
          <w:color w:val="000000" w:themeColor="text1"/>
          <w:sz w:val="24"/>
          <w:szCs w:val="24"/>
        </w:rPr>
        <w:t>(e)</w:t>
      </w:r>
      <w:r w:rsidRPr="004957B7" w:rsidR="004957B7">
        <w:rPr>
          <w:rFonts w:ascii="robotocondensed-regular-webfont" w:hAnsi="robotocondensed-regular-webfont"/>
          <w:color w:val="444444"/>
          <w:shd w:val="clear" w:color="auto" w:fill="FFFFFF"/>
        </w:rPr>
        <w:t xml:space="preserve"> </w:t>
      </w:r>
      <w:r w:rsidRPr="0AC7EA0E" w:rsidR="004957B7">
        <w:rPr>
          <w:rFonts w:eastAsiaTheme="minorEastAsia"/>
          <w:color w:val="000000" w:themeColor="text1"/>
          <w:sz w:val="24"/>
          <w:szCs w:val="24"/>
        </w:rPr>
        <w:t xml:space="preserve">two-year </w:t>
      </w:r>
      <w:r w:rsidRPr="0AC7EA0E" w:rsidR="208741ED">
        <w:rPr>
          <w:rFonts w:eastAsiaTheme="minorEastAsia"/>
          <w:color w:val="000000" w:themeColor="text1"/>
          <w:sz w:val="24"/>
          <w:szCs w:val="24"/>
        </w:rPr>
        <w:t>foreign residence</w:t>
      </w:r>
      <w:r w:rsidRPr="0AC7EA0E" w:rsidR="004957B7">
        <w:rPr>
          <w:rFonts w:eastAsiaTheme="minorEastAsia"/>
          <w:color w:val="000000" w:themeColor="text1"/>
          <w:sz w:val="24"/>
          <w:szCs w:val="24"/>
        </w:rPr>
        <w:t xml:space="preserve"> requirement</w:t>
      </w:r>
      <w:r w:rsidRPr="0AC7EA0E" w:rsidR="00131B9D">
        <w:rPr>
          <w:rFonts w:eastAsiaTheme="minorEastAsia"/>
          <w:color w:val="000000" w:themeColor="text1"/>
          <w:sz w:val="24"/>
          <w:szCs w:val="24"/>
        </w:rPr>
        <w:t xml:space="preserve">.  </w:t>
      </w:r>
      <w:r w:rsidRPr="0AC7EA0E" w:rsidR="003E6762">
        <w:rPr>
          <w:rFonts w:eastAsiaTheme="minorEastAsia"/>
          <w:color w:val="000000" w:themeColor="text1"/>
          <w:sz w:val="24"/>
          <w:szCs w:val="24"/>
        </w:rPr>
        <w:t>While the update is unlikely to affect submission volume in the first year, we anticipate the number of DS-3035 responses received will</w:t>
      </w:r>
      <w:r w:rsidRPr="0AC7EA0E" w:rsidR="007F0287">
        <w:rPr>
          <w:rFonts w:eastAsiaTheme="minorEastAsia"/>
          <w:color w:val="000000" w:themeColor="text1"/>
          <w:sz w:val="24"/>
          <w:szCs w:val="24"/>
        </w:rPr>
        <w:t xml:space="preserve"> gradually </w:t>
      </w:r>
      <w:r w:rsidRPr="0AC7EA0E" w:rsidR="003E6762">
        <w:rPr>
          <w:rFonts w:eastAsiaTheme="minorEastAsia"/>
          <w:color w:val="000000" w:themeColor="text1"/>
          <w:sz w:val="24"/>
          <w:szCs w:val="24"/>
        </w:rPr>
        <w:t xml:space="preserve">decrease </w:t>
      </w:r>
      <w:r w:rsidRPr="0AC7EA0E" w:rsidR="007F0287">
        <w:rPr>
          <w:rFonts w:eastAsiaTheme="minorEastAsia"/>
          <w:color w:val="000000" w:themeColor="text1"/>
          <w:sz w:val="24"/>
          <w:szCs w:val="24"/>
        </w:rPr>
        <w:t xml:space="preserve">by approximately 10% </w:t>
      </w:r>
      <w:r w:rsidRPr="0AC7EA0E" w:rsidR="000E60FD">
        <w:rPr>
          <w:rFonts w:eastAsiaTheme="minorEastAsia"/>
          <w:color w:val="000000" w:themeColor="text1"/>
          <w:sz w:val="24"/>
          <w:szCs w:val="24"/>
        </w:rPr>
        <w:t xml:space="preserve">annually </w:t>
      </w:r>
      <w:r w:rsidRPr="0AC7EA0E" w:rsidR="003E6762">
        <w:rPr>
          <w:rFonts w:eastAsiaTheme="minorEastAsia"/>
          <w:color w:val="000000" w:themeColor="text1"/>
          <w:sz w:val="24"/>
          <w:szCs w:val="24"/>
        </w:rPr>
        <w:t>in subsequent years</w:t>
      </w:r>
      <w:r w:rsidRPr="0AC7EA0E" w:rsidR="000E60FD">
        <w:rPr>
          <w:rFonts w:eastAsiaTheme="minorEastAsia"/>
          <w:color w:val="000000" w:themeColor="text1"/>
          <w:sz w:val="24"/>
          <w:szCs w:val="24"/>
        </w:rPr>
        <w:t>,</w:t>
      </w:r>
      <w:r w:rsidRPr="0AC7EA0E" w:rsidR="003E6762">
        <w:rPr>
          <w:rFonts w:eastAsiaTheme="minorEastAsia"/>
          <w:color w:val="000000" w:themeColor="text1"/>
          <w:sz w:val="24"/>
          <w:szCs w:val="24"/>
        </w:rPr>
        <w:t xml:space="preserve"> with the eventual volume being reduced by 40%</w:t>
      </w:r>
      <w:r w:rsidRPr="0AC7EA0E" w:rsidR="00A75D04">
        <w:rPr>
          <w:rFonts w:eastAsiaTheme="minorEastAsia"/>
          <w:color w:val="000000" w:themeColor="text1"/>
          <w:sz w:val="24"/>
          <w:szCs w:val="24"/>
        </w:rPr>
        <w:t xml:space="preserve"> (an estimated 8</w:t>
      </w:r>
      <w:r w:rsidRPr="0AC7EA0E" w:rsidR="00A94E3E">
        <w:rPr>
          <w:rFonts w:eastAsiaTheme="minorEastAsia"/>
          <w:color w:val="000000" w:themeColor="text1"/>
          <w:sz w:val="24"/>
          <w:szCs w:val="24"/>
        </w:rPr>
        <w:t>,</w:t>
      </w:r>
      <w:r w:rsidRPr="0AC7EA0E" w:rsidR="00A75D04">
        <w:rPr>
          <w:rFonts w:eastAsiaTheme="minorEastAsia"/>
          <w:color w:val="000000" w:themeColor="text1"/>
          <w:sz w:val="24"/>
          <w:szCs w:val="24"/>
        </w:rPr>
        <w:t>500 respondents)</w:t>
      </w:r>
      <w:r w:rsidRPr="0AC7EA0E" w:rsidR="00131B9D">
        <w:rPr>
          <w:rFonts w:eastAsiaTheme="minorEastAsia"/>
          <w:color w:val="000000" w:themeColor="text1"/>
          <w:sz w:val="24"/>
          <w:szCs w:val="24"/>
        </w:rPr>
        <w:t xml:space="preserve">.  </w:t>
      </w:r>
      <w:r w:rsidRPr="0AC7EA0E" w:rsidR="00C75096">
        <w:rPr>
          <w:rFonts w:eastAsiaTheme="minorEastAsia"/>
          <w:color w:val="000000" w:themeColor="text1"/>
          <w:sz w:val="24"/>
          <w:szCs w:val="24"/>
        </w:rPr>
        <w:t>This estimat</w:t>
      </w:r>
      <w:r w:rsidRPr="0AC7EA0E" w:rsidR="00050D0D">
        <w:rPr>
          <w:rFonts w:eastAsiaTheme="minorEastAsia"/>
          <w:color w:val="000000" w:themeColor="text1"/>
          <w:sz w:val="24"/>
          <w:szCs w:val="24"/>
        </w:rPr>
        <w:t>e</w:t>
      </w:r>
      <w:r w:rsidRPr="0AC7EA0E" w:rsidR="00C75096">
        <w:rPr>
          <w:rFonts w:eastAsiaTheme="minorEastAsia"/>
          <w:color w:val="000000" w:themeColor="text1"/>
          <w:sz w:val="24"/>
          <w:szCs w:val="24"/>
        </w:rPr>
        <w:t xml:space="preserve"> </w:t>
      </w:r>
      <w:r w:rsidRPr="0AC7EA0E" w:rsidR="00187588">
        <w:rPr>
          <w:rFonts w:eastAsiaTheme="minorEastAsia"/>
          <w:color w:val="000000" w:themeColor="text1"/>
          <w:sz w:val="24"/>
          <w:szCs w:val="24"/>
        </w:rPr>
        <w:t>accounts for</w:t>
      </w:r>
      <w:r w:rsidRPr="0AC7EA0E" w:rsidR="00C75096">
        <w:rPr>
          <w:rFonts w:eastAsiaTheme="minorEastAsia"/>
          <w:color w:val="000000" w:themeColor="text1"/>
          <w:sz w:val="24"/>
          <w:szCs w:val="24"/>
        </w:rPr>
        <w:t xml:space="preserve"> </w:t>
      </w:r>
      <w:r w:rsidRPr="0AC7EA0E" w:rsidR="008F543B">
        <w:rPr>
          <w:rFonts w:eastAsiaTheme="minorEastAsia"/>
          <w:color w:val="000000" w:themeColor="text1"/>
          <w:sz w:val="24"/>
          <w:szCs w:val="24"/>
        </w:rPr>
        <w:t>the exchange visitors wh</w:t>
      </w:r>
      <w:r w:rsidRPr="0AC7EA0E" w:rsidR="009D5841">
        <w:rPr>
          <w:rFonts w:eastAsiaTheme="minorEastAsia"/>
          <w:color w:val="000000" w:themeColor="text1"/>
          <w:sz w:val="24"/>
          <w:szCs w:val="24"/>
        </w:rPr>
        <w:t>o</w:t>
      </w:r>
      <w:r w:rsidRPr="0AC7EA0E" w:rsidR="002B5A79">
        <w:rPr>
          <w:rFonts w:eastAsiaTheme="minorEastAsia"/>
          <w:color w:val="000000" w:themeColor="text1"/>
          <w:sz w:val="24"/>
          <w:szCs w:val="24"/>
        </w:rPr>
        <w:t xml:space="preserve"> continue to</w:t>
      </w:r>
      <w:r w:rsidRPr="0AC7EA0E" w:rsidR="009D5841">
        <w:rPr>
          <w:rFonts w:eastAsiaTheme="minorEastAsia"/>
          <w:color w:val="000000" w:themeColor="text1"/>
          <w:sz w:val="24"/>
          <w:szCs w:val="24"/>
        </w:rPr>
        <w:t xml:space="preserve"> submit</w:t>
      </w:r>
      <w:r w:rsidRPr="0AC7EA0E" w:rsidR="00354CDC">
        <w:rPr>
          <w:rFonts w:eastAsiaTheme="minorEastAsia"/>
          <w:color w:val="000000" w:themeColor="text1"/>
          <w:sz w:val="24"/>
          <w:szCs w:val="24"/>
        </w:rPr>
        <w:t xml:space="preserve"> </w:t>
      </w:r>
      <w:r w:rsidRPr="0AC7EA0E" w:rsidR="00354CDC">
        <w:rPr>
          <w:rFonts w:eastAsiaTheme="minorEastAsia"/>
          <w:color w:val="000000" w:themeColor="text1"/>
          <w:sz w:val="24"/>
          <w:szCs w:val="24"/>
        </w:rPr>
        <w:t>the</w:t>
      </w:r>
      <w:r w:rsidRPr="0AC7EA0E" w:rsidR="009D5841">
        <w:rPr>
          <w:rFonts w:eastAsiaTheme="minorEastAsia"/>
          <w:color w:val="000000" w:themeColor="text1"/>
          <w:sz w:val="24"/>
          <w:szCs w:val="24"/>
        </w:rPr>
        <w:t xml:space="preserve"> </w:t>
      </w:r>
      <w:r w:rsidRPr="0AC7EA0E" w:rsidR="00187588">
        <w:rPr>
          <w:rFonts w:eastAsiaTheme="minorEastAsia"/>
          <w:color w:val="000000" w:themeColor="text1"/>
          <w:sz w:val="24"/>
          <w:szCs w:val="24"/>
        </w:rPr>
        <w:t>DS</w:t>
      </w:r>
      <w:r w:rsidRPr="0AC7EA0E" w:rsidR="00187588">
        <w:rPr>
          <w:rFonts w:eastAsiaTheme="minorEastAsia"/>
          <w:color w:val="000000" w:themeColor="text1"/>
          <w:sz w:val="24"/>
          <w:szCs w:val="24"/>
        </w:rPr>
        <w:t xml:space="preserve">-3035 because they </w:t>
      </w:r>
      <w:r w:rsidRPr="0AC7EA0E" w:rsidR="008F543B">
        <w:rPr>
          <w:rFonts w:eastAsiaTheme="minorEastAsia"/>
          <w:color w:val="000000" w:themeColor="text1"/>
          <w:sz w:val="24"/>
          <w:szCs w:val="24"/>
        </w:rPr>
        <w:t>have a visa stating they are subject to 212</w:t>
      </w:r>
      <w:r w:rsidRPr="0AC7EA0E" w:rsidR="009D5841">
        <w:rPr>
          <w:rFonts w:eastAsiaTheme="minorEastAsia"/>
          <w:color w:val="000000" w:themeColor="text1"/>
          <w:sz w:val="24"/>
          <w:szCs w:val="24"/>
        </w:rPr>
        <w:t>(</w:t>
      </w:r>
      <w:r w:rsidRPr="0AC7EA0E" w:rsidR="008F543B">
        <w:rPr>
          <w:rFonts w:eastAsiaTheme="minorEastAsia"/>
          <w:color w:val="000000" w:themeColor="text1"/>
          <w:sz w:val="24"/>
          <w:szCs w:val="24"/>
        </w:rPr>
        <w:t>e</w:t>
      </w:r>
      <w:r w:rsidRPr="0AC7EA0E" w:rsidR="00922629">
        <w:rPr>
          <w:rFonts w:eastAsiaTheme="minorEastAsia"/>
          <w:color w:val="000000" w:themeColor="text1"/>
          <w:sz w:val="24"/>
          <w:szCs w:val="24"/>
        </w:rPr>
        <w:t>)</w:t>
      </w:r>
      <w:r w:rsidRPr="0AC7EA0E" w:rsidR="00D45026">
        <w:rPr>
          <w:rFonts w:eastAsiaTheme="minorEastAsia"/>
          <w:color w:val="000000" w:themeColor="text1"/>
          <w:sz w:val="24"/>
          <w:szCs w:val="24"/>
        </w:rPr>
        <w:t xml:space="preserve"> </w:t>
      </w:r>
      <w:r w:rsidRPr="0AC7EA0E" w:rsidR="009D5841">
        <w:rPr>
          <w:rFonts w:eastAsiaTheme="minorEastAsia"/>
          <w:color w:val="000000" w:themeColor="text1"/>
          <w:sz w:val="24"/>
          <w:szCs w:val="24"/>
        </w:rPr>
        <w:t>but</w:t>
      </w:r>
      <w:r w:rsidRPr="0AC7EA0E" w:rsidR="00D45026">
        <w:rPr>
          <w:rFonts w:eastAsiaTheme="minorEastAsia"/>
          <w:color w:val="000000" w:themeColor="text1"/>
          <w:sz w:val="24"/>
          <w:szCs w:val="24"/>
        </w:rPr>
        <w:t xml:space="preserve"> </w:t>
      </w:r>
      <w:r w:rsidRPr="0AC7EA0E" w:rsidR="00187588">
        <w:rPr>
          <w:rFonts w:eastAsiaTheme="minorEastAsia"/>
          <w:color w:val="000000" w:themeColor="text1"/>
          <w:sz w:val="24"/>
          <w:szCs w:val="24"/>
        </w:rPr>
        <w:t xml:space="preserve">who </w:t>
      </w:r>
      <w:r w:rsidRPr="0AC7EA0E" w:rsidR="00D45026">
        <w:rPr>
          <w:rFonts w:eastAsiaTheme="minorEastAsia"/>
          <w:color w:val="000000" w:themeColor="text1"/>
          <w:sz w:val="24"/>
          <w:szCs w:val="24"/>
        </w:rPr>
        <w:t xml:space="preserve">are no longer required to </w:t>
      </w:r>
      <w:r w:rsidRPr="0AC7EA0E" w:rsidR="00187588">
        <w:rPr>
          <w:rFonts w:eastAsiaTheme="minorEastAsia"/>
          <w:color w:val="000000" w:themeColor="text1"/>
          <w:sz w:val="24"/>
          <w:szCs w:val="24"/>
        </w:rPr>
        <w:t xml:space="preserve">do so </w:t>
      </w:r>
      <w:r w:rsidRPr="0AC7EA0E" w:rsidR="00623B28">
        <w:rPr>
          <w:rFonts w:eastAsiaTheme="minorEastAsia"/>
          <w:color w:val="000000" w:themeColor="text1"/>
          <w:sz w:val="24"/>
          <w:szCs w:val="24"/>
        </w:rPr>
        <w:t>in light of</w:t>
      </w:r>
      <w:r w:rsidRPr="0AC7EA0E" w:rsidR="00623B28">
        <w:rPr>
          <w:rFonts w:eastAsiaTheme="minorEastAsia"/>
          <w:color w:val="000000" w:themeColor="text1"/>
          <w:sz w:val="24"/>
          <w:szCs w:val="24"/>
        </w:rPr>
        <w:t xml:space="preserve"> the skills list updat</w:t>
      </w:r>
      <w:r w:rsidRPr="0AC7EA0E" w:rsidR="00D94840">
        <w:rPr>
          <w:rFonts w:eastAsiaTheme="minorEastAsia"/>
          <w:color w:val="000000" w:themeColor="text1"/>
          <w:sz w:val="24"/>
          <w:szCs w:val="24"/>
        </w:rPr>
        <w:t>e</w:t>
      </w:r>
      <w:r w:rsidRPr="0AC7EA0E" w:rsidR="009D5841">
        <w:rPr>
          <w:rFonts w:eastAsiaTheme="minorEastAsia"/>
          <w:color w:val="000000" w:themeColor="text1"/>
          <w:sz w:val="24"/>
          <w:szCs w:val="24"/>
        </w:rPr>
        <w:t>.</w:t>
      </w:r>
      <w:r w:rsidRPr="0AC7EA0E" w:rsidR="00D45026">
        <w:rPr>
          <w:rFonts w:eastAsiaTheme="minorEastAsia"/>
          <w:color w:val="000000" w:themeColor="text1"/>
          <w:sz w:val="24"/>
          <w:szCs w:val="24"/>
        </w:rPr>
        <w:t xml:space="preserve"> </w:t>
      </w:r>
    </w:p>
    <w:p w:rsidR="00D20B23" w:rsidP="00680D07" w14:paraId="172ED3BD" w14:textId="77777777">
      <w:pPr>
        <w:widowControl w:val="0"/>
        <w:spacing w:line="240" w:lineRule="auto"/>
        <w:rPr>
          <w:rFonts w:eastAsiaTheme="minorEastAsia"/>
          <w:i/>
          <w:iCs/>
          <w:color w:val="000000" w:themeColor="text1"/>
          <w:sz w:val="24"/>
          <w:szCs w:val="24"/>
        </w:rPr>
      </w:pPr>
    </w:p>
    <w:p w:rsidR="481E464D" w:rsidRPr="00220A30" w:rsidP="00680D07" w14:paraId="775D8FF8" w14:textId="799AA760">
      <w:pPr>
        <w:widowControl w:val="0"/>
        <w:spacing w:line="240" w:lineRule="auto"/>
        <w:rPr>
          <w:rFonts w:eastAsiaTheme="minorEastAsia"/>
          <w:b/>
          <w:bCs/>
          <w:i/>
          <w:iCs/>
          <w:color w:val="000000" w:themeColor="text1"/>
          <w:sz w:val="24"/>
          <w:szCs w:val="24"/>
        </w:rPr>
      </w:pPr>
      <w:r w:rsidRPr="0372EE4B">
        <w:rPr>
          <w:rFonts w:eastAsiaTheme="minorEastAsia"/>
          <w:b/>
          <w:bCs/>
          <w:i/>
          <w:iCs/>
          <w:color w:val="000000" w:themeColor="text1"/>
          <w:sz w:val="24"/>
          <w:szCs w:val="24"/>
        </w:rPr>
        <w:t xml:space="preserve">13. </w:t>
      </w:r>
      <w:r w:rsidRPr="0372EE4B" w:rsidR="46FC1FCC">
        <w:rPr>
          <w:rFonts w:eastAsiaTheme="minorEastAsia"/>
          <w:b/>
          <w:bCs/>
          <w:i/>
          <w:iCs/>
          <w:color w:val="000000" w:themeColor="text1"/>
          <w:sz w:val="24"/>
          <w:szCs w:val="24"/>
        </w:rPr>
        <w:t>Describe the monetary burden to respondents (out of pocket costs) needed to complete this collection.</w:t>
      </w:r>
    </w:p>
    <w:p w:rsidR="77ED2F89" w:rsidP="00680D07" w14:paraId="0CB0B416" w14:textId="27BB828D">
      <w:pPr>
        <w:widowControl w:val="0"/>
        <w:spacing w:line="240" w:lineRule="auto"/>
        <w:rPr>
          <w:rFonts w:eastAsiaTheme="minorEastAsia"/>
          <w:color w:val="000000" w:themeColor="text1"/>
          <w:sz w:val="24"/>
          <w:szCs w:val="24"/>
        </w:rPr>
      </w:pPr>
      <w:r w:rsidRPr="01C98B3D">
        <w:rPr>
          <w:rFonts w:eastAsiaTheme="minorEastAsia"/>
          <w:color w:val="000000" w:themeColor="text1"/>
          <w:sz w:val="24"/>
          <w:szCs w:val="24"/>
        </w:rPr>
        <w:t>The application is entirely online</w:t>
      </w:r>
      <w:r w:rsidRPr="01C98B3D" w:rsidR="2234C835">
        <w:rPr>
          <w:rFonts w:eastAsiaTheme="minorEastAsia"/>
          <w:color w:val="000000" w:themeColor="text1"/>
          <w:sz w:val="24"/>
          <w:szCs w:val="24"/>
        </w:rPr>
        <w:t>,</w:t>
      </w:r>
      <w:r w:rsidRPr="01C98B3D">
        <w:rPr>
          <w:rFonts w:eastAsiaTheme="minorEastAsia"/>
          <w:color w:val="000000" w:themeColor="text1"/>
          <w:sz w:val="24"/>
          <w:szCs w:val="24"/>
        </w:rPr>
        <w:t xml:space="preserve"> and there</w:t>
      </w:r>
      <w:r w:rsidRPr="01C98B3D" w:rsidR="4D06D545">
        <w:rPr>
          <w:rFonts w:eastAsiaTheme="minorEastAsia"/>
          <w:color w:val="000000" w:themeColor="text1"/>
          <w:sz w:val="24"/>
          <w:szCs w:val="24"/>
        </w:rPr>
        <w:t xml:space="preserve"> </w:t>
      </w:r>
      <w:r w:rsidR="00680D07">
        <w:rPr>
          <w:rFonts w:eastAsiaTheme="minorEastAsia"/>
          <w:color w:val="000000" w:themeColor="text1"/>
          <w:sz w:val="24"/>
          <w:szCs w:val="24"/>
        </w:rPr>
        <w:t xml:space="preserve">are </w:t>
      </w:r>
      <w:r w:rsidR="00680D07">
        <w:rPr>
          <w:rFonts w:eastAsiaTheme="minorEastAsia"/>
          <w:color w:val="000000" w:themeColor="text1"/>
          <w:sz w:val="24"/>
          <w:szCs w:val="24"/>
        </w:rPr>
        <w:t>no</w:t>
      </w:r>
      <w:r w:rsidRPr="01C98B3D" w:rsidR="6B7ADF5C">
        <w:rPr>
          <w:rFonts w:eastAsiaTheme="minorEastAsia"/>
          <w:color w:val="000000" w:themeColor="text1"/>
          <w:sz w:val="24"/>
          <w:szCs w:val="24"/>
        </w:rPr>
        <w:t xml:space="preserve"> </w:t>
      </w:r>
      <w:r w:rsidRPr="01C98B3D">
        <w:rPr>
          <w:rFonts w:eastAsiaTheme="minorEastAsia"/>
          <w:color w:val="000000" w:themeColor="text1"/>
          <w:sz w:val="24"/>
          <w:szCs w:val="24"/>
        </w:rPr>
        <w:t>out of pocket costs associated with completing the collection</w:t>
      </w:r>
      <w:r w:rsidRPr="01C98B3D" w:rsidR="56E4AD89">
        <w:rPr>
          <w:rFonts w:eastAsiaTheme="minorEastAsia"/>
          <w:color w:val="000000" w:themeColor="text1"/>
          <w:sz w:val="24"/>
          <w:szCs w:val="24"/>
        </w:rPr>
        <w:t>.</w:t>
      </w:r>
    </w:p>
    <w:p w:rsidR="77ED2F89" w:rsidP="00680D07" w14:paraId="20F785B4" w14:textId="39A81F2C">
      <w:pPr>
        <w:widowControl w:val="0"/>
        <w:spacing w:line="240" w:lineRule="auto"/>
        <w:rPr>
          <w:rFonts w:eastAsiaTheme="minorEastAsia"/>
          <w:i/>
          <w:iCs/>
          <w:color w:val="000000" w:themeColor="text1"/>
          <w:sz w:val="24"/>
          <w:szCs w:val="24"/>
          <w:highlight w:val="yellow"/>
        </w:rPr>
      </w:pPr>
    </w:p>
    <w:p w:rsidR="2E7BE29E" w:rsidP="00680D07" w14:paraId="293937F2" w14:textId="6A3E5415">
      <w:pPr>
        <w:widowControl w:val="0"/>
        <w:spacing w:line="240" w:lineRule="auto"/>
        <w:rPr>
          <w:rFonts w:eastAsiaTheme="minorEastAsia"/>
          <w:b/>
          <w:bCs/>
          <w:i/>
          <w:iCs/>
          <w:color w:val="000000" w:themeColor="text1"/>
          <w:sz w:val="24"/>
          <w:szCs w:val="24"/>
        </w:rPr>
      </w:pPr>
      <w:r w:rsidRPr="0372EE4B">
        <w:rPr>
          <w:rFonts w:eastAsiaTheme="minorEastAsia"/>
          <w:b/>
          <w:bCs/>
          <w:i/>
          <w:iCs/>
          <w:color w:val="000000" w:themeColor="text1"/>
          <w:sz w:val="24"/>
          <w:szCs w:val="24"/>
        </w:rPr>
        <w:t xml:space="preserve">14. </w:t>
      </w:r>
      <w:r w:rsidRPr="0372EE4B" w:rsidR="0EE5CC56">
        <w:rPr>
          <w:rFonts w:eastAsiaTheme="minorEastAsia"/>
          <w:b/>
          <w:bCs/>
          <w:i/>
          <w:iCs/>
          <w:color w:val="000000" w:themeColor="text1"/>
          <w:sz w:val="24"/>
          <w:szCs w:val="24"/>
        </w:rPr>
        <w:t>Describe the cost incurred by the Federal Government to complete this collection.</w:t>
      </w:r>
    </w:p>
    <w:p w:rsidR="00BA421F" w:rsidRPr="00680D07" w:rsidP="43D05DD3" w14:paraId="74FEDACB" w14:textId="64BA6DF6">
      <w:pPr>
        <w:rPr>
          <w:rFonts w:eastAsiaTheme="minorEastAsia"/>
          <w:color w:val="000000" w:themeColor="text1"/>
          <w:sz w:val="24"/>
          <w:szCs w:val="24"/>
        </w:rPr>
      </w:pPr>
      <w:r w:rsidRPr="43D05DD3">
        <w:rPr>
          <w:rFonts w:eastAsiaTheme="minorEastAsia"/>
          <w:color w:val="000000" w:themeColor="text1"/>
          <w:sz w:val="24"/>
          <w:szCs w:val="24"/>
        </w:rPr>
        <w:t>According to the Department of State’s Cost of Service Model</w:t>
      </w:r>
      <w:r w:rsidRPr="43D05DD3" w:rsidR="41C2336E">
        <w:rPr>
          <w:rFonts w:eastAsiaTheme="minorEastAsia"/>
          <w:color w:val="000000" w:themeColor="text1"/>
          <w:sz w:val="24"/>
          <w:szCs w:val="24"/>
        </w:rPr>
        <w:t xml:space="preserve"> </w:t>
      </w:r>
      <w:r w:rsidRPr="43D05DD3" w:rsidR="2E51EAD4">
        <w:rPr>
          <w:rFonts w:eastAsiaTheme="minorEastAsia"/>
          <w:color w:val="000000" w:themeColor="text1"/>
          <w:sz w:val="24"/>
          <w:szCs w:val="24"/>
        </w:rPr>
        <w:t>(CoSM)</w:t>
      </w:r>
      <w:r w:rsidRPr="43D05DD3" w:rsidR="58FD7336">
        <w:rPr>
          <w:rFonts w:eastAsiaTheme="minorEastAsia"/>
          <w:color w:val="000000" w:themeColor="text1"/>
          <w:sz w:val="24"/>
          <w:szCs w:val="24"/>
        </w:rPr>
        <w:t>,</w:t>
      </w:r>
      <w:r w:rsidRPr="43D05DD3" w:rsidR="2E51EAD4">
        <w:rPr>
          <w:rFonts w:eastAsiaTheme="minorEastAsia"/>
          <w:color w:val="000000" w:themeColor="text1"/>
          <w:sz w:val="24"/>
          <w:szCs w:val="24"/>
        </w:rPr>
        <w:t xml:space="preserve"> </w:t>
      </w:r>
      <w:r w:rsidRPr="43D05DD3">
        <w:rPr>
          <w:rFonts w:eastAsiaTheme="minorEastAsia"/>
          <w:color w:val="000000" w:themeColor="text1"/>
          <w:sz w:val="24"/>
          <w:szCs w:val="24"/>
        </w:rPr>
        <w:t xml:space="preserve">the </w:t>
      </w:r>
      <w:r w:rsidRPr="43D05DD3" w:rsidR="415B7AE5">
        <w:rPr>
          <w:rFonts w:eastAsiaTheme="minorEastAsia"/>
          <w:color w:val="000000" w:themeColor="text1"/>
          <w:sz w:val="24"/>
          <w:szCs w:val="24"/>
        </w:rPr>
        <w:t xml:space="preserve">annual cost burden </w:t>
      </w:r>
      <w:r w:rsidRPr="43D05DD3" w:rsidR="63D5B576">
        <w:rPr>
          <w:rFonts w:eastAsiaTheme="minorEastAsia"/>
          <w:color w:val="000000" w:themeColor="text1"/>
          <w:sz w:val="24"/>
          <w:szCs w:val="24"/>
        </w:rPr>
        <w:t>on</w:t>
      </w:r>
      <w:r w:rsidRPr="43D05DD3" w:rsidR="415B7AE5">
        <w:rPr>
          <w:rFonts w:eastAsiaTheme="minorEastAsia"/>
          <w:color w:val="000000" w:themeColor="text1"/>
          <w:sz w:val="24"/>
          <w:szCs w:val="24"/>
        </w:rPr>
        <w:t xml:space="preserve"> the Federal Government </w:t>
      </w:r>
      <w:r w:rsidRPr="43D05DD3" w:rsidR="415B7AE5">
        <w:rPr>
          <w:rFonts w:eastAsiaTheme="minorEastAsia"/>
          <w:color w:val="000000" w:themeColor="text1"/>
          <w:sz w:val="24"/>
          <w:szCs w:val="24"/>
        </w:rPr>
        <w:t>to process</w:t>
      </w:r>
      <w:r w:rsidRPr="43D05DD3" w:rsidR="415B7AE5">
        <w:rPr>
          <w:rFonts w:eastAsiaTheme="minorEastAsia"/>
          <w:color w:val="000000" w:themeColor="text1"/>
          <w:sz w:val="24"/>
          <w:szCs w:val="24"/>
        </w:rPr>
        <w:t xml:space="preserve"> </w:t>
      </w:r>
      <w:r w:rsidRPr="43D05DD3" w:rsidR="2F734838">
        <w:rPr>
          <w:rFonts w:eastAsiaTheme="minorEastAsia"/>
          <w:color w:val="000000" w:themeColor="text1"/>
          <w:sz w:val="24"/>
          <w:szCs w:val="24"/>
        </w:rPr>
        <w:t xml:space="preserve">J-visa waivers using </w:t>
      </w:r>
      <w:r w:rsidRPr="43D05DD3" w:rsidR="415B7AE5">
        <w:rPr>
          <w:rFonts w:eastAsiaTheme="minorEastAsia"/>
          <w:color w:val="000000" w:themeColor="text1"/>
          <w:sz w:val="24"/>
          <w:szCs w:val="24"/>
        </w:rPr>
        <w:t>the DS-3035 is</w:t>
      </w:r>
      <w:r w:rsidRPr="43D05DD3" w:rsidR="20F64E44">
        <w:rPr>
          <w:rFonts w:eastAsiaTheme="minorEastAsia"/>
          <w:color w:val="000000" w:themeColor="text1"/>
          <w:sz w:val="24"/>
          <w:szCs w:val="24"/>
        </w:rPr>
        <w:t xml:space="preserve"> about </w:t>
      </w:r>
      <w:r w:rsidRPr="43D05DD3" w:rsidR="415B7AE5">
        <w:rPr>
          <w:rFonts w:eastAsiaTheme="minorEastAsia"/>
          <w:color w:val="000000" w:themeColor="text1"/>
          <w:sz w:val="24"/>
          <w:szCs w:val="24"/>
        </w:rPr>
        <w:t>$</w:t>
      </w:r>
      <w:r w:rsidRPr="00333DA6" w:rsidR="00333DA6">
        <w:rPr>
          <w:sz w:val="24"/>
          <w:szCs w:val="24"/>
        </w:rPr>
        <w:t>3,475,940</w:t>
      </w:r>
      <w:r w:rsidRPr="43D05DD3" w:rsidR="37528F3A">
        <w:rPr>
          <w:rFonts w:eastAsiaTheme="minorEastAsia"/>
          <w:color w:val="000000" w:themeColor="text1"/>
          <w:sz w:val="24"/>
          <w:szCs w:val="24"/>
        </w:rPr>
        <w:t xml:space="preserve">.  </w:t>
      </w:r>
      <w:r w:rsidRPr="43D05DD3" w:rsidR="3FD85866">
        <w:rPr>
          <w:rFonts w:eastAsiaTheme="minorEastAsia"/>
          <w:color w:val="000000" w:themeColor="text1"/>
          <w:sz w:val="24"/>
          <w:szCs w:val="24"/>
        </w:rPr>
        <w:t xml:space="preserve">This is based on a per-application </w:t>
      </w:r>
      <w:r w:rsidRPr="43D05DD3" w:rsidR="45F5EFC6">
        <w:rPr>
          <w:rFonts w:eastAsiaTheme="minorEastAsia"/>
          <w:color w:val="000000" w:themeColor="text1"/>
          <w:sz w:val="24"/>
          <w:szCs w:val="24"/>
        </w:rPr>
        <w:t xml:space="preserve">rate </w:t>
      </w:r>
      <w:r w:rsidRPr="43D05DD3" w:rsidR="551A2499">
        <w:rPr>
          <w:rFonts w:eastAsiaTheme="minorEastAsia"/>
          <w:color w:val="000000" w:themeColor="text1"/>
          <w:sz w:val="24"/>
          <w:szCs w:val="24"/>
        </w:rPr>
        <w:t xml:space="preserve">estimated </w:t>
      </w:r>
      <w:r w:rsidR="000B5D87">
        <w:rPr>
          <w:rFonts w:eastAsiaTheme="minorEastAsia"/>
          <w:color w:val="000000" w:themeColor="text1"/>
          <w:sz w:val="24"/>
          <w:szCs w:val="24"/>
        </w:rPr>
        <w:t xml:space="preserve">per unit </w:t>
      </w:r>
      <w:r w:rsidRPr="43D05DD3" w:rsidR="551A2499">
        <w:rPr>
          <w:rFonts w:eastAsiaTheme="minorEastAsia"/>
          <w:color w:val="000000" w:themeColor="text1"/>
          <w:sz w:val="24"/>
          <w:szCs w:val="24"/>
        </w:rPr>
        <w:t xml:space="preserve">cost </w:t>
      </w:r>
      <w:r w:rsidRPr="43D05DD3" w:rsidR="45F5EFC6">
        <w:rPr>
          <w:rFonts w:eastAsiaTheme="minorEastAsia"/>
          <w:color w:val="000000" w:themeColor="text1"/>
          <w:sz w:val="24"/>
          <w:szCs w:val="24"/>
        </w:rPr>
        <w:t xml:space="preserve">for consular time </w:t>
      </w:r>
      <w:r w:rsidRPr="43D05DD3" w:rsidR="3FD85866">
        <w:rPr>
          <w:rFonts w:eastAsiaTheme="minorEastAsia"/>
          <w:color w:val="000000" w:themeColor="text1"/>
          <w:sz w:val="24"/>
          <w:szCs w:val="24"/>
        </w:rPr>
        <w:t>of $</w:t>
      </w:r>
      <w:r w:rsidR="00842216">
        <w:rPr>
          <w:rFonts w:eastAsiaTheme="minorEastAsia"/>
          <w:color w:val="000000" w:themeColor="text1"/>
          <w:sz w:val="24"/>
          <w:szCs w:val="24"/>
        </w:rPr>
        <w:t>221.48</w:t>
      </w:r>
      <w:r w:rsidRPr="43D05DD3" w:rsidR="6D6353DD">
        <w:rPr>
          <w:rFonts w:eastAsiaTheme="minorEastAsia"/>
          <w:color w:val="000000" w:themeColor="text1"/>
          <w:sz w:val="24"/>
          <w:szCs w:val="24"/>
        </w:rPr>
        <w:t>.</w:t>
      </w:r>
      <w:r w:rsidR="00BC325A">
        <w:rPr>
          <w:rFonts w:eastAsiaTheme="minorEastAsia"/>
          <w:color w:val="000000" w:themeColor="text1"/>
          <w:sz w:val="24"/>
          <w:szCs w:val="24"/>
        </w:rPr>
        <w:t xml:space="preserve">  </w:t>
      </w:r>
    </w:p>
    <w:p w:rsidR="1BE3FD6D" w:rsidRPr="00680D07" w:rsidP="00680D07" w14:paraId="48EDDD1F" w14:textId="3BC30A91">
      <w:pPr>
        <w:rPr>
          <w:sz w:val="24"/>
          <w:szCs w:val="24"/>
        </w:rPr>
      </w:pPr>
      <w:r w:rsidRPr="00680D07">
        <w:rPr>
          <w:sz w:val="24"/>
          <w:szCs w:val="24"/>
        </w:rPr>
        <w:t>The Department conducts a</w:t>
      </w:r>
      <w:r w:rsidRPr="43D05DD3" w:rsidR="20EB13F1">
        <w:rPr>
          <w:sz w:val="24"/>
          <w:szCs w:val="24"/>
        </w:rPr>
        <w:t>n</w:t>
      </w:r>
      <w:r w:rsidRPr="00680D07">
        <w:rPr>
          <w:sz w:val="24"/>
          <w:szCs w:val="24"/>
        </w:rPr>
        <w:t xml:space="preserve"> annual review of consular </w:t>
      </w:r>
      <w:r w:rsidRPr="00680D07" w:rsidR="6D16C1C7">
        <w:rPr>
          <w:sz w:val="24"/>
          <w:szCs w:val="24"/>
        </w:rPr>
        <w:t xml:space="preserve">costs </w:t>
      </w:r>
      <w:r w:rsidRPr="00680D07">
        <w:rPr>
          <w:sz w:val="24"/>
          <w:szCs w:val="24"/>
        </w:rPr>
        <w:t xml:space="preserve">using </w:t>
      </w:r>
      <w:r w:rsidRPr="00680D07" w:rsidR="09A37563">
        <w:rPr>
          <w:sz w:val="24"/>
          <w:szCs w:val="24"/>
        </w:rPr>
        <w:t>the CoSM</w:t>
      </w:r>
      <w:r w:rsidRPr="00680D07">
        <w:rPr>
          <w:sz w:val="24"/>
          <w:szCs w:val="24"/>
        </w:rPr>
        <w:t>.  Consular fees are generally set based on the policy of full cost recovery</w:t>
      </w:r>
      <w:r w:rsidRPr="43D05DD3" w:rsidR="1D16FE09">
        <w:rPr>
          <w:sz w:val="24"/>
          <w:szCs w:val="24"/>
        </w:rPr>
        <w:t>, and the Model is updated annually to consider all costs to the U.S. government associated with providing consular services</w:t>
      </w:r>
      <w:r w:rsidRPr="00680D07">
        <w:rPr>
          <w:sz w:val="24"/>
          <w:szCs w:val="24"/>
        </w:rPr>
        <w:t>.</w:t>
      </w:r>
    </w:p>
    <w:p w:rsidR="77ED2F89" w:rsidP="00680D07" w14:paraId="614DEE67" w14:textId="3E91CDF7">
      <w:pPr>
        <w:widowControl w:val="0"/>
        <w:spacing w:line="240" w:lineRule="auto"/>
        <w:rPr>
          <w:rFonts w:eastAsiaTheme="minorEastAsia"/>
          <w:i/>
          <w:iCs/>
          <w:color w:val="000000" w:themeColor="text1"/>
          <w:sz w:val="24"/>
          <w:szCs w:val="24"/>
        </w:rPr>
      </w:pPr>
    </w:p>
    <w:p w:rsidR="0D7FB10D" w:rsidP="00680D07" w14:paraId="0DE6E4FB" w14:textId="29084D31">
      <w:pPr>
        <w:widowControl w:val="0"/>
        <w:spacing w:line="240" w:lineRule="auto"/>
        <w:rPr>
          <w:rFonts w:eastAsiaTheme="minorEastAsia"/>
          <w:b/>
          <w:bCs/>
          <w:i/>
          <w:iCs/>
          <w:color w:val="000000" w:themeColor="text1"/>
          <w:sz w:val="24"/>
          <w:szCs w:val="24"/>
        </w:rPr>
      </w:pPr>
      <w:r w:rsidRPr="01C98B3D">
        <w:rPr>
          <w:rFonts w:eastAsiaTheme="minorEastAsia"/>
          <w:b/>
          <w:bCs/>
          <w:i/>
          <w:iCs/>
          <w:color w:val="000000" w:themeColor="text1"/>
          <w:sz w:val="24"/>
          <w:szCs w:val="24"/>
        </w:rPr>
        <w:t>15.</w:t>
      </w:r>
      <w:r w:rsidRPr="01C98B3D" w:rsidR="0EE5CC56">
        <w:rPr>
          <w:rFonts w:eastAsiaTheme="minorEastAsia"/>
          <w:b/>
          <w:bCs/>
          <w:i/>
          <w:iCs/>
          <w:color w:val="000000" w:themeColor="text1"/>
          <w:sz w:val="24"/>
          <w:szCs w:val="24"/>
        </w:rPr>
        <w:t>Explain any changes/adjustments to this collection since the previous submission</w:t>
      </w:r>
    </w:p>
    <w:p w:rsidR="00ED3510" w:rsidP="00680D07" w14:paraId="1C1EC925" w14:textId="41A676B2">
      <w:pPr>
        <w:widowControl w:val="0"/>
        <w:spacing w:line="240" w:lineRule="auto"/>
        <w:rPr>
          <w:rFonts w:eastAsiaTheme="minorEastAsia"/>
          <w:color w:val="000000" w:themeColor="text1"/>
          <w:sz w:val="24"/>
          <w:szCs w:val="24"/>
        </w:rPr>
      </w:pPr>
      <w:r w:rsidRPr="2B9C36D8">
        <w:rPr>
          <w:rFonts w:eastAsiaTheme="minorEastAsia"/>
          <w:color w:val="000000" w:themeColor="text1"/>
          <w:sz w:val="24"/>
          <w:szCs w:val="24"/>
        </w:rPr>
        <w:t xml:space="preserve">The </w:t>
      </w:r>
      <w:r w:rsidRPr="2B9C36D8" w:rsidR="50513431">
        <w:rPr>
          <w:rFonts w:eastAsiaTheme="minorEastAsia"/>
          <w:color w:val="000000" w:themeColor="text1"/>
          <w:sz w:val="24"/>
          <w:szCs w:val="24"/>
        </w:rPr>
        <w:t>collection has been adjusted for annual reporting and recordkeeping to note the</w:t>
      </w:r>
      <w:r w:rsidRPr="2B9C36D8" w:rsidR="707A18CC">
        <w:rPr>
          <w:rFonts w:eastAsiaTheme="minorEastAsia"/>
          <w:color w:val="000000" w:themeColor="text1"/>
          <w:sz w:val="24"/>
          <w:szCs w:val="24"/>
        </w:rPr>
        <w:t xml:space="preserve"> average</w:t>
      </w:r>
      <w:r w:rsidRPr="2B9C36D8" w:rsidR="50513431">
        <w:rPr>
          <w:rFonts w:eastAsiaTheme="minorEastAsia"/>
          <w:color w:val="000000" w:themeColor="text1"/>
          <w:sz w:val="24"/>
          <w:szCs w:val="24"/>
        </w:rPr>
        <w:t xml:space="preserve"> number of </w:t>
      </w:r>
      <w:r w:rsidR="00A07D38">
        <w:rPr>
          <w:rFonts w:eastAsiaTheme="minorEastAsia"/>
          <w:color w:val="000000" w:themeColor="text1"/>
          <w:sz w:val="24"/>
          <w:szCs w:val="24"/>
        </w:rPr>
        <w:t>responses</w:t>
      </w:r>
      <w:r w:rsidRPr="2B9C36D8" w:rsidR="50513431">
        <w:rPr>
          <w:rFonts w:eastAsiaTheme="minorEastAsia"/>
          <w:color w:val="000000" w:themeColor="text1"/>
          <w:sz w:val="24"/>
          <w:szCs w:val="24"/>
        </w:rPr>
        <w:t xml:space="preserve"> for the previous fiscal years</w:t>
      </w:r>
      <w:r w:rsidRPr="2B9C36D8" w:rsidR="00131B9D">
        <w:rPr>
          <w:rFonts w:eastAsiaTheme="minorEastAsia"/>
          <w:color w:val="000000" w:themeColor="text1"/>
          <w:sz w:val="24"/>
          <w:szCs w:val="24"/>
        </w:rPr>
        <w:t xml:space="preserve">.  </w:t>
      </w:r>
      <w:r w:rsidRPr="2B9C36D8" w:rsidR="62A40784">
        <w:rPr>
          <w:rFonts w:eastAsiaTheme="minorEastAsia"/>
          <w:color w:val="000000" w:themeColor="text1"/>
          <w:sz w:val="24"/>
          <w:szCs w:val="24"/>
        </w:rPr>
        <w:t xml:space="preserve">We </w:t>
      </w:r>
      <w:r w:rsidRPr="2B9C36D8" w:rsidR="0C20B779">
        <w:rPr>
          <w:rFonts w:eastAsiaTheme="minorEastAsia"/>
          <w:color w:val="000000" w:themeColor="text1"/>
          <w:sz w:val="24"/>
          <w:szCs w:val="24"/>
        </w:rPr>
        <w:t>are proposing s</w:t>
      </w:r>
      <w:r w:rsidRPr="2B9C36D8" w:rsidR="62A40784">
        <w:rPr>
          <w:rFonts w:eastAsiaTheme="minorEastAsia"/>
          <w:color w:val="000000" w:themeColor="text1"/>
          <w:sz w:val="24"/>
          <w:szCs w:val="24"/>
        </w:rPr>
        <w:t xml:space="preserve">everal improvements to the DS-3035 </w:t>
      </w:r>
      <w:r w:rsidRPr="2B9C36D8" w:rsidR="1DD9D79D">
        <w:rPr>
          <w:rFonts w:eastAsiaTheme="minorEastAsia"/>
          <w:color w:val="000000" w:themeColor="text1"/>
          <w:sz w:val="24"/>
          <w:szCs w:val="24"/>
        </w:rPr>
        <w:t>in order to</w:t>
      </w:r>
      <w:r w:rsidRPr="2B9C36D8" w:rsidR="1DD9D79D">
        <w:rPr>
          <w:rFonts w:eastAsiaTheme="minorEastAsia"/>
          <w:color w:val="000000" w:themeColor="text1"/>
          <w:sz w:val="24"/>
          <w:szCs w:val="24"/>
        </w:rPr>
        <w:t xml:space="preserve"> advance ou</w:t>
      </w:r>
      <w:r w:rsidRPr="2B9C36D8" w:rsidR="235CC9C2">
        <w:rPr>
          <w:rFonts w:eastAsiaTheme="minorEastAsia"/>
          <w:color w:val="000000" w:themeColor="text1"/>
          <w:sz w:val="24"/>
          <w:szCs w:val="24"/>
        </w:rPr>
        <w:t>r</w:t>
      </w:r>
      <w:r w:rsidRPr="2B9C36D8" w:rsidR="1DD9D79D">
        <w:rPr>
          <w:rFonts w:eastAsiaTheme="minorEastAsia"/>
          <w:color w:val="000000" w:themeColor="text1"/>
          <w:sz w:val="24"/>
          <w:szCs w:val="24"/>
        </w:rPr>
        <w:t xml:space="preserve"> efforts to </w:t>
      </w:r>
      <w:r w:rsidRPr="2B9C36D8" w:rsidR="62A40784">
        <w:rPr>
          <w:rFonts w:eastAsiaTheme="minorEastAsia"/>
          <w:color w:val="000000" w:themeColor="text1"/>
          <w:sz w:val="24"/>
          <w:szCs w:val="24"/>
        </w:rPr>
        <w:t xml:space="preserve">reduce the burden </w:t>
      </w:r>
      <w:r w:rsidRPr="2B9C36D8" w:rsidR="104CD816">
        <w:rPr>
          <w:rFonts w:eastAsiaTheme="minorEastAsia"/>
          <w:color w:val="000000" w:themeColor="text1"/>
          <w:sz w:val="24"/>
          <w:szCs w:val="24"/>
        </w:rPr>
        <w:t xml:space="preserve">the information collection </w:t>
      </w:r>
      <w:r w:rsidRPr="2B9C36D8" w:rsidR="62A40784">
        <w:rPr>
          <w:rFonts w:eastAsiaTheme="minorEastAsia"/>
          <w:color w:val="000000" w:themeColor="text1"/>
          <w:sz w:val="24"/>
          <w:szCs w:val="24"/>
        </w:rPr>
        <w:t>pose</w:t>
      </w:r>
      <w:r w:rsidRPr="2B9C36D8" w:rsidR="28C25231">
        <w:rPr>
          <w:rFonts w:eastAsiaTheme="minorEastAsia"/>
          <w:color w:val="000000" w:themeColor="text1"/>
          <w:sz w:val="24"/>
          <w:szCs w:val="24"/>
        </w:rPr>
        <w:t>s</w:t>
      </w:r>
      <w:r w:rsidRPr="2B9C36D8" w:rsidR="62A40784">
        <w:rPr>
          <w:rFonts w:eastAsiaTheme="minorEastAsia"/>
          <w:color w:val="000000" w:themeColor="text1"/>
          <w:sz w:val="24"/>
          <w:szCs w:val="24"/>
        </w:rPr>
        <w:t xml:space="preserve"> to</w:t>
      </w:r>
      <w:r w:rsidRPr="2B9C36D8" w:rsidR="515A7A1E">
        <w:rPr>
          <w:rFonts w:eastAsiaTheme="minorEastAsia"/>
          <w:color w:val="000000" w:themeColor="text1"/>
          <w:sz w:val="24"/>
          <w:szCs w:val="24"/>
        </w:rPr>
        <w:t xml:space="preserve"> respondents</w:t>
      </w:r>
      <w:r w:rsidRPr="2B9C36D8" w:rsidR="62A40784">
        <w:rPr>
          <w:rFonts w:eastAsiaTheme="minorEastAsia"/>
          <w:color w:val="000000" w:themeColor="text1"/>
          <w:sz w:val="24"/>
          <w:szCs w:val="24"/>
        </w:rPr>
        <w:t xml:space="preserve">.  Proposed changes include: </w:t>
      </w:r>
    </w:p>
    <w:p w:rsidR="00D245E8" w:rsidP="00680D07" w14:paraId="1734BE7A" w14:textId="6817134B">
      <w:pPr>
        <w:pStyle w:val="ListParagraph"/>
        <w:widowControl w:val="0"/>
        <w:numPr>
          <w:ilvl w:val="0"/>
          <w:numId w:val="64"/>
        </w:numPr>
        <w:spacing w:line="240" w:lineRule="auto"/>
        <w:rPr>
          <w:rFonts w:eastAsiaTheme="minorEastAsia"/>
          <w:color w:val="000000" w:themeColor="text1"/>
          <w:sz w:val="24"/>
          <w:szCs w:val="24"/>
        </w:rPr>
      </w:pPr>
      <w:r>
        <w:rPr>
          <w:rFonts w:eastAsiaTheme="minorEastAsia"/>
          <w:color w:val="000000" w:themeColor="text1"/>
          <w:sz w:val="24"/>
          <w:szCs w:val="24"/>
        </w:rPr>
        <w:t>Incorporating Pay.gov</w:t>
      </w:r>
      <w:r w:rsidR="004C74BA">
        <w:rPr>
          <w:rFonts w:eastAsiaTheme="minorEastAsia"/>
          <w:color w:val="000000" w:themeColor="text1"/>
          <w:sz w:val="24"/>
          <w:szCs w:val="24"/>
        </w:rPr>
        <w:t xml:space="preserve"> to collect fees</w:t>
      </w:r>
      <w:r>
        <w:rPr>
          <w:rFonts w:eastAsiaTheme="minorEastAsia"/>
          <w:color w:val="000000" w:themeColor="text1"/>
          <w:sz w:val="24"/>
          <w:szCs w:val="24"/>
        </w:rPr>
        <w:t xml:space="preserve"> in accordance </w:t>
      </w:r>
      <w:r w:rsidR="00020FCA">
        <w:rPr>
          <w:rFonts w:eastAsiaTheme="minorEastAsia"/>
          <w:color w:val="000000" w:themeColor="text1"/>
          <w:sz w:val="24"/>
          <w:szCs w:val="24"/>
        </w:rPr>
        <w:t>with</w:t>
      </w:r>
      <w:r>
        <w:rPr>
          <w:rFonts w:eastAsiaTheme="minorEastAsia"/>
          <w:color w:val="000000" w:themeColor="text1"/>
          <w:sz w:val="24"/>
          <w:szCs w:val="24"/>
        </w:rPr>
        <w:t xml:space="preserve"> EO </w:t>
      </w:r>
      <w:r w:rsidR="00E52688">
        <w:rPr>
          <w:rFonts w:eastAsiaTheme="minorEastAsia"/>
          <w:color w:val="000000" w:themeColor="text1"/>
          <w:sz w:val="24"/>
          <w:szCs w:val="24"/>
        </w:rPr>
        <w:t>1</w:t>
      </w:r>
      <w:r w:rsidR="00C658D4">
        <w:rPr>
          <w:rFonts w:eastAsiaTheme="minorEastAsia"/>
          <w:color w:val="000000" w:themeColor="text1"/>
          <w:sz w:val="24"/>
          <w:szCs w:val="24"/>
        </w:rPr>
        <w:t>4249</w:t>
      </w:r>
      <w:r w:rsidR="00630808">
        <w:rPr>
          <w:rFonts w:eastAsiaTheme="minorEastAsia"/>
          <w:color w:val="000000" w:themeColor="text1"/>
          <w:sz w:val="24"/>
          <w:szCs w:val="24"/>
        </w:rPr>
        <w:t>.</w:t>
      </w:r>
    </w:p>
    <w:p w:rsidR="00ED3510" w:rsidRPr="00ED3510" w:rsidP="00680D07" w14:paraId="3944E88F" w14:textId="398750D5">
      <w:pPr>
        <w:pStyle w:val="ListParagraph"/>
        <w:widowControl w:val="0"/>
        <w:numPr>
          <w:ilvl w:val="0"/>
          <w:numId w:val="64"/>
        </w:numPr>
        <w:spacing w:line="240" w:lineRule="auto"/>
        <w:rPr>
          <w:rFonts w:eastAsiaTheme="minorEastAsia"/>
          <w:color w:val="000000" w:themeColor="text1"/>
          <w:sz w:val="24"/>
          <w:szCs w:val="24"/>
        </w:rPr>
      </w:pPr>
      <w:r w:rsidRPr="01C98B3D">
        <w:rPr>
          <w:rFonts w:eastAsiaTheme="minorEastAsia"/>
          <w:color w:val="000000" w:themeColor="text1"/>
          <w:sz w:val="24"/>
          <w:szCs w:val="24"/>
        </w:rPr>
        <w:t xml:space="preserve">Modifying JWOL to add a “Save” option, allowing </w:t>
      </w:r>
      <w:r w:rsidR="00BD1284">
        <w:rPr>
          <w:rFonts w:eastAsiaTheme="minorEastAsia"/>
          <w:color w:val="000000" w:themeColor="text1"/>
          <w:sz w:val="24"/>
          <w:szCs w:val="24"/>
        </w:rPr>
        <w:t>respondent</w:t>
      </w:r>
      <w:r w:rsidRPr="01C98B3D">
        <w:rPr>
          <w:rFonts w:eastAsiaTheme="minorEastAsia"/>
          <w:color w:val="000000" w:themeColor="text1"/>
          <w:sz w:val="24"/>
          <w:szCs w:val="24"/>
        </w:rPr>
        <w:t xml:space="preserve">s to return to the </w:t>
      </w:r>
      <w:r w:rsidRPr="01C98B3D">
        <w:rPr>
          <w:rFonts w:eastAsiaTheme="minorEastAsia"/>
          <w:color w:val="000000" w:themeColor="text1"/>
          <w:sz w:val="24"/>
          <w:szCs w:val="24"/>
        </w:rPr>
        <w:t xml:space="preserve">application </w:t>
      </w:r>
      <w:r w:rsidR="007F1AA9">
        <w:rPr>
          <w:rFonts w:eastAsiaTheme="minorEastAsia"/>
          <w:color w:val="000000" w:themeColor="text1"/>
          <w:sz w:val="24"/>
          <w:szCs w:val="24"/>
        </w:rPr>
        <w:t>as needed</w:t>
      </w:r>
      <w:r w:rsidRPr="01C98B3D">
        <w:rPr>
          <w:rFonts w:eastAsiaTheme="minorEastAsia"/>
          <w:color w:val="000000" w:themeColor="text1"/>
          <w:sz w:val="24"/>
          <w:szCs w:val="24"/>
        </w:rPr>
        <w:t>.</w:t>
      </w:r>
    </w:p>
    <w:p w:rsidR="00ED3510" w:rsidRPr="00ED3510" w:rsidP="00680D07" w14:paraId="460F33E6" w14:textId="513E816A">
      <w:pPr>
        <w:pStyle w:val="ListParagraph"/>
        <w:widowControl w:val="0"/>
        <w:numPr>
          <w:ilvl w:val="0"/>
          <w:numId w:val="64"/>
        </w:numPr>
        <w:spacing w:line="240" w:lineRule="auto"/>
        <w:rPr>
          <w:rFonts w:eastAsiaTheme="minorEastAsia"/>
          <w:color w:val="000000" w:themeColor="text1"/>
          <w:sz w:val="24"/>
          <w:szCs w:val="24"/>
        </w:rPr>
      </w:pPr>
      <w:r w:rsidRPr="01C98B3D">
        <w:rPr>
          <w:rFonts w:eastAsiaTheme="minorEastAsia"/>
          <w:color w:val="000000" w:themeColor="text1"/>
          <w:sz w:val="24"/>
          <w:szCs w:val="24"/>
        </w:rPr>
        <w:t>Implementing and r</w:t>
      </w:r>
      <w:r w:rsidRPr="01C98B3D" w:rsidR="62A40784">
        <w:rPr>
          <w:rFonts w:eastAsiaTheme="minorEastAsia"/>
          <w:color w:val="000000" w:themeColor="text1"/>
          <w:sz w:val="24"/>
          <w:szCs w:val="24"/>
        </w:rPr>
        <w:t>equiring a digital signature</w:t>
      </w:r>
      <w:r w:rsidRPr="01C98B3D" w:rsidR="2048931A">
        <w:rPr>
          <w:rFonts w:eastAsiaTheme="minorEastAsia"/>
          <w:color w:val="000000" w:themeColor="text1"/>
          <w:sz w:val="24"/>
          <w:szCs w:val="24"/>
        </w:rPr>
        <w:t xml:space="preserve"> to validate an application</w:t>
      </w:r>
      <w:r w:rsidRPr="01C98B3D" w:rsidR="19FD9AB0">
        <w:rPr>
          <w:rFonts w:eastAsiaTheme="minorEastAsia"/>
          <w:color w:val="000000" w:themeColor="text1"/>
          <w:sz w:val="24"/>
          <w:szCs w:val="24"/>
        </w:rPr>
        <w:t xml:space="preserve"> prior to submission. </w:t>
      </w:r>
    </w:p>
    <w:p w:rsidR="00ED3510" w:rsidRPr="00ED3510" w:rsidP="00680D07" w14:paraId="1160E48F" w14:textId="00C81581">
      <w:pPr>
        <w:pStyle w:val="ListParagraph"/>
        <w:widowControl w:val="0"/>
        <w:numPr>
          <w:ilvl w:val="0"/>
          <w:numId w:val="64"/>
        </w:numPr>
        <w:spacing w:line="240" w:lineRule="auto"/>
        <w:rPr>
          <w:rFonts w:eastAsiaTheme="minorEastAsia"/>
          <w:color w:val="000000" w:themeColor="text1"/>
          <w:sz w:val="24"/>
          <w:szCs w:val="24"/>
        </w:rPr>
      </w:pPr>
      <w:r w:rsidRPr="01C98B3D">
        <w:rPr>
          <w:rFonts w:eastAsiaTheme="minorEastAsia"/>
          <w:color w:val="000000" w:themeColor="text1"/>
          <w:sz w:val="24"/>
          <w:szCs w:val="24"/>
        </w:rPr>
        <w:t xml:space="preserve">Adding </w:t>
      </w:r>
      <w:r w:rsidRPr="01C98B3D" w:rsidR="62A40784">
        <w:rPr>
          <w:rFonts w:eastAsiaTheme="minorEastAsia"/>
          <w:color w:val="000000" w:themeColor="text1"/>
          <w:sz w:val="24"/>
          <w:szCs w:val="24"/>
        </w:rPr>
        <w:t>a document upload feature</w:t>
      </w:r>
    </w:p>
    <w:p w:rsidR="00ED3510" w:rsidRPr="00ED3510" w:rsidP="00680D07" w14:paraId="51DB7C3E" w14:textId="071696C6">
      <w:pPr>
        <w:pStyle w:val="ListParagraph"/>
        <w:widowControl w:val="0"/>
        <w:numPr>
          <w:ilvl w:val="0"/>
          <w:numId w:val="64"/>
        </w:numPr>
        <w:spacing w:line="240" w:lineRule="auto"/>
        <w:rPr>
          <w:rFonts w:eastAsiaTheme="minorEastAsia"/>
          <w:color w:val="000000" w:themeColor="text1"/>
          <w:sz w:val="24"/>
          <w:szCs w:val="24"/>
        </w:rPr>
      </w:pPr>
      <w:r w:rsidRPr="01C98B3D">
        <w:rPr>
          <w:rFonts w:eastAsiaTheme="minorEastAsia"/>
          <w:color w:val="000000" w:themeColor="text1"/>
          <w:sz w:val="24"/>
          <w:szCs w:val="24"/>
        </w:rPr>
        <w:t>Making email a required field</w:t>
      </w:r>
    </w:p>
    <w:p w:rsidR="00ED3510" w:rsidRPr="00ED3510" w:rsidP="00680D07" w14:paraId="0F5B5197" w14:textId="685F5D38">
      <w:pPr>
        <w:pStyle w:val="ListParagraph"/>
        <w:widowControl w:val="0"/>
        <w:numPr>
          <w:ilvl w:val="0"/>
          <w:numId w:val="64"/>
        </w:numPr>
        <w:spacing w:line="240" w:lineRule="auto"/>
        <w:rPr>
          <w:rFonts w:eastAsiaTheme="minorEastAsia"/>
          <w:color w:val="000000" w:themeColor="text1"/>
          <w:sz w:val="24"/>
          <w:szCs w:val="24"/>
        </w:rPr>
      </w:pPr>
      <w:r w:rsidRPr="01C98B3D">
        <w:rPr>
          <w:rFonts w:eastAsiaTheme="minorEastAsia"/>
          <w:color w:val="000000" w:themeColor="text1"/>
          <w:sz w:val="24"/>
          <w:szCs w:val="24"/>
        </w:rPr>
        <w:t xml:space="preserve">Providing a PDF form preview on the landing page and adding a statement noting the </w:t>
      </w:r>
      <w:r w:rsidR="00BD1284">
        <w:rPr>
          <w:rFonts w:eastAsiaTheme="minorEastAsia"/>
          <w:color w:val="000000" w:themeColor="text1"/>
          <w:sz w:val="24"/>
          <w:szCs w:val="24"/>
        </w:rPr>
        <w:t>DS-3035</w:t>
      </w:r>
      <w:r w:rsidRPr="01C98B3D" w:rsidR="00BD1284">
        <w:rPr>
          <w:rFonts w:eastAsiaTheme="minorEastAsia"/>
          <w:color w:val="000000" w:themeColor="text1"/>
          <w:sz w:val="24"/>
          <w:szCs w:val="24"/>
        </w:rPr>
        <w:t xml:space="preserve"> </w:t>
      </w:r>
      <w:r w:rsidRPr="01C98B3D">
        <w:rPr>
          <w:rFonts w:eastAsiaTheme="minorEastAsia"/>
          <w:color w:val="000000" w:themeColor="text1"/>
          <w:sz w:val="24"/>
          <w:szCs w:val="24"/>
        </w:rPr>
        <w:t>is submitted electronically.</w:t>
      </w:r>
    </w:p>
    <w:p w:rsidR="341C735C" w:rsidRPr="00707F50" w:rsidP="00680D07" w14:paraId="63608631" w14:textId="68C1AEE2">
      <w:pPr>
        <w:pStyle w:val="ListParagraph"/>
        <w:widowControl w:val="0"/>
        <w:numPr>
          <w:ilvl w:val="0"/>
          <w:numId w:val="64"/>
        </w:numPr>
        <w:spacing w:line="240" w:lineRule="auto"/>
        <w:rPr>
          <w:rFonts w:eastAsiaTheme="minorEastAsia"/>
          <w:color w:val="000000" w:themeColor="text1"/>
          <w:sz w:val="24"/>
          <w:szCs w:val="24"/>
        </w:rPr>
      </w:pPr>
      <w:r w:rsidRPr="00707F50">
        <w:rPr>
          <w:rFonts w:eastAsiaTheme="minorEastAsia"/>
          <w:color w:val="000000" w:themeColor="text1"/>
          <w:sz w:val="24"/>
          <w:szCs w:val="24"/>
        </w:rPr>
        <w:t>Removing the A# and I-94#</w:t>
      </w:r>
      <w:r w:rsidR="00F060EE">
        <w:rPr>
          <w:rFonts w:eastAsiaTheme="minorEastAsia"/>
          <w:color w:val="000000" w:themeColor="text1"/>
          <w:sz w:val="24"/>
          <w:szCs w:val="24"/>
        </w:rPr>
        <w:t xml:space="preserve"> fields</w:t>
      </w:r>
      <w:r w:rsidR="00CA4689">
        <w:rPr>
          <w:rFonts w:eastAsiaTheme="minorEastAsia"/>
          <w:color w:val="000000" w:themeColor="text1"/>
          <w:sz w:val="24"/>
          <w:szCs w:val="24"/>
        </w:rPr>
        <w:t>,</w:t>
      </w:r>
      <w:r w:rsidRPr="00707F50">
        <w:rPr>
          <w:rFonts w:eastAsiaTheme="minorEastAsia"/>
          <w:color w:val="000000" w:themeColor="text1"/>
          <w:sz w:val="24"/>
          <w:szCs w:val="24"/>
        </w:rPr>
        <w:t xml:space="preserve"> as they are no longer necessary for waiver requests</w:t>
      </w:r>
    </w:p>
    <w:p w:rsidR="62A40784" w:rsidP="00680D07" w14:paraId="62A42A80" w14:textId="3043BFD9">
      <w:pPr>
        <w:pStyle w:val="ListParagraph"/>
        <w:widowControl w:val="0"/>
        <w:numPr>
          <w:ilvl w:val="0"/>
          <w:numId w:val="64"/>
        </w:numPr>
        <w:spacing w:line="240" w:lineRule="auto"/>
        <w:rPr>
          <w:rFonts w:eastAsiaTheme="minorEastAsia"/>
          <w:color w:val="000000" w:themeColor="text1"/>
          <w:sz w:val="24"/>
          <w:szCs w:val="24"/>
        </w:rPr>
      </w:pPr>
      <w:r w:rsidRPr="01C98B3D">
        <w:rPr>
          <w:rFonts w:eastAsiaTheme="minorEastAsia"/>
          <w:color w:val="000000" w:themeColor="text1"/>
          <w:sz w:val="24"/>
          <w:szCs w:val="24"/>
        </w:rPr>
        <w:t>Updating the</w:t>
      </w:r>
      <w:r w:rsidRPr="01C98B3D" w:rsidR="4684586F">
        <w:rPr>
          <w:rFonts w:eastAsiaTheme="minorEastAsia"/>
          <w:color w:val="000000" w:themeColor="text1"/>
          <w:sz w:val="24"/>
          <w:szCs w:val="24"/>
        </w:rPr>
        <w:t xml:space="preserve"> form</w:t>
      </w:r>
      <w:r w:rsidRPr="01C98B3D">
        <w:rPr>
          <w:rFonts w:eastAsiaTheme="minorEastAsia"/>
          <w:color w:val="000000" w:themeColor="text1"/>
          <w:sz w:val="24"/>
          <w:szCs w:val="24"/>
        </w:rPr>
        <w:t xml:space="preserve"> instructions</w:t>
      </w:r>
      <w:r w:rsidRPr="01C98B3D" w:rsidR="7B6FBA41">
        <w:rPr>
          <w:rFonts w:eastAsiaTheme="minorEastAsia"/>
          <w:color w:val="000000" w:themeColor="text1"/>
          <w:sz w:val="24"/>
          <w:szCs w:val="24"/>
        </w:rPr>
        <w:t xml:space="preserve"> </w:t>
      </w:r>
      <w:r w:rsidRPr="01C98B3D" w:rsidR="6B79B0E2">
        <w:rPr>
          <w:rFonts w:eastAsiaTheme="minorEastAsia"/>
          <w:color w:val="000000" w:themeColor="text1"/>
          <w:sz w:val="24"/>
          <w:szCs w:val="24"/>
        </w:rPr>
        <w:t>according to these changes</w:t>
      </w:r>
      <w:r w:rsidRPr="01C98B3D" w:rsidR="234F149B">
        <w:rPr>
          <w:rFonts w:eastAsiaTheme="minorEastAsia"/>
          <w:color w:val="000000" w:themeColor="text1"/>
          <w:sz w:val="24"/>
          <w:szCs w:val="24"/>
        </w:rPr>
        <w:t>.</w:t>
      </w:r>
    </w:p>
    <w:p w:rsidR="2C8229B4" w:rsidP="00680D07" w14:paraId="63AE9A38" w14:textId="4BE05151">
      <w:pPr>
        <w:widowControl w:val="0"/>
        <w:spacing w:line="240" w:lineRule="auto"/>
        <w:rPr>
          <w:rFonts w:eastAsiaTheme="minorEastAsia"/>
          <w:color w:val="000000" w:themeColor="text1"/>
          <w:sz w:val="24"/>
          <w:szCs w:val="24"/>
        </w:rPr>
      </w:pPr>
      <w:r w:rsidRPr="01C98B3D">
        <w:rPr>
          <w:rFonts w:eastAsiaTheme="minorEastAsia"/>
          <w:color w:val="000000" w:themeColor="text1"/>
          <w:sz w:val="24"/>
          <w:szCs w:val="24"/>
        </w:rPr>
        <w:t>The adjustments</w:t>
      </w:r>
      <w:r w:rsidRPr="01C98B3D" w:rsidR="673EA1B0">
        <w:rPr>
          <w:rFonts w:eastAsiaTheme="minorEastAsia"/>
          <w:color w:val="000000" w:themeColor="text1"/>
          <w:sz w:val="24"/>
          <w:szCs w:val="24"/>
        </w:rPr>
        <w:t xml:space="preserve"> to the collection</w:t>
      </w:r>
      <w:r w:rsidRPr="01C98B3D">
        <w:rPr>
          <w:rFonts w:eastAsiaTheme="minorEastAsia"/>
          <w:color w:val="000000" w:themeColor="text1"/>
          <w:sz w:val="24"/>
          <w:szCs w:val="24"/>
        </w:rPr>
        <w:t xml:space="preserve"> </w:t>
      </w:r>
      <w:r w:rsidRPr="01C98B3D" w:rsidR="08627BD8">
        <w:rPr>
          <w:rFonts w:eastAsiaTheme="minorEastAsia"/>
          <w:color w:val="000000" w:themeColor="text1"/>
          <w:sz w:val="24"/>
          <w:szCs w:val="24"/>
        </w:rPr>
        <w:t xml:space="preserve">reduce </w:t>
      </w:r>
      <w:r w:rsidRPr="01C98B3D">
        <w:rPr>
          <w:rFonts w:eastAsiaTheme="minorEastAsia"/>
          <w:color w:val="000000" w:themeColor="text1"/>
          <w:sz w:val="24"/>
          <w:szCs w:val="24"/>
        </w:rPr>
        <w:t xml:space="preserve">the monetary cost burden for </w:t>
      </w:r>
      <w:r w:rsidRPr="01C98B3D" w:rsidR="625EB132">
        <w:rPr>
          <w:rFonts w:eastAsiaTheme="minorEastAsia"/>
          <w:color w:val="000000" w:themeColor="text1"/>
          <w:sz w:val="24"/>
          <w:szCs w:val="24"/>
        </w:rPr>
        <w:t>the</w:t>
      </w:r>
      <w:r w:rsidRPr="01C98B3D">
        <w:rPr>
          <w:rFonts w:eastAsiaTheme="minorEastAsia"/>
          <w:color w:val="000000" w:themeColor="text1"/>
          <w:sz w:val="24"/>
          <w:szCs w:val="24"/>
        </w:rPr>
        <w:t xml:space="preserve"> applicant to $0. </w:t>
      </w:r>
      <w:r w:rsidRPr="01C98B3D" w:rsidR="5EDE143F">
        <w:rPr>
          <w:rFonts w:eastAsiaTheme="minorEastAsia"/>
          <w:color w:val="000000" w:themeColor="text1"/>
          <w:sz w:val="24"/>
          <w:szCs w:val="24"/>
        </w:rPr>
        <w:t xml:space="preserve"> </w:t>
      </w:r>
    </w:p>
    <w:p w:rsidR="77ED2F89" w:rsidP="00680D07" w14:paraId="71F12AE9" w14:textId="0442E9CC">
      <w:pPr>
        <w:widowControl w:val="0"/>
        <w:spacing w:line="240" w:lineRule="auto"/>
        <w:rPr>
          <w:rFonts w:eastAsiaTheme="minorEastAsia"/>
          <w:i/>
          <w:iCs/>
          <w:color w:val="000000" w:themeColor="text1"/>
          <w:sz w:val="24"/>
          <w:szCs w:val="24"/>
          <w:highlight w:val="lightGray"/>
        </w:rPr>
      </w:pPr>
    </w:p>
    <w:p w:rsidR="0AFDDDEC" w:rsidP="00680D07" w14:paraId="0D81D0BB" w14:textId="106C1039">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16. </w:t>
      </w:r>
      <w:r w:rsidRPr="0358DFCA" w:rsidR="0EE5CC56">
        <w:rPr>
          <w:rFonts w:eastAsiaTheme="minorEastAsia"/>
          <w:b/>
          <w:bCs/>
          <w:i/>
          <w:iCs/>
          <w:color w:val="000000" w:themeColor="text1"/>
          <w:sz w:val="24"/>
          <w:szCs w:val="24"/>
        </w:rPr>
        <w:t>Specify if the data gathered by this collection will be published.</w:t>
      </w:r>
    </w:p>
    <w:p w:rsidR="0535BB58" w:rsidP="0AC7EA0E" w14:paraId="301C916C" w14:textId="76A9DD81">
      <w:pPr>
        <w:widowControl w:val="0"/>
        <w:spacing w:line="240" w:lineRule="auto"/>
        <w:rPr>
          <w:rFonts w:eastAsiaTheme="minorEastAsia"/>
          <w:i/>
          <w:iCs/>
          <w:color w:val="000000" w:themeColor="text1"/>
          <w:sz w:val="24"/>
          <w:szCs w:val="24"/>
        </w:rPr>
      </w:pPr>
      <w:r w:rsidRPr="0AC7EA0E">
        <w:rPr>
          <w:rFonts w:eastAsiaTheme="minorEastAsia"/>
          <w:color w:val="000000" w:themeColor="text1"/>
          <w:sz w:val="24"/>
          <w:szCs w:val="24"/>
        </w:rPr>
        <w:t>A quantitative summary of all Department of State visa activities is published in the annual Report of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w:t>
      </w:r>
      <w:r w:rsidRPr="0AC7EA0E" w:rsidR="324E4E61">
        <w:rPr>
          <w:rFonts w:eastAsiaTheme="minorEastAsia"/>
          <w:color w:val="000000" w:themeColor="text1"/>
          <w:sz w:val="24"/>
          <w:szCs w:val="24"/>
        </w:rPr>
        <w:t>23</w:t>
      </w:r>
      <w:r w:rsidRPr="0AC7EA0E">
        <w:rPr>
          <w:rFonts w:eastAsiaTheme="minorEastAsia"/>
          <w:color w:val="000000" w:themeColor="text1"/>
          <w:sz w:val="24"/>
          <w:szCs w:val="24"/>
        </w:rPr>
        <w:t xml:space="preserve">.  The link to the site is: </w:t>
      </w:r>
      <w:hyperlink r:id="rId10">
        <w:r w:rsidRPr="0AC7EA0E">
          <w:rPr>
            <w:rStyle w:val="Hyperlink"/>
            <w:rFonts w:eastAsiaTheme="minorEastAsia"/>
            <w:sz w:val="24"/>
            <w:szCs w:val="24"/>
          </w:rPr>
          <w:t>https://travel.state.gov/content/travel/en/legal/visa-law0/visa-statistics.html</w:t>
        </w:r>
      </w:hyperlink>
      <w:r w:rsidRPr="0AC7EA0E">
        <w:rPr>
          <w:rFonts w:eastAsiaTheme="minorEastAsia"/>
          <w:color w:val="000000" w:themeColor="text1"/>
          <w:sz w:val="24"/>
          <w:szCs w:val="24"/>
        </w:rPr>
        <w:t xml:space="preserve">.  </w:t>
      </w:r>
      <w:r w:rsidRPr="0AC7EA0E">
        <w:rPr>
          <w:rFonts w:eastAsiaTheme="minorEastAsia"/>
          <w:i/>
          <w:iCs/>
          <w:color w:val="000000" w:themeColor="text1"/>
          <w:sz w:val="24"/>
          <w:szCs w:val="24"/>
        </w:rPr>
        <w:t xml:space="preserve"> </w:t>
      </w:r>
    </w:p>
    <w:p w:rsidR="77ED2F89" w:rsidP="00680D07" w14:paraId="001870C7" w14:textId="7D1F3ED3">
      <w:pPr>
        <w:widowControl w:val="0"/>
        <w:spacing w:line="240" w:lineRule="auto"/>
        <w:rPr>
          <w:rFonts w:eastAsiaTheme="minorEastAsia"/>
          <w:i/>
          <w:iCs/>
          <w:color w:val="000000" w:themeColor="text1"/>
          <w:sz w:val="24"/>
          <w:szCs w:val="24"/>
        </w:rPr>
      </w:pPr>
    </w:p>
    <w:p w:rsidR="6E083D20" w:rsidP="00680D07" w14:paraId="6BD9DCA2" w14:textId="630C11E6">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17. </w:t>
      </w:r>
      <w:r w:rsidRPr="0358DFCA" w:rsidR="0EE5CC56">
        <w:rPr>
          <w:rFonts w:eastAsiaTheme="minorEastAsia"/>
          <w:b/>
          <w:bCs/>
          <w:i/>
          <w:iCs/>
          <w:color w:val="000000" w:themeColor="text1"/>
          <w:sz w:val="24"/>
          <w:szCs w:val="24"/>
        </w:rPr>
        <w:t xml:space="preserve">If applicable, explain the reason(s) for seeking approval to not display the OMB expiration date.  </w:t>
      </w:r>
    </w:p>
    <w:p w:rsidR="0EE5CC56" w:rsidP="00680D07" w14:paraId="4538FAAE" w14:textId="15D8641B">
      <w:pPr>
        <w:widowControl w:val="0"/>
        <w:spacing w:line="240" w:lineRule="auto"/>
        <w:rPr>
          <w:rFonts w:eastAsiaTheme="minorEastAsia"/>
          <w:color w:val="000000" w:themeColor="text1"/>
          <w:sz w:val="24"/>
          <w:szCs w:val="24"/>
        </w:rPr>
      </w:pPr>
      <w:r w:rsidRPr="0358DFCA">
        <w:rPr>
          <w:rFonts w:eastAsiaTheme="minorEastAsia"/>
          <w:color w:val="000000" w:themeColor="text1"/>
          <w:sz w:val="24"/>
          <w:szCs w:val="24"/>
        </w:rPr>
        <w:t>The Department will display the OMB expiration date.</w:t>
      </w:r>
    </w:p>
    <w:p w:rsidR="77ED2F89" w:rsidP="00680D07" w14:paraId="263F146D" w14:textId="3FF999B3">
      <w:pPr>
        <w:widowControl w:val="0"/>
        <w:spacing w:line="240" w:lineRule="auto"/>
        <w:rPr>
          <w:rFonts w:eastAsiaTheme="minorEastAsia"/>
          <w:i/>
          <w:iCs/>
          <w:color w:val="000000" w:themeColor="text1"/>
          <w:sz w:val="24"/>
          <w:szCs w:val="24"/>
        </w:rPr>
      </w:pPr>
    </w:p>
    <w:p w:rsidR="07EBF0F5" w:rsidP="00680D07" w14:paraId="509BC82E" w14:textId="542EE580">
      <w:pPr>
        <w:widowControl w:val="0"/>
        <w:spacing w:line="240" w:lineRule="auto"/>
        <w:rPr>
          <w:rFonts w:eastAsiaTheme="minorEastAsia"/>
          <w:b/>
          <w:bCs/>
          <w:i/>
          <w:iCs/>
          <w:color w:val="000000" w:themeColor="text1"/>
          <w:sz w:val="24"/>
          <w:szCs w:val="24"/>
        </w:rPr>
      </w:pPr>
      <w:r w:rsidRPr="0358DFCA">
        <w:rPr>
          <w:rFonts w:eastAsiaTheme="minorEastAsia"/>
          <w:b/>
          <w:bCs/>
          <w:i/>
          <w:iCs/>
          <w:color w:val="000000" w:themeColor="text1"/>
          <w:sz w:val="24"/>
          <w:szCs w:val="24"/>
        </w:rPr>
        <w:t xml:space="preserve">18. </w:t>
      </w:r>
      <w:r w:rsidRPr="0358DFCA" w:rsidR="0EE5CC56">
        <w:rPr>
          <w:rFonts w:eastAsiaTheme="minorEastAsia"/>
          <w:b/>
          <w:bCs/>
          <w:i/>
          <w:iCs/>
          <w:color w:val="000000" w:themeColor="text1"/>
          <w:sz w:val="24"/>
          <w:szCs w:val="24"/>
        </w:rPr>
        <w:t xml:space="preserve">Explain any exceptions to the OMB certification statement below. </w:t>
      </w:r>
    </w:p>
    <w:p w:rsidR="0EE5CC56" w:rsidP="00680D07" w14:paraId="62337D76" w14:textId="7E3B33B7">
      <w:pPr>
        <w:widowControl w:val="0"/>
        <w:spacing w:line="240" w:lineRule="auto"/>
        <w:rPr>
          <w:rFonts w:eastAsiaTheme="minorEastAsia"/>
          <w:color w:val="000000" w:themeColor="text1"/>
          <w:sz w:val="24"/>
          <w:szCs w:val="24"/>
        </w:rPr>
      </w:pPr>
      <w:r w:rsidRPr="0358DFCA">
        <w:rPr>
          <w:rFonts w:eastAsiaTheme="minorEastAsia"/>
          <w:color w:val="000000" w:themeColor="text1"/>
          <w:sz w:val="24"/>
          <w:szCs w:val="24"/>
        </w:rPr>
        <w:t>The Department is not seeking exceptions to the certification statement.</w:t>
      </w:r>
    </w:p>
    <w:p w:rsidR="77ED2F89" w:rsidP="00680D07" w14:paraId="2B96E0A3" w14:textId="6570C3F9">
      <w:pPr>
        <w:widowControl w:val="0"/>
        <w:spacing w:line="240" w:lineRule="auto"/>
        <w:rPr>
          <w:rFonts w:eastAsiaTheme="minorEastAsia"/>
          <w:i/>
          <w:iCs/>
          <w:color w:val="000000" w:themeColor="text1"/>
          <w:sz w:val="24"/>
          <w:szCs w:val="24"/>
        </w:rPr>
      </w:pPr>
    </w:p>
    <w:p w:rsidR="0EE5CC56" w:rsidP="00680D07" w14:paraId="1E7E712D" w14:textId="29A52D29">
      <w:pPr>
        <w:pStyle w:val="Heading1"/>
        <w:keepNext w:val="0"/>
        <w:keepLines w:val="0"/>
        <w:widowControl w:val="0"/>
        <w:spacing w:before="0" w:after="160" w:line="240" w:lineRule="auto"/>
        <w:rPr>
          <w:rFonts w:asciiTheme="minorHAnsi" w:eastAsiaTheme="minorEastAsia" w:hAnsiTheme="minorHAnsi" w:cstheme="minorBidi"/>
          <w:sz w:val="24"/>
          <w:szCs w:val="24"/>
        </w:rPr>
      </w:pPr>
      <w:r w:rsidRPr="0358DFCA">
        <w:rPr>
          <w:rFonts w:asciiTheme="minorHAnsi" w:eastAsiaTheme="minorEastAsia" w:hAnsiTheme="minorHAnsi" w:cstheme="minorBidi"/>
          <w:sz w:val="24"/>
          <w:szCs w:val="24"/>
        </w:rPr>
        <w:t>B.</w:t>
      </w:r>
      <w:r>
        <w:tab/>
      </w:r>
      <w:r w:rsidRPr="0358DFCA">
        <w:rPr>
          <w:rFonts w:asciiTheme="minorHAnsi" w:eastAsiaTheme="minorEastAsia" w:hAnsiTheme="minorHAnsi" w:cstheme="minorBidi"/>
          <w:sz w:val="24"/>
          <w:szCs w:val="24"/>
        </w:rPr>
        <w:t>COLLECTION OF INFORMATION EMPLOYING STATISTICAL METHODS</w:t>
      </w:r>
    </w:p>
    <w:p w:rsidR="0EE5CC56" w:rsidP="00680D07" w14:paraId="5D9157A0" w14:textId="6499C152">
      <w:pPr>
        <w:widowControl w:val="0"/>
        <w:spacing w:line="240" w:lineRule="auto"/>
        <w:rPr>
          <w:rFonts w:eastAsiaTheme="minorEastAsia"/>
          <w:i/>
          <w:iCs/>
          <w:color w:val="000000" w:themeColor="text1"/>
          <w:sz w:val="24"/>
          <w:szCs w:val="24"/>
        </w:rPr>
      </w:pPr>
      <w:r w:rsidRPr="0358DFCA">
        <w:rPr>
          <w:rFonts w:eastAsiaTheme="minorEastAsia"/>
          <w:sz w:val="24"/>
          <w:szCs w:val="24"/>
        </w:rPr>
        <w:t>This collection does not employ statistical methods.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condensed-regular-webfon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3C7DF"/>
    <w:multiLevelType w:val="hybridMultilevel"/>
    <w:tmpl w:val="5B3A1A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D11058"/>
    <w:multiLevelType w:val="hybridMultilevel"/>
    <w:tmpl w:val="88D85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AF9A56"/>
    <w:multiLevelType w:val="hybridMultilevel"/>
    <w:tmpl w:val="0F4A019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F711B8"/>
    <w:multiLevelType w:val="hybridMultilevel"/>
    <w:tmpl w:val="C64E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522DD3F"/>
    <w:multiLevelType w:val="hybridMultilevel"/>
    <w:tmpl w:val="4ACA9FB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39ECF4"/>
    <w:multiLevelType w:val="hybridMultilevel"/>
    <w:tmpl w:val="EAD6A1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97A5B0B"/>
    <w:multiLevelType w:val="hybridMultilevel"/>
    <w:tmpl w:val="4B44EC9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792696"/>
    <w:multiLevelType w:val="hybridMultilevel"/>
    <w:tmpl w:val="8ABE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B074788"/>
    <w:multiLevelType w:val="hybridMultilevel"/>
    <w:tmpl w:val="D8CCB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D1E331B"/>
    <w:multiLevelType w:val="hybridMultilevel"/>
    <w:tmpl w:val="5080B116"/>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358CCC3"/>
    <w:multiLevelType w:val="hybridMultilevel"/>
    <w:tmpl w:val="9B1E4A8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880EF5"/>
    <w:multiLevelType w:val="hybridMultilevel"/>
    <w:tmpl w:val="CE1C865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3A47223"/>
    <w:multiLevelType w:val="hybridMultilevel"/>
    <w:tmpl w:val="42E6E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56EEFB0"/>
    <w:multiLevelType w:val="hybridMultilevel"/>
    <w:tmpl w:val="AC7EF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694E657"/>
    <w:multiLevelType w:val="hybridMultilevel"/>
    <w:tmpl w:val="28745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BE696F1"/>
    <w:multiLevelType w:val="hybridMultilevel"/>
    <w:tmpl w:val="5C8CE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DE664E6"/>
    <w:multiLevelType w:val="hybridMultilevel"/>
    <w:tmpl w:val="61F8C05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55A5BD"/>
    <w:multiLevelType w:val="hybridMultilevel"/>
    <w:tmpl w:val="B8E49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EA67EC6"/>
    <w:multiLevelType w:val="hybridMultilevel"/>
    <w:tmpl w:val="BD96D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1ED6626B"/>
    <w:multiLevelType w:val="hybridMultilevel"/>
    <w:tmpl w:val="3D2E6AF4"/>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624CC0"/>
    <w:multiLevelType w:val="hybridMultilevel"/>
    <w:tmpl w:val="3B9AD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2AAB88F"/>
    <w:multiLevelType w:val="hybridMultilevel"/>
    <w:tmpl w:val="A2E6F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23B3EC6B"/>
    <w:multiLevelType w:val="hybridMultilevel"/>
    <w:tmpl w:val="BCA243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3B51507"/>
    <w:multiLevelType w:val="hybridMultilevel"/>
    <w:tmpl w:val="845C27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3F3CD4D"/>
    <w:multiLevelType w:val="hybridMultilevel"/>
    <w:tmpl w:val="3D5A1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4D23F5E"/>
    <w:multiLevelType w:val="hybridMultilevel"/>
    <w:tmpl w:val="AB080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65194CF"/>
    <w:multiLevelType w:val="hybridMultilevel"/>
    <w:tmpl w:val="DD5C9D50"/>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D294D0"/>
    <w:multiLevelType w:val="hybridMultilevel"/>
    <w:tmpl w:val="FA8089A8"/>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F4FB73B"/>
    <w:multiLevelType w:val="hybridMultilevel"/>
    <w:tmpl w:val="F35CB3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1CEF480"/>
    <w:multiLevelType w:val="hybridMultilevel"/>
    <w:tmpl w:val="61D00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6B4B844"/>
    <w:multiLevelType w:val="hybridMultilevel"/>
    <w:tmpl w:val="1778B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3789933E"/>
    <w:multiLevelType w:val="hybridMultilevel"/>
    <w:tmpl w:val="3AFC429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8A8A7EB"/>
    <w:multiLevelType w:val="hybridMultilevel"/>
    <w:tmpl w:val="C41AD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BD5F065"/>
    <w:multiLevelType w:val="hybridMultilevel"/>
    <w:tmpl w:val="71428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C9EECA6"/>
    <w:multiLevelType w:val="hybridMultilevel"/>
    <w:tmpl w:val="FBE08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FDE5072"/>
    <w:multiLevelType w:val="hybridMultilevel"/>
    <w:tmpl w:val="43CC7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40371706"/>
    <w:multiLevelType w:val="hybridMultilevel"/>
    <w:tmpl w:val="D994A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4150F23C"/>
    <w:multiLevelType w:val="hybridMultilevel"/>
    <w:tmpl w:val="26C24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1E3A037"/>
    <w:multiLevelType w:val="hybridMultilevel"/>
    <w:tmpl w:val="6436C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1EBAED7"/>
    <w:multiLevelType w:val="hybridMultilevel"/>
    <w:tmpl w:val="C2EEB074"/>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5C5BF97"/>
    <w:multiLevelType w:val="hybridMultilevel"/>
    <w:tmpl w:val="C95A0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81AFE8D"/>
    <w:multiLevelType w:val="hybridMultilevel"/>
    <w:tmpl w:val="336C4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87F0FCC"/>
    <w:multiLevelType w:val="hybridMultilevel"/>
    <w:tmpl w:val="5CE8C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98CB30F"/>
    <w:multiLevelType w:val="hybridMultilevel"/>
    <w:tmpl w:val="2230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4DE1EAAC"/>
    <w:multiLevelType w:val="hybridMultilevel"/>
    <w:tmpl w:val="E306DAD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3422A2C"/>
    <w:multiLevelType w:val="hybridMultilevel"/>
    <w:tmpl w:val="1D5EF5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63A1826"/>
    <w:multiLevelType w:val="hybridMultilevel"/>
    <w:tmpl w:val="4BB8450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AC3C930"/>
    <w:multiLevelType w:val="hybridMultilevel"/>
    <w:tmpl w:val="818E93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B41990F"/>
    <w:multiLevelType w:val="hybridMultilevel"/>
    <w:tmpl w:val="CB3656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BA785F5"/>
    <w:multiLevelType w:val="hybridMultilevel"/>
    <w:tmpl w:val="4E1E4FB6"/>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D38462E"/>
    <w:multiLevelType w:val="hybridMultilevel"/>
    <w:tmpl w:val="14649B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5E237019"/>
    <w:multiLevelType w:val="hybridMultilevel"/>
    <w:tmpl w:val="992A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60E1EBB7"/>
    <w:multiLevelType w:val="hybridMultilevel"/>
    <w:tmpl w:val="A4223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6E0D285"/>
    <w:multiLevelType w:val="hybridMultilevel"/>
    <w:tmpl w:val="63DEA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68A6FF05"/>
    <w:multiLevelType w:val="hybridMultilevel"/>
    <w:tmpl w:val="F4BA0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68C82E15"/>
    <w:multiLevelType w:val="hybridMultilevel"/>
    <w:tmpl w:val="AAD64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7021C062"/>
    <w:multiLevelType w:val="hybridMultilevel"/>
    <w:tmpl w:val="254AED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17082AB"/>
    <w:multiLevelType w:val="hybridMultilevel"/>
    <w:tmpl w:val="44224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2314A04"/>
    <w:multiLevelType w:val="hybridMultilevel"/>
    <w:tmpl w:val="933264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75B224C9"/>
    <w:multiLevelType w:val="hybridMultilevel"/>
    <w:tmpl w:val="EDECF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75E4C4FA"/>
    <w:multiLevelType w:val="hybridMultilevel"/>
    <w:tmpl w:val="E4BA7818"/>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69C214C"/>
    <w:multiLevelType w:val="hybridMultilevel"/>
    <w:tmpl w:val="10747FD2"/>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7B147CC"/>
    <w:multiLevelType w:val="hybridMultilevel"/>
    <w:tmpl w:val="B6A2D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796C9526"/>
    <w:multiLevelType w:val="hybridMultilevel"/>
    <w:tmpl w:val="B23C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79E05A81"/>
    <w:multiLevelType w:val="hybridMultilevel"/>
    <w:tmpl w:val="ACCA6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AE589A8"/>
    <w:multiLevelType w:val="hybridMultilevel"/>
    <w:tmpl w:val="5C3E3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30315854">
    <w:abstractNumId w:val="15"/>
  </w:num>
  <w:num w:numId="2" w16cid:durableId="1295991249">
    <w:abstractNumId w:val="0"/>
  </w:num>
  <w:num w:numId="3" w16cid:durableId="347676409">
    <w:abstractNumId w:val="42"/>
  </w:num>
  <w:num w:numId="4" w16cid:durableId="1117022906">
    <w:abstractNumId w:val="56"/>
  </w:num>
  <w:num w:numId="5" w16cid:durableId="671418171">
    <w:abstractNumId w:val="29"/>
  </w:num>
  <w:num w:numId="6" w16cid:durableId="1352494656">
    <w:abstractNumId w:val="13"/>
  </w:num>
  <w:num w:numId="7" w16cid:durableId="997657747">
    <w:abstractNumId w:val="32"/>
  </w:num>
  <w:num w:numId="8" w16cid:durableId="1671329829">
    <w:abstractNumId w:val="7"/>
  </w:num>
  <w:num w:numId="9" w16cid:durableId="488791114">
    <w:abstractNumId w:val="65"/>
  </w:num>
  <w:num w:numId="10" w16cid:durableId="1012951437">
    <w:abstractNumId w:val="63"/>
  </w:num>
  <w:num w:numId="11" w16cid:durableId="1492789944">
    <w:abstractNumId w:val="59"/>
  </w:num>
  <w:num w:numId="12" w16cid:durableId="514266331">
    <w:abstractNumId w:val="21"/>
  </w:num>
  <w:num w:numId="13" w16cid:durableId="342053895">
    <w:abstractNumId w:val="38"/>
  </w:num>
  <w:num w:numId="14" w16cid:durableId="1988823949">
    <w:abstractNumId w:val="24"/>
  </w:num>
  <w:num w:numId="15" w16cid:durableId="27533427">
    <w:abstractNumId w:val="1"/>
  </w:num>
  <w:num w:numId="16" w16cid:durableId="1513102467">
    <w:abstractNumId w:val="28"/>
  </w:num>
  <w:num w:numId="17" w16cid:durableId="1200315083">
    <w:abstractNumId w:val="30"/>
  </w:num>
  <w:num w:numId="18" w16cid:durableId="1258175193">
    <w:abstractNumId w:val="17"/>
  </w:num>
  <w:num w:numId="19" w16cid:durableId="2061586578">
    <w:abstractNumId w:val="43"/>
  </w:num>
  <w:num w:numId="20" w16cid:durableId="647440169">
    <w:abstractNumId w:val="3"/>
  </w:num>
  <w:num w:numId="21" w16cid:durableId="1725835592">
    <w:abstractNumId w:val="22"/>
  </w:num>
  <w:num w:numId="22" w16cid:durableId="1788696330">
    <w:abstractNumId w:val="33"/>
  </w:num>
  <w:num w:numId="23" w16cid:durableId="1866596647">
    <w:abstractNumId w:val="26"/>
  </w:num>
  <w:num w:numId="24" w16cid:durableId="933130847">
    <w:abstractNumId w:val="39"/>
  </w:num>
  <w:num w:numId="25" w16cid:durableId="862472032">
    <w:abstractNumId w:val="19"/>
  </w:num>
  <w:num w:numId="26" w16cid:durableId="1099066042">
    <w:abstractNumId w:val="27"/>
  </w:num>
  <w:num w:numId="27" w16cid:durableId="1049494504">
    <w:abstractNumId w:val="2"/>
  </w:num>
  <w:num w:numId="28" w16cid:durableId="2141916651">
    <w:abstractNumId w:val="51"/>
  </w:num>
  <w:num w:numId="29" w16cid:durableId="1101100272">
    <w:abstractNumId w:val="50"/>
  </w:num>
  <w:num w:numId="30" w16cid:durableId="2142534117">
    <w:abstractNumId w:val="12"/>
  </w:num>
  <w:num w:numId="31" w16cid:durableId="598373049">
    <w:abstractNumId w:val="54"/>
  </w:num>
  <w:num w:numId="32" w16cid:durableId="527331349">
    <w:abstractNumId w:val="34"/>
  </w:num>
  <w:num w:numId="33" w16cid:durableId="445925406">
    <w:abstractNumId w:val="58"/>
  </w:num>
  <w:num w:numId="34" w16cid:durableId="1526744895">
    <w:abstractNumId w:val="53"/>
  </w:num>
  <w:num w:numId="35" w16cid:durableId="260643667">
    <w:abstractNumId w:val="57"/>
  </w:num>
  <w:num w:numId="36" w16cid:durableId="393966139">
    <w:abstractNumId w:val="35"/>
  </w:num>
  <w:num w:numId="37" w16cid:durableId="1775468226">
    <w:abstractNumId w:val="41"/>
  </w:num>
  <w:num w:numId="38" w16cid:durableId="1908147898">
    <w:abstractNumId w:val="49"/>
  </w:num>
  <w:num w:numId="39" w16cid:durableId="1036732666">
    <w:abstractNumId w:val="40"/>
  </w:num>
  <w:num w:numId="40" w16cid:durableId="315645638">
    <w:abstractNumId w:val="62"/>
  </w:num>
  <w:num w:numId="41" w16cid:durableId="829100020">
    <w:abstractNumId w:val="55"/>
  </w:num>
  <w:num w:numId="42" w16cid:durableId="1906329453">
    <w:abstractNumId w:val="25"/>
  </w:num>
  <w:num w:numId="43" w16cid:durableId="306252230">
    <w:abstractNumId w:val="60"/>
  </w:num>
  <w:num w:numId="44" w16cid:durableId="2127305804">
    <w:abstractNumId w:val="61"/>
  </w:num>
  <w:num w:numId="45" w16cid:durableId="1552033900">
    <w:abstractNumId w:val="9"/>
  </w:num>
  <w:num w:numId="46" w16cid:durableId="818576576">
    <w:abstractNumId w:val="31"/>
  </w:num>
  <w:num w:numId="47" w16cid:durableId="635573735">
    <w:abstractNumId w:val="6"/>
  </w:num>
  <w:num w:numId="48" w16cid:durableId="1586107120">
    <w:abstractNumId w:val="45"/>
  </w:num>
  <w:num w:numId="49" w16cid:durableId="1071805767">
    <w:abstractNumId w:val="36"/>
  </w:num>
  <w:num w:numId="50" w16cid:durableId="1950578351">
    <w:abstractNumId w:val="52"/>
  </w:num>
  <w:num w:numId="51" w16cid:durableId="229266573">
    <w:abstractNumId w:val="48"/>
  </w:num>
  <w:num w:numId="52" w16cid:durableId="1927223306">
    <w:abstractNumId w:val="18"/>
  </w:num>
  <w:num w:numId="53" w16cid:durableId="509411941">
    <w:abstractNumId w:val="37"/>
  </w:num>
  <w:num w:numId="54" w16cid:durableId="1933278402">
    <w:abstractNumId w:val="23"/>
  </w:num>
  <w:num w:numId="55" w16cid:durableId="326635811">
    <w:abstractNumId w:val="47"/>
  </w:num>
  <w:num w:numId="56" w16cid:durableId="34501623">
    <w:abstractNumId w:val="44"/>
  </w:num>
  <w:num w:numId="57" w16cid:durableId="300617763">
    <w:abstractNumId w:val="16"/>
  </w:num>
  <w:num w:numId="58" w16cid:durableId="1894271384">
    <w:abstractNumId w:val="4"/>
  </w:num>
  <w:num w:numId="59" w16cid:durableId="1555239599">
    <w:abstractNumId w:val="10"/>
  </w:num>
  <w:num w:numId="60" w16cid:durableId="1423062554">
    <w:abstractNumId w:val="11"/>
  </w:num>
  <w:num w:numId="61" w16cid:durableId="1468165816">
    <w:abstractNumId w:val="46"/>
  </w:num>
  <w:num w:numId="62" w16cid:durableId="1923682873">
    <w:abstractNumId w:val="5"/>
  </w:num>
  <w:num w:numId="63" w16cid:durableId="1897005436">
    <w:abstractNumId w:val="20"/>
  </w:num>
  <w:num w:numId="64" w16cid:durableId="404307007">
    <w:abstractNumId w:val="8"/>
  </w:num>
  <w:num w:numId="65" w16cid:durableId="1532450284">
    <w:abstractNumId w:val="64"/>
  </w:num>
  <w:num w:numId="66" w16cid:durableId="1292706827">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C8655F"/>
    <w:rsid w:val="00020FCA"/>
    <w:rsid w:val="00043E87"/>
    <w:rsid w:val="00046CFF"/>
    <w:rsid w:val="00050D0D"/>
    <w:rsid w:val="00065114"/>
    <w:rsid w:val="00066D92"/>
    <w:rsid w:val="00082692"/>
    <w:rsid w:val="00085C43"/>
    <w:rsid w:val="00086ECF"/>
    <w:rsid w:val="000917BF"/>
    <w:rsid w:val="00093AEE"/>
    <w:rsid w:val="00096D5F"/>
    <w:rsid w:val="000A45C2"/>
    <w:rsid w:val="000B5D87"/>
    <w:rsid w:val="000E60FD"/>
    <w:rsid w:val="000E631B"/>
    <w:rsid w:val="001007B1"/>
    <w:rsid w:val="001051E1"/>
    <w:rsid w:val="001133EB"/>
    <w:rsid w:val="0013044C"/>
    <w:rsid w:val="00131856"/>
    <w:rsid w:val="00131B9D"/>
    <w:rsid w:val="00133DF7"/>
    <w:rsid w:val="001441AA"/>
    <w:rsid w:val="00145161"/>
    <w:rsid w:val="00145767"/>
    <w:rsid w:val="00154C96"/>
    <w:rsid w:val="00171EA6"/>
    <w:rsid w:val="001762AD"/>
    <w:rsid w:val="00177702"/>
    <w:rsid w:val="00183B97"/>
    <w:rsid w:val="00187588"/>
    <w:rsid w:val="00196ABD"/>
    <w:rsid w:val="001B1A4F"/>
    <w:rsid w:val="001B24C1"/>
    <w:rsid w:val="001C7A28"/>
    <w:rsid w:val="001E0A32"/>
    <w:rsid w:val="001E5071"/>
    <w:rsid w:val="001F72A7"/>
    <w:rsid w:val="00220A30"/>
    <w:rsid w:val="0022343C"/>
    <w:rsid w:val="00231AED"/>
    <w:rsid w:val="00233816"/>
    <w:rsid w:val="00235B31"/>
    <w:rsid w:val="00241E6A"/>
    <w:rsid w:val="002451E4"/>
    <w:rsid w:val="00250887"/>
    <w:rsid w:val="00265BDA"/>
    <w:rsid w:val="00284437"/>
    <w:rsid w:val="002B5A79"/>
    <w:rsid w:val="002C2D5D"/>
    <w:rsid w:val="002D0FF5"/>
    <w:rsid w:val="002D2274"/>
    <w:rsid w:val="002E3E51"/>
    <w:rsid w:val="002F73FA"/>
    <w:rsid w:val="00304D2A"/>
    <w:rsid w:val="0032711D"/>
    <w:rsid w:val="0033277D"/>
    <w:rsid w:val="00333DA6"/>
    <w:rsid w:val="0033498F"/>
    <w:rsid w:val="003415DA"/>
    <w:rsid w:val="00351303"/>
    <w:rsid w:val="00354CDC"/>
    <w:rsid w:val="003E5F58"/>
    <w:rsid w:val="003E6762"/>
    <w:rsid w:val="0040531D"/>
    <w:rsid w:val="004149D8"/>
    <w:rsid w:val="004274DD"/>
    <w:rsid w:val="004275B9"/>
    <w:rsid w:val="00441743"/>
    <w:rsid w:val="00454EA1"/>
    <w:rsid w:val="00461E50"/>
    <w:rsid w:val="00482831"/>
    <w:rsid w:val="004925B4"/>
    <w:rsid w:val="00492735"/>
    <w:rsid w:val="00494067"/>
    <w:rsid w:val="004957B7"/>
    <w:rsid w:val="004A3EF0"/>
    <w:rsid w:val="004A53A5"/>
    <w:rsid w:val="004C1501"/>
    <w:rsid w:val="004C2F27"/>
    <w:rsid w:val="004C74BA"/>
    <w:rsid w:val="004D21AD"/>
    <w:rsid w:val="004D769D"/>
    <w:rsid w:val="004F020B"/>
    <w:rsid w:val="00506403"/>
    <w:rsid w:val="005101B4"/>
    <w:rsid w:val="00514CC3"/>
    <w:rsid w:val="0052398F"/>
    <w:rsid w:val="005442E4"/>
    <w:rsid w:val="00544552"/>
    <w:rsid w:val="0055439B"/>
    <w:rsid w:val="00565EE7"/>
    <w:rsid w:val="0059599E"/>
    <w:rsid w:val="00597360"/>
    <w:rsid w:val="005B6462"/>
    <w:rsid w:val="005C4A77"/>
    <w:rsid w:val="005D53F2"/>
    <w:rsid w:val="005D5C45"/>
    <w:rsid w:val="005F0FB6"/>
    <w:rsid w:val="005F77A5"/>
    <w:rsid w:val="00623B28"/>
    <w:rsid w:val="0063001B"/>
    <w:rsid w:val="00630808"/>
    <w:rsid w:val="00640AAA"/>
    <w:rsid w:val="00664638"/>
    <w:rsid w:val="00666B26"/>
    <w:rsid w:val="00680D07"/>
    <w:rsid w:val="00686722"/>
    <w:rsid w:val="00692A4D"/>
    <w:rsid w:val="006A2902"/>
    <w:rsid w:val="006A6EB3"/>
    <w:rsid w:val="006B3C0A"/>
    <w:rsid w:val="006B4FBF"/>
    <w:rsid w:val="006B7A9C"/>
    <w:rsid w:val="006C4E17"/>
    <w:rsid w:val="006CEFE5"/>
    <w:rsid w:val="006D78CE"/>
    <w:rsid w:val="006F3B0C"/>
    <w:rsid w:val="006F75DE"/>
    <w:rsid w:val="00706EE1"/>
    <w:rsid w:val="00707F50"/>
    <w:rsid w:val="00720BD5"/>
    <w:rsid w:val="00721D0D"/>
    <w:rsid w:val="007227DF"/>
    <w:rsid w:val="007240F4"/>
    <w:rsid w:val="007574F4"/>
    <w:rsid w:val="00760A33"/>
    <w:rsid w:val="007903A7"/>
    <w:rsid w:val="00790DF7"/>
    <w:rsid w:val="00796C8C"/>
    <w:rsid w:val="007B6687"/>
    <w:rsid w:val="007C1F73"/>
    <w:rsid w:val="007C2295"/>
    <w:rsid w:val="007C4DCF"/>
    <w:rsid w:val="007D6CC5"/>
    <w:rsid w:val="007E2216"/>
    <w:rsid w:val="007E38B6"/>
    <w:rsid w:val="007F0287"/>
    <w:rsid w:val="007F04F1"/>
    <w:rsid w:val="007F1AA9"/>
    <w:rsid w:val="007F1BA9"/>
    <w:rsid w:val="0080101E"/>
    <w:rsid w:val="00812549"/>
    <w:rsid w:val="00812C70"/>
    <w:rsid w:val="008227B0"/>
    <w:rsid w:val="00822B32"/>
    <w:rsid w:val="00827284"/>
    <w:rsid w:val="00836281"/>
    <w:rsid w:val="008407CF"/>
    <w:rsid w:val="00842216"/>
    <w:rsid w:val="008459AA"/>
    <w:rsid w:val="00861FE1"/>
    <w:rsid w:val="00877717"/>
    <w:rsid w:val="00892B9B"/>
    <w:rsid w:val="008F0C34"/>
    <w:rsid w:val="008F543B"/>
    <w:rsid w:val="0090222E"/>
    <w:rsid w:val="00905376"/>
    <w:rsid w:val="00917157"/>
    <w:rsid w:val="00922629"/>
    <w:rsid w:val="00937896"/>
    <w:rsid w:val="00943275"/>
    <w:rsid w:val="00944D3C"/>
    <w:rsid w:val="00954911"/>
    <w:rsid w:val="00963172"/>
    <w:rsid w:val="00964424"/>
    <w:rsid w:val="00964B4C"/>
    <w:rsid w:val="00967956"/>
    <w:rsid w:val="00967DB9"/>
    <w:rsid w:val="0097040E"/>
    <w:rsid w:val="0099246A"/>
    <w:rsid w:val="009A2568"/>
    <w:rsid w:val="009B1F91"/>
    <w:rsid w:val="009C218F"/>
    <w:rsid w:val="009D3D13"/>
    <w:rsid w:val="009D5841"/>
    <w:rsid w:val="009E6629"/>
    <w:rsid w:val="009F534D"/>
    <w:rsid w:val="009F63CA"/>
    <w:rsid w:val="00A05D45"/>
    <w:rsid w:val="00A07D38"/>
    <w:rsid w:val="00A116C7"/>
    <w:rsid w:val="00A25DF9"/>
    <w:rsid w:val="00A266D6"/>
    <w:rsid w:val="00A36363"/>
    <w:rsid w:val="00A40EB8"/>
    <w:rsid w:val="00A656F5"/>
    <w:rsid w:val="00A73179"/>
    <w:rsid w:val="00A75D04"/>
    <w:rsid w:val="00A81C1E"/>
    <w:rsid w:val="00A867EC"/>
    <w:rsid w:val="00A87C22"/>
    <w:rsid w:val="00A87D97"/>
    <w:rsid w:val="00A94E3E"/>
    <w:rsid w:val="00AA1AF8"/>
    <w:rsid w:val="00AB68BE"/>
    <w:rsid w:val="00AD1E0D"/>
    <w:rsid w:val="00AE5642"/>
    <w:rsid w:val="00AF764F"/>
    <w:rsid w:val="00B04F9F"/>
    <w:rsid w:val="00B07C07"/>
    <w:rsid w:val="00B115AC"/>
    <w:rsid w:val="00B17289"/>
    <w:rsid w:val="00B26FE0"/>
    <w:rsid w:val="00B303FE"/>
    <w:rsid w:val="00B63E4E"/>
    <w:rsid w:val="00B70065"/>
    <w:rsid w:val="00BA2CDD"/>
    <w:rsid w:val="00BA421F"/>
    <w:rsid w:val="00BC325A"/>
    <w:rsid w:val="00BD1284"/>
    <w:rsid w:val="00BE62A8"/>
    <w:rsid w:val="00BF2C4C"/>
    <w:rsid w:val="00BF2CB7"/>
    <w:rsid w:val="00BF337B"/>
    <w:rsid w:val="00C045C4"/>
    <w:rsid w:val="00C14E36"/>
    <w:rsid w:val="00C207CD"/>
    <w:rsid w:val="00C21F71"/>
    <w:rsid w:val="00C230ED"/>
    <w:rsid w:val="00C32E95"/>
    <w:rsid w:val="00C40B32"/>
    <w:rsid w:val="00C4472A"/>
    <w:rsid w:val="00C4620B"/>
    <w:rsid w:val="00C50F79"/>
    <w:rsid w:val="00C65233"/>
    <w:rsid w:val="00C658D4"/>
    <w:rsid w:val="00C75096"/>
    <w:rsid w:val="00C914A6"/>
    <w:rsid w:val="00C97DA3"/>
    <w:rsid w:val="00CA4689"/>
    <w:rsid w:val="00CC2DE8"/>
    <w:rsid w:val="00CC782D"/>
    <w:rsid w:val="00CD583C"/>
    <w:rsid w:val="00CE2A58"/>
    <w:rsid w:val="00CF085F"/>
    <w:rsid w:val="00CF20CB"/>
    <w:rsid w:val="00CF4CB8"/>
    <w:rsid w:val="00D00AAC"/>
    <w:rsid w:val="00D02AE5"/>
    <w:rsid w:val="00D05AD1"/>
    <w:rsid w:val="00D20B23"/>
    <w:rsid w:val="00D245E8"/>
    <w:rsid w:val="00D3235D"/>
    <w:rsid w:val="00D42D8F"/>
    <w:rsid w:val="00D45026"/>
    <w:rsid w:val="00D53DFC"/>
    <w:rsid w:val="00D66CB6"/>
    <w:rsid w:val="00D7105B"/>
    <w:rsid w:val="00D7778B"/>
    <w:rsid w:val="00D91E6F"/>
    <w:rsid w:val="00D9246E"/>
    <w:rsid w:val="00D94840"/>
    <w:rsid w:val="00DB2275"/>
    <w:rsid w:val="00DC16D3"/>
    <w:rsid w:val="00DD4BB6"/>
    <w:rsid w:val="00DF2475"/>
    <w:rsid w:val="00E00AEF"/>
    <w:rsid w:val="00E02DD6"/>
    <w:rsid w:val="00E10B93"/>
    <w:rsid w:val="00E32CF8"/>
    <w:rsid w:val="00E46CAA"/>
    <w:rsid w:val="00E50EBD"/>
    <w:rsid w:val="00E50F17"/>
    <w:rsid w:val="00E52688"/>
    <w:rsid w:val="00E55E52"/>
    <w:rsid w:val="00E572D5"/>
    <w:rsid w:val="00E63B4B"/>
    <w:rsid w:val="00E6754C"/>
    <w:rsid w:val="00E76721"/>
    <w:rsid w:val="00E80700"/>
    <w:rsid w:val="00E82EDA"/>
    <w:rsid w:val="00E87967"/>
    <w:rsid w:val="00E90FAD"/>
    <w:rsid w:val="00E91E45"/>
    <w:rsid w:val="00EA1FC0"/>
    <w:rsid w:val="00EA4E8F"/>
    <w:rsid w:val="00EA67ED"/>
    <w:rsid w:val="00EA6E16"/>
    <w:rsid w:val="00EB7867"/>
    <w:rsid w:val="00EC3666"/>
    <w:rsid w:val="00ED0D23"/>
    <w:rsid w:val="00ED0D34"/>
    <w:rsid w:val="00ED3227"/>
    <w:rsid w:val="00ED3510"/>
    <w:rsid w:val="00F01F4A"/>
    <w:rsid w:val="00F060EE"/>
    <w:rsid w:val="00F1230A"/>
    <w:rsid w:val="00F265C2"/>
    <w:rsid w:val="00F35629"/>
    <w:rsid w:val="00F46BF2"/>
    <w:rsid w:val="00F50A78"/>
    <w:rsid w:val="00F91766"/>
    <w:rsid w:val="00F92D1E"/>
    <w:rsid w:val="00F95517"/>
    <w:rsid w:val="00FA0889"/>
    <w:rsid w:val="00FC6A81"/>
    <w:rsid w:val="00FE1606"/>
    <w:rsid w:val="010C3394"/>
    <w:rsid w:val="01323FF1"/>
    <w:rsid w:val="01C98B3D"/>
    <w:rsid w:val="01DD2294"/>
    <w:rsid w:val="01E135DF"/>
    <w:rsid w:val="02286035"/>
    <w:rsid w:val="033274DE"/>
    <w:rsid w:val="0358DFCA"/>
    <w:rsid w:val="0372EE4B"/>
    <w:rsid w:val="039E1673"/>
    <w:rsid w:val="03C5A9D1"/>
    <w:rsid w:val="04917612"/>
    <w:rsid w:val="04C8655F"/>
    <w:rsid w:val="0535BB58"/>
    <w:rsid w:val="0551594A"/>
    <w:rsid w:val="057B91F1"/>
    <w:rsid w:val="05AF170D"/>
    <w:rsid w:val="05E4D282"/>
    <w:rsid w:val="05EEE39D"/>
    <w:rsid w:val="0603DEEA"/>
    <w:rsid w:val="06093E3E"/>
    <w:rsid w:val="072C61B1"/>
    <w:rsid w:val="073A49F4"/>
    <w:rsid w:val="07583C41"/>
    <w:rsid w:val="07C2F302"/>
    <w:rsid w:val="07D8FC09"/>
    <w:rsid w:val="07EBF0F5"/>
    <w:rsid w:val="0846A78B"/>
    <w:rsid w:val="08627BD8"/>
    <w:rsid w:val="08822AC6"/>
    <w:rsid w:val="08A8D662"/>
    <w:rsid w:val="08C2C48C"/>
    <w:rsid w:val="08EEE018"/>
    <w:rsid w:val="09155557"/>
    <w:rsid w:val="095FFB74"/>
    <w:rsid w:val="09A37563"/>
    <w:rsid w:val="09B0FDF0"/>
    <w:rsid w:val="09DC6BE6"/>
    <w:rsid w:val="0A236443"/>
    <w:rsid w:val="0AC7EA0E"/>
    <w:rsid w:val="0AFDDDEC"/>
    <w:rsid w:val="0B71B9BB"/>
    <w:rsid w:val="0C20B779"/>
    <w:rsid w:val="0C87F405"/>
    <w:rsid w:val="0CC4A1FE"/>
    <w:rsid w:val="0CC54E33"/>
    <w:rsid w:val="0D7C4785"/>
    <w:rsid w:val="0D7F75F7"/>
    <w:rsid w:val="0D7FB10D"/>
    <w:rsid w:val="0D9838E4"/>
    <w:rsid w:val="0E014D0F"/>
    <w:rsid w:val="0E7C12CE"/>
    <w:rsid w:val="0E80286D"/>
    <w:rsid w:val="0EA361E9"/>
    <w:rsid w:val="0EE5CC56"/>
    <w:rsid w:val="0F174F70"/>
    <w:rsid w:val="0F1817E6"/>
    <w:rsid w:val="0F4D2F6E"/>
    <w:rsid w:val="0F5BC55E"/>
    <w:rsid w:val="100DB75D"/>
    <w:rsid w:val="104CD816"/>
    <w:rsid w:val="10532A31"/>
    <w:rsid w:val="10AE12BA"/>
    <w:rsid w:val="10F337C3"/>
    <w:rsid w:val="11255FA1"/>
    <w:rsid w:val="122FF09E"/>
    <w:rsid w:val="1232984F"/>
    <w:rsid w:val="125F125F"/>
    <w:rsid w:val="13443330"/>
    <w:rsid w:val="134C99E6"/>
    <w:rsid w:val="134FA9AB"/>
    <w:rsid w:val="135D2622"/>
    <w:rsid w:val="13764EFE"/>
    <w:rsid w:val="13C5755D"/>
    <w:rsid w:val="145386A3"/>
    <w:rsid w:val="14900016"/>
    <w:rsid w:val="155A88A1"/>
    <w:rsid w:val="15A709E1"/>
    <w:rsid w:val="167F73E9"/>
    <w:rsid w:val="1699D138"/>
    <w:rsid w:val="16BC59E8"/>
    <w:rsid w:val="17848FCA"/>
    <w:rsid w:val="18114361"/>
    <w:rsid w:val="18582A49"/>
    <w:rsid w:val="18C6B625"/>
    <w:rsid w:val="19B44E2D"/>
    <w:rsid w:val="19FD9AB0"/>
    <w:rsid w:val="1A3F893F"/>
    <w:rsid w:val="1A79E092"/>
    <w:rsid w:val="1ADAA29F"/>
    <w:rsid w:val="1B139BC3"/>
    <w:rsid w:val="1B21E6E4"/>
    <w:rsid w:val="1BAFE7D4"/>
    <w:rsid w:val="1BC74698"/>
    <w:rsid w:val="1BE3FD6D"/>
    <w:rsid w:val="1C154EE4"/>
    <w:rsid w:val="1C3CE12B"/>
    <w:rsid w:val="1CB9F679"/>
    <w:rsid w:val="1CC74A7C"/>
    <w:rsid w:val="1CCE55DE"/>
    <w:rsid w:val="1CE05B2A"/>
    <w:rsid w:val="1CF3BDDC"/>
    <w:rsid w:val="1D16FE09"/>
    <w:rsid w:val="1DAC2B7F"/>
    <w:rsid w:val="1DB4C0C1"/>
    <w:rsid w:val="1DD9D79D"/>
    <w:rsid w:val="1E13B36B"/>
    <w:rsid w:val="1E5DF610"/>
    <w:rsid w:val="1E94FEE2"/>
    <w:rsid w:val="1F3B5674"/>
    <w:rsid w:val="1F7C9809"/>
    <w:rsid w:val="2017E0D0"/>
    <w:rsid w:val="2048931A"/>
    <w:rsid w:val="208741ED"/>
    <w:rsid w:val="20D1F997"/>
    <w:rsid w:val="20EB13F1"/>
    <w:rsid w:val="20F64E44"/>
    <w:rsid w:val="20F6E6E4"/>
    <w:rsid w:val="2172EAF4"/>
    <w:rsid w:val="21C72EFF"/>
    <w:rsid w:val="2223CD03"/>
    <w:rsid w:val="2232BC80"/>
    <w:rsid w:val="2234C835"/>
    <w:rsid w:val="22BE7962"/>
    <w:rsid w:val="2305609A"/>
    <w:rsid w:val="234F149B"/>
    <w:rsid w:val="235C6867"/>
    <w:rsid w:val="235CC9C2"/>
    <w:rsid w:val="2387021C"/>
    <w:rsid w:val="24005BE7"/>
    <w:rsid w:val="242533CC"/>
    <w:rsid w:val="246E7DBB"/>
    <w:rsid w:val="25098B5C"/>
    <w:rsid w:val="25571F2E"/>
    <w:rsid w:val="25EE02F1"/>
    <w:rsid w:val="2692DC6B"/>
    <w:rsid w:val="26D815CE"/>
    <w:rsid w:val="26EC86C4"/>
    <w:rsid w:val="278C2C53"/>
    <w:rsid w:val="27D363EB"/>
    <w:rsid w:val="283C6A3F"/>
    <w:rsid w:val="284756CC"/>
    <w:rsid w:val="284D6082"/>
    <w:rsid w:val="28708069"/>
    <w:rsid w:val="288344E9"/>
    <w:rsid w:val="28855F85"/>
    <w:rsid w:val="28BB8958"/>
    <w:rsid w:val="28C25231"/>
    <w:rsid w:val="29DCFC7F"/>
    <w:rsid w:val="2A4D2162"/>
    <w:rsid w:val="2A51BB8D"/>
    <w:rsid w:val="2B9469DC"/>
    <w:rsid w:val="2B9C36D8"/>
    <w:rsid w:val="2BB3C212"/>
    <w:rsid w:val="2BE2EC1E"/>
    <w:rsid w:val="2C01E92D"/>
    <w:rsid w:val="2C0BFFCA"/>
    <w:rsid w:val="2C8229B4"/>
    <w:rsid w:val="2C99B1C8"/>
    <w:rsid w:val="2CDD2420"/>
    <w:rsid w:val="2D1781B3"/>
    <w:rsid w:val="2D349492"/>
    <w:rsid w:val="2DC67902"/>
    <w:rsid w:val="2DC6C946"/>
    <w:rsid w:val="2DF734CD"/>
    <w:rsid w:val="2E411A40"/>
    <w:rsid w:val="2E44A04F"/>
    <w:rsid w:val="2E51EAD4"/>
    <w:rsid w:val="2E555B67"/>
    <w:rsid w:val="2E603442"/>
    <w:rsid w:val="2E7BE29E"/>
    <w:rsid w:val="2E974545"/>
    <w:rsid w:val="2ED1742C"/>
    <w:rsid w:val="2F734838"/>
    <w:rsid w:val="2FE070B0"/>
    <w:rsid w:val="30066423"/>
    <w:rsid w:val="308C1884"/>
    <w:rsid w:val="30DF3B4C"/>
    <w:rsid w:val="31603BA1"/>
    <w:rsid w:val="31879BD0"/>
    <w:rsid w:val="31882BC9"/>
    <w:rsid w:val="3191E35F"/>
    <w:rsid w:val="319B60FA"/>
    <w:rsid w:val="31F1D6D8"/>
    <w:rsid w:val="31F6E7DD"/>
    <w:rsid w:val="324E4E61"/>
    <w:rsid w:val="33148B63"/>
    <w:rsid w:val="33168863"/>
    <w:rsid w:val="333A4305"/>
    <w:rsid w:val="341C735C"/>
    <w:rsid w:val="347F754D"/>
    <w:rsid w:val="35855E43"/>
    <w:rsid w:val="35A39F4D"/>
    <w:rsid w:val="35B4B0B4"/>
    <w:rsid w:val="36019341"/>
    <w:rsid w:val="361F75FC"/>
    <w:rsid w:val="36BEAB2E"/>
    <w:rsid w:val="37528F3A"/>
    <w:rsid w:val="37A8FB09"/>
    <w:rsid w:val="37AA5EEF"/>
    <w:rsid w:val="3824EAE0"/>
    <w:rsid w:val="3856E6C8"/>
    <w:rsid w:val="385A7B8F"/>
    <w:rsid w:val="3944CB6A"/>
    <w:rsid w:val="3AC3E6AE"/>
    <w:rsid w:val="3ADCEEA7"/>
    <w:rsid w:val="3B67374A"/>
    <w:rsid w:val="3BDB1197"/>
    <w:rsid w:val="3BF28E4E"/>
    <w:rsid w:val="3BF8A940"/>
    <w:rsid w:val="3C493BBC"/>
    <w:rsid w:val="3CF1B82F"/>
    <w:rsid w:val="3DA20347"/>
    <w:rsid w:val="3E24903F"/>
    <w:rsid w:val="3E573E0A"/>
    <w:rsid w:val="3EC184BC"/>
    <w:rsid w:val="3F69AA1D"/>
    <w:rsid w:val="3FBD330B"/>
    <w:rsid w:val="3FC1382F"/>
    <w:rsid w:val="3FD85866"/>
    <w:rsid w:val="4023E303"/>
    <w:rsid w:val="405D1FB1"/>
    <w:rsid w:val="40662F8F"/>
    <w:rsid w:val="40A0845A"/>
    <w:rsid w:val="40E729F6"/>
    <w:rsid w:val="40E86A42"/>
    <w:rsid w:val="40F7F2CF"/>
    <w:rsid w:val="415B7AE5"/>
    <w:rsid w:val="41C2336E"/>
    <w:rsid w:val="42085313"/>
    <w:rsid w:val="4215EED7"/>
    <w:rsid w:val="424A531B"/>
    <w:rsid w:val="427307CD"/>
    <w:rsid w:val="427C8CB4"/>
    <w:rsid w:val="433A161F"/>
    <w:rsid w:val="435B83C5"/>
    <w:rsid w:val="4377028C"/>
    <w:rsid w:val="437E0C1D"/>
    <w:rsid w:val="43D05DD3"/>
    <w:rsid w:val="44292132"/>
    <w:rsid w:val="442F4B79"/>
    <w:rsid w:val="4474529A"/>
    <w:rsid w:val="44762FD6"/>
    <w:rsid w:val="448CE5A7"/>
    <w:rsid w:val="45BB30F0"/>
    <w:rsid w:val="45F5EFC6"/>
    <w:rsid w:val="4635E631"/>
    <w:rsid w:val="46815ECF"/>
    <w:rsid w:val="4684586F"/>
    <w:rsid w:val="46BBA69B"/>
    <w:rsid w:val="46FC1FCC"/>
    <w:rsid w:val="4753FCC2"/>
    <w:rsid w:val="478C3D3A"/>
    <w:rsid w:val="4795EABD"/>
    <w:rsid w:val="47DB1339"/>
    <w:rsid w:val="47DB61DE"/>
    <w:rsid w:val="480B580F"/>
    <w:rsid w:val="481E464D"/>
    <w:rsid w:val="48295251"/>
    <w:rsid w:val="482D3692"/>
    <w:rsid w:val="4870F958"/>
    <w:rsid w:val="48AF6BE3"/>
    <w:rsid w:val="495D3289"/>
    <w:rsid w:val="497BA37D"/>
    <w:rsid w:val="49C58E55"/>
    <w:rsid w:val="49F7BD6B"/>
    <w:rsid w:val="4A6A8BD2"/>
    <w:rsid w:val="4ACA159F"/>
    <w:rsid w:val="4AF1DFAD"/>
    <w:rsid w:val="4AF902EA"/>
    <w:rsid w:val="4AFE2A7F"/>
    <w:rsid w:val="4B3DAE98"/>
    <w:rsid w:val="4B4206B2"/>
    <w:rsid w:val="4B45BFCE"/>
    <w:rsid w:val="4B54D8E2"/>
    <w:rsid w:val="4C41F743"/>
    <w:rsid w:val="4C5A589D"/>
    <w:rsid w:val="4C7CE0F5"/>
    <w:rsid w:val="4CBA1618"/>
    <w:rsid w:val="4CD97EF9"/>
    <w:rsid w:val="4D06D545"/>
    <w:rsid w:val="4D9F197B"/>
    <w:rsid w:val="4DF5B4B3"/>
    <w:rsid w:val="4DFEA7B0"/>
    <w:rsid w:val="4E65CA56"/>
    <w:rsid w:val="4E71EE73"/>
    <w:rsid w:val="4EA5CE29"/>
    <w:rsid w:val="4EA722CF"/>
    <w:rsid w:val="4EEA05AA"/>
    <w:rsid w:val="4F5352A2"/>
    <w:rsid w:val="4FE13EF1"/>
    <w:rsid w:val="4FF26807"/>
    <w:rsid w:val="5012ACE4"/>
    <w:rsid w:val="50513431"/>
    <w:rsid w:val="5139A5EB"/>
    <w:rsid w:val="515A7A1E"/>
    <w:rsid w:val="517B12B1"/>
    <w:rsid w:val="51962419"/>
    <w:rsid w:val="51A35DEC"/>
    <w:rsid w:val="521A48B3"/>
    <w:rsid w:val="5241769E"/>
    <w:rsid w:val="52E58B80"/>
    <w:rsid w:val="5329DA3C"/>
    <w:rsid w:val="53538305"/>
    <w:rsid w:val="541718C9"/>
    <w:rsid w:val="5419576D"/>
    <w:rsid w:val="545AE830"/>
    <w:rsid w:val="54BCE03D"/>
    <w:rsid w:val="54D23817"/>
    <w:rsid w:val="54E1CA0C"/>
    <w:rsid w:val="54F2913D"/>
    <w:rsid w:val="551A2499"/>
    <w:rsid w:val="5537F8FB"/>
    <w:rsid w:val="5577062F"/>
    <w:rsid w:val="55FB13B0"/>
    <w:rsid w:val="561D2C42"/>
    <w:rsid w:val="56257B5F"/>
    <w:rsid w:val="5643B415"/>
    <w:rsid w:val="564D3F81"/>
    <w:rsid w:val="56E4AD89"/>
    <w:rsid w:val="57AC64FB"/>
    <w:rsid w:val="57C7C890"/>
    <w:rsid w:val="583FFFBE"/>
    <w:rsid w:val="5898A688"/>
    <w:rsid w:val="58FD7336"/>
    <w:rsid w:val="59F9C91F"/>
    <w:rsid w:val="5A2C9C59"/>
    <w:rsid w:val="5A838B74"/>
    <w:rsid w:val="5AAA3ECC"/>
    <w:rsid w:val="5AE8C79C"/>
    <w:rsid w:val="5B7195C1"/>
    <w:rsid w:val="5B8E06F5"/>
    <w:rsid w:val="5BD733CC"/>
    <w:rsid w:val="5BEA1A65"/>
    <w:rsid w:val="5C2AC38C"/>
    <w:rsid w:val="5C8D6246"/>
    <w:rsid w:val="5CD60E8E"/>
    <w:rsid w:val="5D05CD70"/>
    <w:rsid w:val="5D4019A6"/>
    <w:rsid w:val="5D8C2C58"/>
    <w:rsid w:val="5D8F4060"/>
    <w:rsid w:val="5DE717BE"/>
    <w:rsid w:val="5DF8F1DD"/>
    <w:rsid w:val="5E3FEA19"/>
    <w:rsid w:val="5E792878"/>
    <w:rsid w:val="5E955961"/>
    <w:rsid w:val="5EDE143F"/>
    <w:rsid w:val="5EF4997A"/>
    <w:rsid w:val="5EF70553"/>
    <w:rsid w:val="5FBC38BF"/>
    <w:rsid w:val="60391292"/>
    <w:rsid w:val="60F6A0AB"/>
    <w:rsid w:val="613869C8"/>
    <w:rsid w:val="61E828D2"/>
    <w:rsid w:val="6226A343"/>
    <w:rsid w:val="625EB132"/>
    <w:rsid w:val="62A40784"/>
    <w:rsid w:val="62D2C818"/>
    <w:rsid w:val="62DAB124"/>
    <w:rsid w:val="634F8516"/>
    <w:rsid w:val="6373E19B"/>
    <w:rsid w:val="63D5B576"/>
    <w:rsid w:val="63E3D851"/>
    <w:rsid w:val="63FB960C"/>
    <w:rsid w:val="644CF04E"/>
    <w:rsid w:val="64D381F9"/>
    <w:rsid w:val="650FB1FC"/>
    <w:rsid w:val="6588FDB5"/>
    <w:rsid w:val="6597666D"/>
    <w:rsid w:val="65BC26E1"/>
    <w:rsid w:val="673EA1B0"/>
    <w:rsid w:val="677C98FA"/>
    <w:rsid w:val="67E741F5"/>
    <w:rsid w:val="67E9CF7D"/>
    <w:rsid w:val="68954CB1"/>
    <w:rsid w:val="69A39163"/>
    <w:rsid w:val="6A48A72E"/>
    <w:rsid w:val="6B79B0E2"/>
    <w:rsid w:val="6B7ADF5C"/>
    <w:rsid w:val="6BE5141B"/>
    <w:rsid w:val="6BFDE60E"/>
    <w:rsid w:val="6C06A7F1"/>
    <w:rsid w:val="6C34AC68"/>
    <w:rsid w:val="6C5A1F6F"/>
    <w:rsid w:val="6C71B0B9"/>
    <w:rsid w:val="6D16C1C7"/>
    <w:rsid w:val="6D6353DD"/>
    <w:rsid w:val="6D84550C"/>
    <w:rsid w:val="6DA27852"/>
    <w:rsid w:val="6DAB1174"/>
    <w:rsid w:val="6DC5C9ED"/>
    <w:rsid w:val="6DC738C6"/>
    <w:rsid w:val="6E083D20"/>
    <w:rsid w:val="6E2A5E18"/>
    <w:rsid w:val="6EED50F6"/>
    <w:rsid w:val="6EED755F"/>
    <w:rsid w:val="6F0A6506"/>
    <w:rsid w:val="6F89B723"/>
    <w:rsid w:val="6F8EC73D"/>
    <w:rsid w:val="6FDF0B8B"/>
    <w:rsid w:val="707A18CC"/>
    <w:rsid w:val="70BA2DDA"/>
    <w:rsid w:val="71046CA3"/>
    <w:rsid w:val="7233C4BC"/>
    <w:rsid w:val="7259E002"/>
    <w:rsid w:val="73B05119"/>
    <w:rsid w:val="73B2444B"/>
    <w:rsid w:val="742E0E12"/>
    <w:rsid w:val="74F51E0B"/>
    <w:rsid w:val="75D9FFFA"/>
    <w:rsid w:val="75F30756"/>
    <w:rsid w:val="761A54A4"/>
    <w:rsid w:val="765E60EE"/>
    <w:rsid w:val="76629905"/>
    <w:rsid w:val="76C60D9E"/>
    <w:rsid w:val="776DAF34"/>
    <w:rsid w:val="77E09A15"/>
    <w:rsid w:val="77ED2F89"/>
    <w:rsid w:val="7815CE2A"/>
    <w:rsid w:val="781F9920"/>
    <w:rsid w:val="78388EBF"/>
    <w:rsid w:val="78C61E27"/>
    <w:rsid w:val="7A5257BB"/>
    <w:rsid w:val="7ACFE4EC"/>
    <w:rsid w:val="7B4DAFD6"/>
    <w:rsid w:val="7B6FBA41"/>
    <w:rsid w:val="7C12301C"/>
    <w:rsid w:val="7C48EC96"/>
    <w:rsid w:val="7C566C81"/>
    <w:rsid w:val="7C6CF54E"/>
    <w:rsid w:val="7CFEA20D"/>
    <w:rsid w:val="7D108EAE"/>
    <w:rsid w:val="7D306675"/>
    <w:rsid w:val="7DFA2471"/>
    <w:rsid w:val="7E4C14C7"/>
    <w:rsid w:val="7E6B2184"/>
    <w:rsid w:val="7EAF1829"/>
    <w:rsid w:val="7ED428DF"/>
    <w:rsid w:val="7EEEEE25"/>
    <w:rsid w:val="7F5337CA"/>
    <w:rsid w:val="7F811A77"/>
    <w:rsid w:val="7FF0B4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C8655F"/>
  <w15:chartTrackingRefBased/>
  <w15:docId w15:val="{59397E29-3F7C-446C-9F8A-52664B37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uiPriority w:val="1"/>
    <w:rsid w:val="77ED2F89"/>
    <w:pPr>
      <w:widowControl w:val="0"/>
      <w:tabs>
        <w:tab w:val="left" w:pos="515"/>
      </w:tabs>
      <w:spacing w:after="0" w:line="238" w:lineRule="atLeast"/>
    </w:pPr>
    <w:rPr>
      <w:sz w:val="24"/>
      <w:szCs w:val="24"/>
    </w:rPr>
  </w:style>
  <w:style w:type="paragraph" w:customStyle="1" w:styleId="p3">
    <w:name w:val="p3"/>
    <w:basedOn w:val="Normal"/>
    <w:uiPriority w:val="1"/>
    <w:rsid w:val="77ED2F89"/>
    <w:pPr>
      <w:widowControl w:val="0"/>
      <w:tabs>
        <w:tab w:val="left" w:pos="617"/>
      </w:tabs>
      <w:spacing w:after="0" w:line="238" w:lineRule="atLeast"/>
      <w:ind w:firstLine="618"/>
    </w:pPr>
    <w:rPr>
      <w:sz w:val="24"/>
      <w:szCs w:val="24"/>
    </w:rPr>
  </w:style>
  <w:style w:type="paragraph" w:customStyle="1" w:styleId="p6">
    <w:name w:val="p6"/>
    <w:basedOn w:val="Normal"/>
    <w:uiPriority w:val="1"/>
    <w:rsid w:val="77ED2F89"/>
    <w:pPr>
      <w:widowControl w:val="0"/>
      <w:tabs>
        <w:tab w:val="left" w:pos="204"/>
      </w:tabs>
      <w:spacing w:after="0" w:line="238" w:lineRule="atLeast"/>
    </w:pPr>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D3510"/>
    <w:pPr>
      <w:spacing w:after="0" w:line="240" w:lineRule="auto"/>
    </w:pPr>
  </w:style>
  <w:style w:type="table" w:styleId="TableGrid">
    <w:name w:val="Table Grid"/>
    <w:basedOn w:val="TableNormal"/>
    <w:uiPriority w:val="59"/>
    <w:rsid w:val="00066D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
    <w:name w:val="Grid Table 4"/>
    <w:basedOn w:val="TableNormal"/>
    <w:uiPriority w:val="49"/>
    <w:rsid w:val="004925B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4925B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925B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Normal"/>
    <w:uiPriority w:val="50"/>
    <w:rsid w:val="004925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1441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5DarkAccent1">
    <w:name w:val="List Table 5 Dark Accent 1"/>
    <w:basedOn w:val="TableNormal"/>
    <w:uiPriority w:val="50"/>
    <w:rsid w:val="001441A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1441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PlainTable1">
    <w:name w:val="Plain Table 1"/>
    <w:basedOn w:val="TableNormal"/>
    <w:uiPriority w:val="41"/>
    <w:rsid w:val="001441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10B93"/>
    <w:rPr>
      <w:b/>
      <w:bCs/>
    </w:rPr>
  </w:style>
  <w:style w:type="character" w:customStyle="1" w:styleId="CommentSubjectChar">
    <w:name w:val="Comment Subject Char"/>
    <w:basedOn w:val="CommentTextChar"/>
    <w:link w:val="CommentSubject"/>
    <w:uiPriority w:val="99"/>
    <w:semiHidden/>
    <w:rsid w:val="00E10B93"/>
    <w:rPr>
      <w:b/>
      <w:bCs/>
      <w:sz w:val="20"/>
      <w:szCs w:val="20"/>
    </w:rPr>
  </w:style>
  <w:style w:type="character" w:styleId="Mention">
    <w:name w:val="Mention"/>
    <w:basedOn w:val="DefaultParagraphFont"/>
    <w:uiPriority w:val="99"/>
    <w:unhideWhenUsed/>
    <w:rsid w:val="00706EE1"/>
    <w:rPr>
      <w:color w:val="2B579A"/>
      <w:shd w:val="clear" w:color="auto" w:fill="E1DFDD"/>
    </w:rPr>
  </w:style>
  <w:style w:type="character" w:styleId="FollowedHyperlink">
    <w:name w:val="FollowedHyperlink"/>
    <w:basedOn w:val="DefaultParagraphFont"/>
    <w:uiPriority w:val="99"/>
    <w:semiHidden/>
    <w:unhideWhenUsed/>
    <w:rsid w:val="00CA46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ravel.state.gov/content/travel/en/legal/visa-law0/visa-statistics.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j1visawaiverrecommendation.stat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e44377-1289-40d5-be6b-35abed3b60f0">
      <Terms xmlns="http://schemas.microsoft.com/office/infopath/2007/PartnerControls"/>
    </lcf76f155ced4ddcb4097134ff3c332f>
    <TaxCatchAll xmlns="4122b023-50f0-4a27-ad7c-51b7c9325289" xsi:nil="true"/>
    <_dlc_DocId xmlns="c60a6009-aa1a-461d-a537-351556f0a008">FRWFSZHP46NX-56014542-7787</_dlc_DocId>
    <_dlc_DocIdUrl xmlns="c60a6009-aa1a-461d-a537-351556f0a008">
      <Url>https://usdos.sharepoint.com/sites/CA-Clearance/_layouts/15/DocIdRedir.aspx?ID=FRWFSZHP46NX-56014542-7787</Url>
      <Description>FRWFSZHP46NX-56014542-7787</Description>
    </_dlc_DocIdUrl>
    <HideFromDelve xmlns="70e44377-1289-40d5-be6b-35abed3b60f0">true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E73F2B76919F746B429CD86408C0F15" ma:contentTypeVersion="12" ma:contentTypeDescription="Create a new document." ma:contentTypeScope="" ma:versionID="00fb8bf6edbb7870fd633395b31e9595">
  <xsd:schema xmlns:xsd="http://www.w3.org/2001/XMLSchema" xmlns:xs="http://www.w3.org/2001/XMLSchema" xmlns:p="http://schemas.microsoft.com/office/2006/metadata/properties" xmlns:ns2="c60a6009-aa1a-461d-a537-351556f0a008" xmlns:ns3="70e44377-1289-40d5-be6b-35abed3b60f0" xmlns:ns4="4122b023-50f0-4a27-ad7c-51b7c9325289" targetNamespace="http://schemas.microsoft.com/office/2006/metadata/properties" ma:root="true" ma:fieldsID="bd0f8af20be7068d01f303216664a480" ns2:_="" ns3:_="" ns4:_="">
    <xsd:import namespace="c60a6009-aa1a-461d-a537-351556f0a008"/>
    <xsd:import namespace="70e44377-1289-40d5-be6b-35abed3b60f0"/>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e44377-1289-40d5-be6b-35abed3b60f0"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3A994-6B23-4D7D-A8BD-A5345288A9F6}">
  <ds:schemaRefs>
    <ds:schemaRef ds:uri="http://schemas.microsoft.com/sharepoint/events"/>
    <ds:schemaRef ds:uri=""/>
  </ds:schemaRefs>
</ds:datastoreItem>
</file>

<file path=customXml/itemProps2.xml><?xml version="1.0" encoding="utf-8"?>
<ds:datastoreItem xmlns:ds="http://schemas.openxmlformats.org/officeDocument/2006/customXml" ds:itemID="{E8731265-255F-4E78-8A5F-8EB3CCFD7D31}">
  <ds:schemaRefs>
    <ds:schemaRef ds:uri="http://schemas.openxmlformats.org/officeDocument/2006/bibliography"/>
  </ds:schemaRefs>
</ds:datastoreItem>
</file>

<file path=customXml/itemProps3.xml><?xml version="1.0" encoding="utf-8"?>
<ds:datastoreItem xmlns:ds="http://schemas.openxmlformats.org/officeDocument/2006/customXml" ds:itemID="{1799857E-3675-496C-99C8-5A3798D5A835}">
  <ds:schemaRefs>
    <ds:schemaRef ds:uri="http://schemas.microsoft.com/sharepoint/v3/contenttype/forms"/>
  </ds:schemaRefs>
</ds:datastoreItem>
</file>

<file path=customXml/itemProps4.xml><?xml version="1.0" encoding="utf-8"?>
<ds:datastoreItem xmlns:ds="http://schemas.openxmlformats.org/officeDocument/2006/customXml" ds:itemID="{A628DDBD-6BFC-4DCD-92AD-9B5639CE572D}">
  <ds:schemaRefs>
    <ds:schemaRef ds:uri="http://schemas.microsoft.com/office/2006/metadata/properties"/>
    <ds:schemaRef ds:uri="http://schemas.microsoft.com/office/infopath/2007/PartnerControls"/>
    <ds:schemaRef ds:uri="70e44377-1289-40d5-be6b-35abed3b60f0"/>
    <ds:schemaRef ds:uri="4122b023-50f0-4a27-ad7c-51b7c9325289"/>
    <ds:schemaRef ds:uri="c60a6009-aa1a-461d-a537-351556f0a008"/>
  </ds:schemaRefs>
</ds:datastoreItem>
</file>

<file path=customXml/itemProps5.xml><?xml version="1.0" encoding="utf-8"?>
<ds:datastoreItem xmlns:ds="http://schemas.openxmlformats.org/officeDocument/2006/customXml" ds:itemID="{4480F6FA-471B-4B49-B917-5F39AF4F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0e44377-1289-40d5-be6b-35abed3b60f0"/>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1653</Words>
  <Characters>9428</Characters>
  <Application>Microsoft Office Word</Application>
  <DocSecurity>0</DocSecurity>
  <Lines>78</Lines>
  <Paragraphs>22</Paragraphs>
  <ScaleCrop>false</ScaleCrop>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Moreno-Mendez, Anabel</dc:creator>
  <cp:lastModifiedBy>Moreno-Mendez, Anabel</cp:lastModifiedBy>
  <cp:revision>250</cp:revision>
  <dcterms:created xsi:type="dcterms:W3CDTF">2024-02-27T20:16:00Z</dcterms:created>
  <dcterms:modified xsi:type="dcterms:W3CDTF">2025-08-15T12:09:00Z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0x010100EE73F2B76919F746B429CD86408C0F15</vt:lpwstr>
  </property>
  <property fmtid="{D5CDD505-2E9C-101B-9397-08002B2CF9AE}" pid="3" name="MediaServiceImageTags">
    <vt:lpwstr/>
  </property>
  <property fmtid="{D5CDD505-2E9C-101B-9397-08002B2CF9AE}" pid="4" name="MSIP_Label_1665d9ee-429a-4d5f-97cc-cfb56e044a6e_ActionId">
    <vt:lpwstr>3ab51f0c-e5bc-4292-a3e2-e52fea8a83bf</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2024-02-27T14:16:23Z</vt:lpwstr>
  </property>
  <property fmtid="{D5CDD505-2E9C-101B-9397-08002B2CF9AE}" pid="10" name="MSIP_Label_1665d9ee-429a-4d5f-97cc-cfb56e044a6e_SiteId">
    <vt:lpwstr>66cf5074-5afe-48d1-a691-a12b2121f44b</vt:lpwstr>
  </property>
  <property fmtid="{D5CDD505-2E9C-101B-9397-08002B2CF9AE}" pid="11" name="_dlc_DocIdItemGuid">
    <vt:lpwstr>bcdce5ad-5be5-43b7-96ea-93111c53ea74</vt:lpwstr>
  </property>
</Properties>
</file>