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37C45" w:rsidRPr="00D3497A" w:rsidP="000B0F4E" w14:paraId="2917B477" w14:textId="16D99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p>
    <w:p w:rsidR="009444C1" w:rsidRPr="00D3497A" w:rsidP="009444C1" w14:paraId="3723A9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sidRPr="00D3497A">
        <w:rPr>
          <w:b/>
          <w:szCs w:val="24"/>
          <w:u w:val="single"/>
        </w:rPr>
        <w:t>SUPPORTING STATEMENT</w:t>
      </w:r>
    </w:p>
    <w:p w:rsidR="009444C1" w:rsidP="009444C1" w14:paraId="6E1FC007" w14:textId="2F0D5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sidRPr="0065708B">
        <w:rPr>
          <w:b/>
          <w:szCs w:val="24"/>
          <w:u w:val="single"/>
        </w:rPr>
        <w:t>OMB CONTROL NUMBER</w:t>
      </w:r>
      <w:r w:rsidRPr="0065708B" w:rsidR="00A7384B">
        <w:rPr>
          <w:b/>
          <w:szCs w:val="24"/>
          <w:u w:val="single"/>
        </w:rPr>
        <w:t xml:space="preserve"> 15</w:t>
      </w:r>
      <w:r w:rsidRPr="0065708B" w:rsidR="00292D01">
        <w:rPr>
          <w:b/>
          <w:szCs w:val="24"/>
          <w:u w:val="single"/>
        </w:rPr>
        <w:t>05</w:t>
      </w:r>
      <w:r w:rsidRPr="0065708B" w:rsidR="00A7384B">
        <w:rPr>
          <w:b/>
          <w:szCs w:val="24"/>
          <w:u w:val="single"/>
        </w:rPr>
        <w:t>-NEW</w:t>
      </w:r>
    </w:p>
    <w:p w:rsidR="004774B9" w:rsidP="009444C1" w14:paraId="5C0D2A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Pr>
          <w:b/>
          <w:szCs w:val="24"/>
          <w:u w:val="single"/>
        </w:rPr>
        <w:t>OFAC SANCTIONS COMPLIANCE PROGRAM (SCP)</w:t>
      </w:r>
    </w:p>
    <w:p w:rsidR="004774B9" w:rsidRPr="00D3497A" w:rsidP="009444C1" w14:paraId="2D557F0E" w14:textId="7EAA0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Pr>
          <w:b/>
          <w:szCs w:val="24"/>
          <w:u w:val="single"/>
        </w:rPr>
        <w:t xml:space="preserve"> FOR PERMITTED PAYMENT STABLECOIN ISSUERS (PPSIs)</w:t>
      </w:r>
    </w:p>
    <w:p w:rsidR="009444C1" w:rsidRPr="00D3497A" w:rsidP="009444C1" w14:paraId="2B1B9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4E777D" w:rsidRPr="00F200D8" w:rsidP="004E777D" w14:paraId="376EE45E" w14:textId="41121174">
      <w:pPr>
        <w:rPr>
          <w:szCs w:val="24"/>
        </w:rPr>
      </w:pPr>
      <w:r w:rsidRPr="00F200D8">
        <w:rPr>
          <w:szCs w:val="24"/>
        </w:rPr>
        <w:t>This filing contains the information required by the Office of Management and Budget</w:t>
      </w:r>
      <w:r w:rsidR="004774B9">
        <w:rPr>
          <w:szCs w:val="24"/>
        </w:rPr>
        <w:t xml:space="preserve"> (OMB)</w:t>
      </w:r>
      <w:r w:rsidRPr="00F200D8">
        <w:rPr>
          <w:szCs w:val="24"/>
        </w:rPr>
        <w:t xml:space="preserve"> pursuant to the Paperwork Reduction Act of 1995, 44 U.S.C. 3501</w:t>
      </w:r>
      <w:r>
        <w:rPr>
          <w:szCs w:val="24"/>
        </w:rPr>
        <w:t>–</w:t>
      </w:r>
      <w:r w:rsidRPr="00F200D8">
        <w:rPr>
          <w:szCs w:val="24"/>
        </w:rPr>
        <w:t xml:space="preserve">3521, and 5 CFR </w:t>
      </w:r>
      <w:r>
        <w:rPr>
          <w:szCs w:val="24"/>
        </w:rPr>
        <w:t>p</w:t>
      </w:r>
      <w:r w:rsidRPr="00F200D8">
        <w:rPr>
          <w:szCs w:val="24"/>
        </w:rPr>
        <w:t>art 1320.</w:t>
      </w:r>
    </w:p>
    <w:p w:rsidR="004E777D" w:rsidP="009444C1" w14:paraId="0937EA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4A857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7DC0FAAB" w14:textId="36628C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sidRPr="00D3497A">
        <w:rPr>
          <w:szCs w:val="24"/>
        </w:rPr>
        <w:t>1</w:t>
      </w:r>
      <w:r w:rsidRPr="002B0F98">
        <w:rPr>
          <w:szCs w:val="24"/>
        </w:rPr>
        <w:t xml:space="preserve">. </w:t>
      </w:r>
      <w:r w:rsidRPr="002B0F98">
        <w:rPr>
          <w:szCs w:val="24"/>
          <w:u w:val="single"/>
        </w:rPr>
        <w:t>Circumstances</w:t>
      </w:r>
      <w:r w:rsidRPr="00D3497A">
        <w:rPr>
          <w:szCs w:val="24"/>
          <w:u w:val="single"/>
        </w:rPr>
        <w:t xml:space="preserve"> Making the Collection of Information Necessary</w:t>
      </w:r>
      <w:r w:rsidRPr="00090093">
        <w:rPr>
          <w:szCs w:val="24"/>
        </w:rPr>
        <w:t>.</w:t>
      </w:r>
    </w:p>
    <w:p w:rsidR="009444C1" w:rsidRPr="00D3497A" w:rsidP="009444C1" w14:paraId="6F5D63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F69F3" w14:paraId="689D6558" w14:textId="245F7324">
      <w:r w:rsidRPr="00D3497A">
        <w:rPr>
          <w:szCs w:val="24"/>
        </w:rPr>
        <w:tab/>
        <w:t xml:space="preserve">This </w:t>
      </w:r>
      <w:r w:rsidR="007439BE">
        <w:rPr>
          <w:szCs w:val="24"/>
        </w:rPr>
        <w:t xml:space="preserve">information collection </w:t>
      </w:r>
      <w:r w:rsidR="008229F3">
        <w:rPr>
          <w:szCs w:val="24"/>
        </w:rPr>
        <w:t xml:space="preserve">request </w:t>
      </w:r>
      <w:r w:rsidRPr="00D3497A">
        <w:rPr>
          <w:szCs w:val="24"/>
        </w:rPr>
        <w:t xml:space="preserve">is submitted </w:t>
      </w:r>
      <w:r w:rsidR="00A870BE">
        <w:rPr>
          <w:szCs w:val="24"/>
        </w:rPr>
        <w:t xml:space="preserve">to </w:t>
      </w:r>
      <w:r w:rsidR="004774B9">
        <w:rPr>
          <w:szCs w:val="24"/>
        </w:rPr>
        <w:t>request approval</w:t>
      </w:r>
      <w:r w:rsidR="00A77330">
        <w:rPr>
          <w:szCs w:val="24"/>
        </w:rPr>
        <w:t xml:space="preserve"> by</w:t>
      </w:r>
      <w:r w:rsidR="004774B9">
        <w:rPr>
          <w:szCs w:val="24"/>
        </w:rPr>
        <w:t xml:space="preserve"> </w:t>
      </w:r>
      <w:r w:rsidR="004774B9">
        <w:t xml:space="preserve">the Office of Management and Budget (OMB) </w:t>
      </w:r>
      <w:r w:rsidR="00E033DB">
        <w:t>for</w:t>
      </w:r>
      <w:r w:rsidR="004774B9">
        <w:t xml:space="preserve"> a new OMB control number for the specific, new </w:t>
      </w:r>
      <w:r w:rsidR="00E033DB">
        <w:t xml:space="preserve">information collection and </w:t>
      </w:r>
      <w:r w:rsidR="004774B9">
        <w:t>recordkeeping requirements for p</w:t>
      </w:r>
      <w:r w:rsidRPr="00153D7A" w:rsidR="004774B9">
        <w:t xml:space="preserve">ermitted </w:t>
      </w:r>
      <w:r w:rsidR="004774B9">
        <w:t>p</w:t>
      </w:r>
      <w:r w:rsidRPr="00153D7A" w:rsidR="004774B9">
        <w:t xml:space="preserve">ayment </w:t>
      </w:r>
      <w:r w:rsidR="004774B9">
        <w:t>s</w:t>
      </w:r>
      <w:r w:rsidRPr="00153D7A" w:rsidR="004774B9">
        <w:t xml:space="preserve">tablecoin </w:t>
      </w:r>
      <w:r w:rsidR="004774B9">
        <w:t>i</w:t>
      </w:r>
      <w:r w:rsidRPr="00153D7A" w:rsidR="004774B9">
        <w:t>ssuer</w:t>
      </w:r>
      <w:r w:rsidR="004774B9">
        <w:t>s (PPSI)</w:t>
      </w:r>
      <w:r w:rsidR="00E033DB">
        <w:t>.  PPSIs will be</w:t>
      </w:r>
      <w:r w:rsidRPr="00153D7A" w:rsidR="004774B9">
        <w:t xml:space="preserve"> required to maintain an effective sanctions compliance program</w:t>
      </w:r>
      <w:r w:rsidR="004774B9">
        <w:t xml:space="preserve"> (SCP) under</w:t>
      </w:r>
      <w:r w:rsidR="00A77330">
        <w:t xml:space="preserve"> a</w:t>
      </w:r>
      <w:r w:rsidR="004774B9">
        <w:t xml:space="preserve"> </w:t>
      </w:r>
      <w:r w:rsidR="00E033DB">
        <w:t>proposed rulemaking to implement provisions of the Guiding and Establishing National Innovation for U.S. Stablecoins Act (GENIUS Act)</w:t>
      </w:r>
      <w:r w:rsidR="006F0E3B">
        <w:t xml:space="preserve">, </w:t>
      </w:r>
      <w:r w:rsidRPr="00893095" w:rsidR="006F0E3B">
        <w:rPr>
          <w:color w:val="000000"/>
        </w:rPr>
        <w:t>12 U.S.C. 5901</w:t>
      </w:r>
      <w:r w:rsidR="00F345A5">
        <w:rPr>
          <w:color w:val="000000"/>
        </w:rPr>
        <w:t>–</w:t>
      </w:r>
      <w:r w:rsidRPr="00893095" w:rsidR="006F0E3B">
        <w:rPr>
          <w:color w:val="000000"/>
        </w:rPr>
        <w:t>5916</w:t>
      </w:r>
      <w:r w:rsidR="006F0E3B">
        <w:rPr>
          <w:color w:val="000000"/>
        </w:rPr>
        <w:t>,</w:t>
      </w:r>
      <w:r w:rsidR="006F0E3B">
        <w:t xml:space="preserve"> of July 18, 2025, </w:t>
      </w:r>
      <w:r w:rsidR="00A77330">
        <w:t xml:space="preserve"> issued jointly by </w:t>
      </w:r>
      <w:r w:rsidR="00E033DB">
        <w:t>the Office of Foreign Assets Control (</w:t>
      </w:r>
      <w:r w:rsidR="00A77330">
        <w:t>OFAC</w:t>
      </w:r>
      <w:r w:rsidR="00E033DB">
        <w:t>) and the Financial Crimes Enforcement Network (</w:t>
      </w:r>
      <w:r w:rsidR="00A77330">
        <w:t>FinCEN</w:t>
      </w:r>
      <w:r w:rsidR="00E033DB">
        <w:t>) within the Department of the Treasury</w:t>
      </w:r>
      <w:r w:rsidR="004774B9">
        <w:t xml:space="preserve">. </w:t>
      </w:r>
      <w:r w:rsidR="00740626">
        <w:t xml:space="preserve"> </w:t>
      </w:r>
    </w:p>
    <w:p w:rsidR="004F69F3" w14:paraId="07947567" w14:textId="77777777"/>
    <w:p w:rsidR="00A77330" w:rsidRPr="00E02A4C" w:rsidP="00E02A4C" w14:paraId="3B5D0684" w14:textId="09226C0F">
      <w:pPr>
        <w:ind w:firstLine="720"/>
        <w:contextualSpacing/>
        <w:rPr>
          <w:szCs w:val="24"/>
        </w:rPr>
      </w:pPr>
      <w:r>
        <w:t>P</w:t>
      </w:r>
      <w:r w:rsidRPr="00244EC4">
        <w:t xml:space="preserve">ursuant to </w:t>
      </w:r>
      <w:r>
        <w:t xml:space="preserve">the GENIUS Act, </w:t>
      </w:r>
      <w:r w:rsidRPr="00B7220E">
        <w:t xml:space="preserve">OFAC is </w:t>
      </w:r>
      <w:r>
        <w:t xml:space="preserve">proposing new regulations that would add a new part 502 under 31 CFR chapter V.  </w:t>
      </w:r>
      <w:r>
        <w:rPr>
          <w:szCs w:val="24"/>
        </w:rPr>
        <w:t xml:space="preserve">Section 502 </w:t>
      </w:r>
      <w:r>
        <w:t>would</w:t>
      </w:r>
      <w:r w:rsidRPr="00B7220E">
        <w:t xml:space="preserve"> set</w:t>
      </w:r>
      <w:r>
        <w:t xml:space="preserve"> </w:t>
      </w:r>
      <w:r w:rsidRPr="00B7220E">
        <w:t xml:space="preserve">forth the </w:t>
      </w:r>
      <w:r>
        <w:t xml:space="preserve">recordkeeping, reporting and other information collection requirements for PPSIs to develop and maintain an effective SCP. </w:t>
      </w:r>
      <w:r w:rsidRPr="00B7220E">
        <w:t xml:space="preserve"> </w:t>
      </w:r>
      <w:r w:rsidR="00E02A4C">
        <w:t xml:space="preserve">Even though the SCP will require five categories of elements, only </w:t>
      </w:r>
      <w:r w:rsidR="00E02A4C">
        <w:t>internal controls (</w:t>
      </w:r>
      <w:r w:rsidRPr="00363B7A" w:rsidR="00363B7A">
        <w:t>maintaining a copy of PPSI’s SCP in writing to be made available to OFAC upon request and providing a PPSI certification to OFAC upon request</w:t>
      </w:r>
      <w:r w:rsidR="00AC7A13">
        <w:t xml:space="preserve">) </w:t>
      </w:r>
      <w:r w:rsidR="00E02A4C">
        <w:t>and</w:t>
      </w:r>
      <w:r w:rsidR="00444A6D">
        <w:t xml:space="preserve"> </w:t>
      </w:r>
      <w:r w:rsidR="00D27209">
        <w:t xml:space="preserve">maintaining the records of results from testing and auditing and </w:t>
      </w:r>
      <w:r w:rsidR="00E61CD0">
        <w:t xml:space="preserve">any </w:t>
      </w:r>
      <w:r w:rsidR="00D27209">
        <w:t xml:space="preserve">enhancements </w:t>
      </w:r>
      <w:r w:rsidR="00E61CD0">
        <w:t>identified for</w:t>
      </w:r>
      <w:r w:rsidR="00D27209">
        <w:t xml:space="preserve"> the SCP </w:t>
      </w:r>
      <w:r w:rsidR="00E02A4C">
        <w:t xml:space="preserve">will be covered by this information collection. </w:t>
      </w:r>
      <w:r w:rsidR="0065772A">
        <w:t xml:space="preserve"> </w:t>
      </w:r>
      <w:r w:rsidRPr="0055572C" w:rsidR="000A6AF9">
        <w:t>However, the internal control</w:t>
      </w:r>
      <w:r w:rsidRPr="0055572C" w:rsidR="00DC61D2">
        <w:t>s</w:t>
      </w:r>
      <w:r w:rsidRPr="0055572C" w:rsidR="000A6AF9">
        <w:t xml:space="preserve"> time and cost burden are part of overall anti-money laundering/counter-terrorist financing (AML/CFT) internal controls and are therefore account</w:t>
      </w:r>
      <w:r w:rsidRPr="0055572C" w:rsidR="00DC61D2">
        <w:t>ed</w:t>
      </w:r>
      <w:r w:rsidRPr="0055572C" w:rsidR="000A6AF9">
        <w:t xml:space="preserve"> for under FinCEN’s </w:t>
      </w:r>
      <w:r w:rsidR="0055572C">
        <w:t xml:space="preserve">requested new OMB </w:t>
      </w:r>
      <w:r w:rsidRPr="0055572C" w:rsidR="000A6AF9">
        <w:t xml:space="preserve">control number </w:t>
      </w:r>
      <w:r w:rsidR="0055572C">
        <w:t>150</w:t>
      </w:r>
      <w:r w:rsidR="000E125E">
        <w:t>6</w:t>
      </w:r>
      <w:r w:rsidR="0055572C">
        <w:t>-</w:t>
      </w:r>
      <w:r w:rsidRPr="0055572C" w:rsidR="000A6AF9">
        <w:t>XXXX.</w:t>
      </w:r>
    </w:p>
    <w:p w:rsidR="00A77330" w14:paraId="23187045" w14:textId="77777777"/>
    <w:p w:rsidR="00875E73" w:rsidRPr="00F47DD5" w:rsidP="00F47DD5" w14:paraId="03E651EB" w14:textId="7E6042F2">
      <w:pPr>
        <w:keepNext/>
        <w:keepLines/>
        <w:widowControl/>
        <w:ind w:firstLine="720"/>
        <w:rPr>
          <w:szCs w:val="24"/>
        </w:rPr>
      </w:pPr>
      <w:r>
        <w:t>Other information collection and recordkeeping requirements pursuant to a</w:t>
      </w:r>
      <w:r w:rsidR="001551D1">
        <w:t>ny</w:t>
      </w:r>
      <w:r>
        <w:t xml:space="preserve"> OFAC sanctions program are approved by OMB under control number 1505-0164 and contained in</w:t>
      </w:r>
      <w:r w:rsidR="00D95E62">
        <w:t xml:space="preserve"> </w:t>
      </w:r>
      <w:r w:rsidRPr="00244EC4" w:rsidR="00D95E62">
        <w:t>§</w:t>
      </w:r>
      <w:r w:rsidR="00B362EA">
        <w:t> </w:t>
      </w:r>
      <w:r w:rsidRPr="00244EC4">
        <w:t xml:space="preserve">501.901 of </w:t>
      </w:r>
      <w:r w:rsidR="00E033DB">
        <w:rPr>
          <w:szCs w:val="24"/>
        </w:rPr>
        <w:t>OFAC’s</w:t>
      </w:r>
      <w:r w:rsidRPr="00D3497A" w:rsidR="009444C1">
        <w:rPr>
          <w:szCs w:val="24"/>
        </w:rPr>
        <w:t xml:space="preserve"> Reporting, Procedures and Penalties Regulations (31 CFR part 501)</w:t>
      </w:r>
      <w:r w:rsidR="00A77330">
        <w:rPr>
          <w:szCs w:val="24"/>
        </w:rPr>
        <w:t xml:space="preserve">, which </w:t>
      </w:r>
      <w:r w:rsidRPr="00B7220E" w:rsidR="009A0B47">
        <w:t xml:space="preserve">pertains to the operation of the various economic </w:t>
      </w:r>
      <w:r w:rsidRPr="00B7220E" w:rsidR="009A0B47">
        <w:t>sanctions</w:t>
      </w:r>
      <w:r w:rsidRPr="00B7220E" w:rsidR="009A0B47">
        <w:t xml:space="preserve"> programs administered by OFAC under 31 CFR chapter V</w:t>
      </w:r>
      <w:r w:rsidR="00740EEC">
        <w:rPr>
          <w:szCs w:val="24"/>
        </w:rPr>
        <w:t>.</w:t>
      </w:r>
      <w:r w:rsidR="00D238F4">
        <w:rPr>
          <w:szCs w:val="24"/>
        </w:rPr>
        <w:t xml:space="preserve">  </w:t>
      </w:r>
    </w:p>
    <w:p w:rsidR="00D56370" w:rsidP="00D56370" w14:paraId="5D542856" w14:textId="77777777">
      <w:bookmarkStart w:id="0" w:name="_Hlk174004443"/>
    </w:p>
    <w:p w:rsidR="009444C1" w:rsidP="006F0E3B" w14:paraId="3B9A37EF" w14:textId="196F491A">
      <w:pPr>
        <w:ind w:firstLine="720"/>
      </w:pPr>
      <w:r w:rsidRPr="00B7220E">
        <w:t xml:space="preserve">The </w:t>
      </w:r>
      <w:r>
        <w:t>submissions</w:t>
      </w:r>
      <w:r w:rsidRPr="00B7220E">
        <w:t xml:space="preserve"> covered by this information collection will be reviewed by the U.S. Department of the Treasury and may be used for </w:t>
      </w:r>
      <w:r>
        <w:t xml:space="preserve">regulatory or administrative actions by OFAC under its authorities.  </w:t>
      </w:r>
    </w:p>
    <w:p w:rsidR="006F0E3B" w:rsidRPr="000206E7" w:rsidP="006F0E3B" w14:paraId="0EA27445" w14:textId="77777777">
      <w:pPr>
        <w:ind w:firstLine="720"/>
        <w:rPr>
          <w:szCs w:val="24"/>
        </w:rPr>
      </w:pPr>
    </w:p>
    <w:p w:rsidR="00544979" w:rsidRPr="00D3497A" w:rsidP="00544979" w14:paraId="1AC1DF78" w14:textId="77777777">
      <w:pPr>
        <w:rPr>
          <w:szCs w:val="24"/>
          <w:u w:val="single"/>
        </w:rPr>
      </w:pPr>
      <w:r w:rsidRPr="000206E7">
        <w:rPr>
          <w:szCs w:val="24"/>
          <w:u w:val="single"/>
        </w:rPr>
        <w:t>Background on Regulatory Provisions</w:t>
      </w:r>
    </w:p>
    <w:p w:rsidR="00544979" w:rsidRPr="00757DD3" w:rsidP="00544979" w14:paraId="1AA6BA50" w14:textId="77777777">
      <w:pPr>
        <w:rPr>
          <w:szCs w:val="24"/>
        </w:rPr>
      </w:pPr>
    </w:p>
    <w:p w:rsidR="00544979" w:rsidP="00544979" w14:paraId="09465FFD" w14:textId="5FF83A49">
      <w:pPr>
        <w:ind w:firstLine="720"/>
      </w:pPr>
      <w:r>
        <w:t xml:space="preserve">The GENIUS Act, enacted on </w:t>
      </w:r>
      <w:r w:rsidRPr="0082487A">
        <w:t>July 18, 2025, creates a regulatory framework for payment stablecoin</w:t>
      </w:r>
      <w:r>
        <w:t>s</w:t>
      </w:r>
      <w:r w:rsidRPr="0082487A">
        <w:t xml:space="preserve"> in the United States.</w:t>
      </w:r>
      <w:r w:rsidR="00F47DD5">
        <w:t xml:space="preserve">  </w:t>
      </w:r>
      <w:r>
        <w:t xml:space="preserve">Under the GENIUS Act, subject to exceptions, only a PPSI may </w:t>
      </w:r>
      <w:r>
        <w:t>issue a payment stablecoin in the United States once the Act takes effect.</w:t>
      </w:r>
      <w:r w:rsidR="00F47DD5">
        <w:t xml:space="preserve">  </w:t>
      </w:r>
      <w:r>
        <w:t>The Department of Treasury’s FinCEN and OFAC are jointly issuing a notice of proposed rulemaking to implement provisions of the GENIUS Act.</w:t>
      </w:r>
    </w:p>
    <w:p w:rsidR="00544979" w:rsidP="00544979" w14:paraId="6BDD26FA" w14:textId="77777777">
      <w:pPr>
        <w:ind w:firstLine="720"/>
      </w:pPr>
    </w:p>
    <w:p w:rsidR="00544979" w:rsidP="00544979" w14:paraId="1E2D3C42" w14:textId="2E713F1E">
      <w:pPr>
        <w:ind w:firstLine="720"/>
      </w:pPr>
      <w:r>
        <w:t xml:space="preserve">Regarding sanctions, the GENIUS Act expressly subjects PPSIs to all </w:t>
      </w:r>
      <w:r w:rsidR="00870A3A">
        <w:t xml:space="preserve">existing </w:t>
      </w:r>
      <w:r>
        <w:t xml:space="preserve">Federal laws related to economic sanctions and mandates PPSIs to maintain an effective </w:t>
      </w:r>
      <w:r w:rsidR="00870A3A">
        <w:t>SCP</w:t>
      </w:r>
      <w:r>
        <w:t xml:space="preserve"> consistent with Federal la</w:t>
      </w:r>
      <w:r w:rsidR="002E6BEE">
        <w:t xml:space="preserve">w.  </w:t>
      </w:r>
      <w:r>
        <w:t xml:space="preserve">The proposed rule implements the GENIUS Act’s directive to require </w:t>
      </w:r>
      <w:r w:rsidR="00410FF2">
        <w:t xml:space="preserve">PPSIs </w:t>
      </w:r>
      <w:r>
        <w:t xml:space="preserve">to maintain effective </w:t>
      </w:r>
      <w:r w:rsidR="00410FF2">
        <w:t>SCP</w:t>
      </w:r>
      <w:r>
        <w:t>.</w:t>
      </w:r>
    </w:p>
    <w:p w:rsidR="00E033DB" w:rsidP="003603A0" w14:paraId="3C3ACFDE"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91F8E" w:rsidRPr="00B71DED" w:rsidP="00C91F8E" w14:paraId="12DC6E5D" w14:textId="2845385C">
      <w:pPr>
        <w:ind w:firstLine="720"/>
      </w:pPr>
      <w:r w:rsidRPr="00717ADA">
        <w:t xml:space="preserve">The GENIUS Act establishes a comprehensive federal regulatory framework for payment stablecoins and their issuers.  Prior to the passage of the Act, there was no explicit legal requirement for PPSI’s to establish and maintain an SCP.  However, as U.S. persons, U.S. stablecoin issuers are, and always have been, required to comply with U.S. sanctions laws administered by OFAC.  </w:t>
      </w:r>
      <w:r w:rsidRPr="00070493">
        <w:t>In addition to these requirements, OFAC also issues guidance to support regulated persons' compliance with U.S. sanctions.</w:t>
      </w:r>
      <w:r>
        <w:rPr>
          <w:vertAlign w:val="superscript"/>
        </w:rPr>
        <w:footnoteReference w:id="3"/>
      </w:r>
      <w:r w:rsidRPr="00B71DED">
        <w:t xml:space="preserve"> </w:t>
      </w:r>
    </w:p>
    <w:p w:rsidR="003603A0" w:rsidP="003603A0" w14:paraId="1A5FB788" w14:textId="77777777">
      <w:pPr>
        <w:rPr>
          <w:szCs w:val="24"/>
        </w:rPr>
      </w:pPr>
    </w:p>
    <w:p w:rsidR="00A665A9" w:rsidRPr="00156157" w:rsidP="00156157" w14:paraId="54C37ADA" w14:textId="5BDD43E1">
      <w:pPr>
        <w:ind w:firstLine="720"/>
        <w:contextualSpacing/>
      </w:pPr>
      <w:r w:rsidRPr="00171F7D">
        <w:rPr>
          <w:szCs w:val="24"/>
        </w:rPr>
        <w:t xml:space="preserve">Among other objectives, the proposed rule </w:t>
      </w:r>
      <w:r w:rsidR="00D03817">
        <w:rPr>
          <w:szCs w:val="24"/>
        </w:rPr>
        <w:t>mandates</w:t>
      </w:r>
      <w:r w:rsidRPr="00171F7D">
        <w:rPr>
          <w:szCs w:val="24"/>
        </w:rPr>
        <w:t xml:space="preserve"> the establishment, implementation, and maintenance of risk-based </w:t>
      </w:r>
      <w:r w:rsidR="00C615E3">
        <w:rPr>
          <w:szCs w:val="24"/>
        </w:rPr>
        <w:t>SC</w:t>
      </w:r>
      <w:r w:rsidR="000A6AF9">
        <w:rPr>
          <w:szCs w:val="24"/>
        </w:rPr>
        <w:t>P</w:t>
      </w:r>
      <w:r w:rsidR="00C615E3">
        <w:rPr>
          <w:szCs w:val="24"/>
        </w:rPr>
        <w:t>s</w:t>
      </w:r>
      <w:r w:rsidR="00F827F7">
        <w:rPr>
          <w:szCs w:val="24"/>
        </w:rPr>
        <w:t xml:space="preserve"> </w:t>
      </w:r>
      <w:r>
        <w:rPr>
          <w:szCs w:val="24"/>
        </w:rPr>
        <w:t>for PPSIs</w:t>
      </w:r>
      <w:r w:rsidR="00D03817">
        <w:rPr>
          <w:szCs w:val="24"/>
        </w:rPr>
        <w:t>.  Section</w:t>
      </w:r>
      <w:r w:rsidR="004407EE">
        <w:rPr>
          <w:szCs w:val="24"/>
        </w:rPr>
        <w:t xml:space="preserve"> 502 </w:t>
      </w:r>
      <w:r w:rsidR="00D03817">
        <w:rPr>
          <w:szCs w:val="24"/>
        </w:rPr>
        <w:t xml:space="preserve">under 31 CFR chapter V </w:t>
      </w:r>
      <w:r w:rsidR="004407EE">
        <w:t>would</w:t>
      </w:r>
      <w:r w:rsidRPr="00B7220E" w:rsidR="004407EE">
        <w:t xml:space="preserve"> set</w:t>
      </w:r>
      <w:r w:rsidR="004407EE">
        <w:t xml:space="preserve"> </w:t>
      </w:r>
      <w:r w:rsidRPr="00B7220E" w:rsidR="004407EE">
        <w:t xml:space="preserve">forth the </w:t>
      </w:r>
      <w:r w:rsidR="004407EE">
        <w:t xml:space="preserve">recordkeeping, reporting and other information collection requirements for </w:t>
      </w:r>
      <w:r w:rsidR="004407EE">
        <w:t>PPSIs to follow</w:t>
      </w:r>
      <w:r w:rsidR="004407EE">
        <w:t xml:space="preserve"> to develop and maintain an effective SCP</w:t>
      </w:r>
      <w:r w:rsidR="00BC17AC">
        <w:t>.</w:t>
      </w:r>
      <w:r w:rsidR="004407EE">
        <w:t xml:space="preserve"> </w:t>
      </w:r>
      <w:r w:rsidRPr="00B7220E" w:rsidR="004407EE">
        <w:t xml:space="preserve"> </w:t>
      </w:r>
      <w:r w:rsidR="00156157">
        <w:t xml:space="preserve">The SCP is required to be risk-based and reasonably designed to ensure compliance with all applicable U.S. sanctions. </w:t>
      </w:r>
    </w:p>
    <w:p w:rsidR="003603A0" w:rsidP="00D03817" w14:paraId="30A42DED" w14:textId="77777777">
      <w:pPr>
        <w:ind w:firstLine="720"/>
      </w:pPr>
    </w:p>
    <w:p w:rsidR="00D03817" w:rsidP="00E22287" w14:paraId="1566AEE9" w14:textId="627F8268">
      <w:pPr>
        <w:ind w:firstLine="720"/>
        <w:contextualSpacing/>
      </w:pPr>
      <w:r w:rsidRPr="00C77B0F">
        <w:t xml:space="preserve">To implement this requirement, OFAC is proposing requiring PPSIs adopt a sanctions compliance program </w:t>
      </w:r>
      <w:r>
        <w:t>to facilitate sanctions compliance, regardless of whether a stablecoin transaction occurs or the primary or secondary market</w:t>
      </w:r>
      <w:r w:rsidRPr="00C77B0F">
        <w:t xml:space="preserve">, that includes five key </w:t>
      </w:r>
      <w:r>
        <w:t xml:space="preserve">compliance </w:t>
      </w:r>
      <w:r w:rsidRPr="00C77B0F">
        <w:t xml:space="preserve">elements outlined in OFAC’s 2019 </w:t>
      </w:r>
      <w:r>
        <w:t>framework</w:t>
      </w:r>
      <w:r w:rsidRPr="00C77B0F">
        <w:t>:</w:t>
      </w:r>
      <w:r>
        <w:rPr>
          <w:rStyle w:val="FootnoteReference"/>
        </w:rPr>
        <w:footnoteReference w:id="4"/>
      </w:r>
      <w:r w:rsidRPr="00C77B0F">
        <w:t xml:space="preserve">  (1) </w:t>
      </w:r>
      <w:r w:rsidRPr="00C77B0F">
        <w:rPr>
          <w:i/>
          <w:iCs/>
        </w:rPr>
        <w:t>senior management and organizational commitments</w:t>
      </w:r>
      <w:r w:rsidRPr="00C77B0F">
        <w:t xml:space="preserve">, requiring that a PPSI’s senior management establish and maintain an effective SCP as prescribed in the proposed rule; (2) </w:t>
      </w:r>
      <w:r w:rsidRPr="00C77B0F">
        <w:rPr>
          <w:i/>
          <w:iCs/>
        </w:rPr>
        <w:t>risk assessments</w:t>
      </w:r>
      <w:r w:rsidRPr="00C77B0F">
        <w:t xml:space="preserve">, requiring holistic assessments of sanctions risks at appropriate intervals that are utilized and revised as specified in the proposed rule; (3) </w:t>
      </w:r>
      <w:r w:rsidRPr="00C77B0F">
        <w:rPr>
          <w:i/>
          <w:iCs/>
        </w:rPr>
        <w:t>internal controls</w:t>
      </w:r>
      <w:r w:rsidRPr="00C77B0F">
        <w:t>, which requires establishing, maintaining, and implementing a system of risk-based internal controls that are documented and reviewed as set forth in the proposed rule</w:t>
      </w:r>
      <w:r w:rsidR="00717ADA">
        <w:t xml:space="preserve"> and provided t</w:t>
      </w:r>
      <w:r w:rsidR="000A6AF9">
        <w:t xml:space="preserve">o OFAC </w:t>
      </w:r>
      <w:r w:rsidR="00717ADA">
        <w:t>upon request</w:t>
      </w:r>
      <w:r w:rsidR="00F827F7">
        <w:t>, including identifying prohibited activity and providing PPSI certification to OFAC upon request</w:t>
      </w:r>
      <w:r w:rsidRPr="00C77B0F">
        <w:t xml:space="preserve">; (4) </w:t>
      </w:r>
      <w:r w:rsidRPr="00C77B0F">
        <w:rPr>
          <w:i/>
          <w:iCs/>
        </w:rPr>
        <w:t>testing and auditing</w:t>
      </w:r>
      <w:r w:rsidRPr="00C77B0F">
        <w:t>, requiring PPSIs to establish and maintain a testing and audit function, as outlined in the proposed rule</w:t>
      </w:r>
      <w:r w:rsidR="00E61CD0">
        <w:t xml:space="preserve">, and requiring that such testing and auditing results are used to identify and implement any needed updates or enhancements </w:t>
      </w:r>
      <w:r w:rsidRPr="00D33B9F" w:rsidR="00E61CD0">
        <w:t xml:space="preserve">to </w:t>
      </w:r>
      <w:r w:rsidR="00E61CD0">
        <w:t>the SCP</w:t>
      </w:r>
      <w:r w:rsidRPr="00C77B0F">
        <w:t>;</w:t>
      </w:r>
      <w:r w:rsidR="005B52BE">
        <w:t xml:space="preserve"> and</w:t>
      </w:r>
      <w:r w:rsidRPr="00C77B0F">
        <w:t xml:space="preserve"> (5) </w:t>
      </w:r>
      <w:r w:rsidRPr="00C77B0F">
        <w:rPr>
          <w:i/>
          <w:iCs/>
        </w:rPr>
        <w:t>training</w:t>
      </w:r>
      <w:r w:rsidRPr="00C77B0F">
        <w:t>, requiring each PPSI to establish and maintain a risk-based SCP training program sufficient to OFAC’s outlined requirements.</w:t>
      </w:r>
    </w:p>
    <w:p w:rsidR="001551D1" w:rsidP="001551D1" w14:paraId="3526D9FF" w14:textId="77777777">
      <w:pPr>
        <w:contextualSpacing/>
      </w:pPr>
    </w:p>
    <w:p w:rsidR="00091B78" w:rsidRPr="00091B78" w:rsidP="00C57903" w14:paraId="4500B45F" w14:textId="50BAC724">
      <w:pPr>
        <w:ind w:firstLine="720"/>
        <w:contextualSpacing/>
        <w:rPr>
          <w:szCs w:val="24"/>
        </w:rPr>
      </w:pPr>
      <w:r>
        <w:t xml:space="preserve">Even though the SCP will require five categories of elements, </w:t>
      </w:r>
      <w:r w:rsidR="00C615E3">
        <w:t xml:space="preserve">the </w:t>
      </w:r>
      <w:r>
        <w:t>only</w:t>
      </w:r>
      <w:r w:rsidR="00C615E3">
        <w:t xml:space="preserve"> new requirement</w:t>
      </w:r>
      <w:r w:rsidR="00F827F7">
        <w:t>s</w:t>
      </w:r>
      <w:r w:rsidR="00C615E3">
        <w:t xml:space="preserve"> that would generate </w:t>
      </w:r>
      <w:r w:rsidR="00C57903">
        <w:t xml:space="preserve">new </w:t>
      </w:r>
      <w:r w:rsidR="00C615E3">
        <w:t>information collection</w:t>
      </w:r>
      <w:r w:rsidR="00F827F7">
        <w:t>s</w:t>
      </w:r>
      <w:r w:rsidR="00C615E3">
        <w:t xml:space="preserve"> unique to sanctions </w:t>
      </w:r>
      <w:r w:rsidR="00F827F7">
        <w:t>are: (i)</w:t>
      </w:r>
      <w:r>
        <w:t xml:space="preserve"> </w:t>
      </w:r>
      <w:r>
        <w:t>internal controls (</w:t>
      </w:r>
      <w:r w:rsidR="00717ADA">
        <w:t xml:space="preserve">maintaining a copy of PPSI’s SCP in writing </w:t>
      </w:r>
      <w:r w:rsidR="000A6AF9">
        <w:t>to be</w:t>
      </w:r>
      <w:r w:rsidR="00717ADA">
        <w:t xml:space="preserve"> made available to OFAC upon request</w:t>
      </w:r>
      <w:r w:rsidR="00BF2584">
        <w:t xml:space="preserve"> </w:t>
      </w:r>
      <w:r>
        <w:t xml:space="preserve">and </w:t>
      </w:r>
      <w:r w:rsidR="00E61CD0">
        <w:t>providing a PPSI certification to OFAC upon request</w:t>
      </w:r>
      <w:r>
        <w:t>)</w:t>
      </w:r>
      <w:r w:rsidR="00F827F7">
        <w:t xml:space="preserve"> </w:t>
      </w:r>
      <w:r>
        <w:t xml:space="preserve">and </w:t>
      </w:r>
      <w:r w:rsidR="00F827F7">
        <w:t xml:space="preserve">(ii) </w:t>
      </w:r>
      <w:r>
        <w:t xml:space="preserve">testing and audit recordkeeping </w:t>
      </w:r>
      <w:r w:rsidR="000A6AF9">
        <w:t>and enhancements</w:t>
      </w:r>
      <w:r w:rsidR="00F827F7">
        <w:t xml:space="preserve">, which </w:t>
      </w:r>
      <w:r>
        <w:t xml:space="preserve">will be covered by this information collection. </w:t>
      </w:r>
      <w:r w:rsidRPr="00C57903" w:rsidR="000A6AF9">
        <w:t xml:space="preserve"> As mentioned above, the </w:t>
      </w:r>
      <w:r w:rsidRPr="00C57903" w:rsidR="00C57903">
        <w:t xml:space="preserve">SCP </w:t>
      </w:r>
      <w:r w:rsidRPr="00C57903" w:rsidR="000A6AF9">
        <w:t>internal control</w:t>
      </w:r>
      <w:r w:rsidRPr="00C57903" w:rsidR="00C57903">
        <w:t>s</w:t>
      </w:r>
      <w:r w:rsidRPr="00C57903" w:rsidR="000A6AF9">
        <w:t xml:space="preserve"> time and cost burden are part of overall anti-money laundering/counter-</w:t>
      </w:r>
      <w:r w:rsidRPr="00C57903" w:rsidR="000A6AF9">
        <w:t>terrorist financing (AML/CFT) internal controls and are therefore account</w:t>
      </w:r>
      <w:r w:rsidRPr="00C57903" w:rsidR="00563CEA">
        <w:t>ed</w:t>
      </w:r>
      <w:r w:rsidRPr="00C57903" w:rsidR="000A6AF9">
        <w:t xml:space="preserve"> for under FinCEN’s OMB control number </w:t>
      </w:r>
      <w:r w:rsidRPr="00C57903" w:rsidR="00C57903">
        <w:t>150</w:t>
      </w:r>
      <w:r w:rsidR="000E125E">
        <w:t>6</w:t>
      </w:r>
      <w:r w:rsidRPr="00C57903" w:rsidR="00C57903">
        <w:t>-</w:t>
      </w:r>
      <w:r w:rsidRPr="00C57903" w:rsidR="000A6AF9">
        <w:t>XXXX.</w:t>
      </w:r>
    </w:p>
    <w:bookmarkEnd w:id="0"/>
    <w:p w:rsidR="009444C1" w:rsidRPr="00A665A9" w:rsidP="003F5DAE" w14:paraId="63BE4F6B" w14:textId="2AEA4743">
      <w:pPr>
        <w:contextualSpacing/>
      </w:pPr>
    </w:p>
    <w:p w:rsidR="009444C1" w:rsidRPr="00C055DA" w:rsidP="00E22287" w14:paraId="16F9A5D3" w14:textId="0872C7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Cs w:val="24"/>
        </w:rPr>
      </w:pPr>
      <w:r w:rsidRPr="00C055DA">
        <w:rPr>
          <w:szCs w:val="24"/>
        </w:rPr>
        <w:t>2</w:t>
      </w:r>
      <w:r w:rsidRPr="002B0F98">
        <w:rPr>
          <w:szCs w:val="24"/>
        </w:rPr>
        <w:t xml:space="preserve">. </w:t>
      </w:r>
      <w:r w:rsidRPr="002B0F98">
        <w:rPr>
          <w:szCs w:val="24"/>
          <w:u w:val="single"/>
        </w:rPr>
        <w:t>Purpose</w:t>
      </w:r>
      <w:r w:rsidRPr="00C055DA">
        <w:rPr>
          <w:szCs w:val="24"/>
          <w:u w:val="single"/>
        </w:rPr>
        <w:t xml:space="preserve"> and Use of the Information Collected</w:t>
      </w:r>
      <w:r w:rsidRPr="00090093">
        <w:rPr>
          <w:szCs w:val="24"/>
        </w:rPr>
        <w:t>.</w:t>
      </w:r>
    </w:p>
    <w:p w:rsidR="009444C1" w:rsidRPr="00C055DA" w:rsidP="00E22287" w14:paraId="61ECEA7F"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Cs w:val="24"/>
        </w:rPr>
      </w:pPr>
    </w:p>
    <w:p w:rsidR="00EE0633" w:rsidP="003F5DAE" w14:paraId="05D603D3" w14:textId="0D351B38">
      <w:pPr>
        <w:ind w:firstLine="720"/>
      </w:pPr>
      <w:r>
        <w:t xml:space="preserve">The proposed rule implements the GENIUS Act’s directive to require PPSIs to maintain effective SCP.  </w:t>
      </w:r>
      <w:r w:rsidRPr="00F617E4" w:rsidR="00BB04F4">
        <w:t xml:space="preserve">The </w:t>
      </w:r>
      <w:r w:rsidR="003F5DAE">
        <w:t>Genius</w:t>
      </w:r>
      <w:r w:rsidRPr="00F617E4" w:rsidR="00BB04F4">
        <w:t xml:space="preserve"> Act</w:t>
      </w:r>
      <w:r w:rsidR="00BB04F4">
        <w:t>’s requirements</w:t>
      </w:r>
      <w:r w:rsidRPr="00F617E4" w:rsidR="00BB04F4">
        <w:t xml:space="preserve"> reiterate the responsibility of U.S. </w:t>
      </w:r>
      <w:r w:rsidR="00BB04F4">
        <w:t xml:space="preserve">payment </w:t>
      </w:r>
      <w:r w:rsidRPr="00F617E4" w:rsidR="00BB04F4">
        <w:t xml:space="preserve">stablecoin issuers to </w:t>
      </w:r>
      <w:r w:rsidR="00BB04F4">
        <w:t>comply with</w:t>
      </w:r>
      <w:r w:rsidRPr="00F617E4" w:rsidR="00BB04F4">
        <w:t xml:space="preserve"> U.S.</w:t>
      </w:r>
      <w:r w:rsidR="00BB04F4">
        <w:t> </w:t>
      </w:r>
      <w:r w:rsidRPr="00F617E4" w:rsidR="00BB04F4">
        <w:t>sanctions</w:t>
      </w:r>
      <w:r w:rsidR="00BB04F4">
        <w:t xml:space="preserve"> obligations. </w:t>
      </w:r>
      <w:r w:rsidRPr="00F617E4" w:rsidR="00BB04F4">
        <w:t xml:space="preserve"> </w:t>
      </w:r>
    </w:p>
    <w:p w:rsidR="00EE0633" w:rsidP="003A6E21" w14:paraId="637C874B" w14:textId="77777777">
      <w:pPr>
        <w:autoSpaceDE w:val="0"/>
        <w:autoSpaceDN w:val="0"/>
        <w:adjustRightInd w:val="0"/>
        <w:ind w:firstLine="720"/>
      </w:pPr>
    </w:p>
    <w:p w:rsidR="003A6E21" w:rsidP="003A6E21" w14:paraId="116C99AE" w14:textId="2C9597F2">
      <w:pPr>
        <w:autoSpaceDE w:val="0"/>
        <w:autoSpaceDN w:val="0"/>
        <w:adjustRightInd w:val="0"/>
        <w:ind w:firstLine="720"/>
      </w:pPr>
      <w:r w:rsidRPr="00B7220E">
        <w:t xml:space="preserve">OFAC is seeking approval </w:t>
      </w:r>
      <w:r w:rsidR="004740E0">
        <w:t xml:space="preserve">for a new OMB control number for </w:t>
      </w:r>
      <w:r w:rsidR="004740E0">
        <w:t>the specific</w:t>
      </w:r>
      <w:r w:rsidR="004740E0">
        <w:t xml:space="preserve">, new information collection and recordkeeping requirements for </w:t>
      </w:r>
      <w:r w:rsidR="00C21C76">
        <w:t xml:space="preserve">PPSIs </w:t>
      </w:r>
      <w:r w:rsidR="003F5DAE">
        <w:t>to establish</w:t>
      </w:r>
      <w:r w:rsidR="001201E3">
        <w:t xml:space="preserve"> and </w:t>
      </w:r>
      <w:r w:rsidRPr="00153D7A" w:rsidR="004740E0">
        <w:t xml:space="preserve">maintain an effective </w:t>
      </w:r>
      <w:r w:rsidR="003F5DAE">
        <w:t>SCP.</w:t>
      </w:r>
      <w:r w:rsidR="001201E3">
        <w:t xml:space="preserve"> </w:t>
      </w:r>
    </w:p>
    <w:p w:rsidR="008639DA" w:rsidP="003A6E21" w14:paraId="43A46AC5" w14:textId="77777777"/>
    <w:p w:rsidR="002944A0" w:rsidRPr="009A26AD" w:rsidP="003F5DAE" w14:paraId="44A747A7" w14:textId="73E4681A">
      <w:pPr>
        <w:ind w:firstLine="720"/>
        <w:rPr>
          <w:szCs w:val="24"/>
        </w:rPr>
      </w:pPr>
      <w:r>
        <w:t xml:space="preserve">Effective </w:t>
      </w:r>
      <w:r w:rsidR="00073385">
        <w:t>SCPs</w:t>
      </w:r>
      <w:r w:rsidRPr="003420FC">
        <w:t xml:space="preserve"> </w:t>
      </w:r>
      <w:r>
        <w:t>will help</w:t>
      </w:r>
      <w:r w:rsidRPr="003420FC">
        <w:t xml:space="preserve"> to ensure that </w:t>
      </w:r>
      <w:r>
        <w:t xml:space="preserve">PPSIs are not used to facilitate illicit financing, will </w:t>
      </w:r>
      <w:r>
        <w:rPr>
          <w:rFonts w:eastAsia="MS Mincho"/>
        </w:rPr>
        <w:t>improve financial institutions’ ability to assess and mitigate risk, will help prevent evasion of financial sanctions, and will enhance financial transparency</w:t>
      </w:r>
      <w:r>
        <w:t xml:space="preserve">.  </w:t>
      </w:r>
      <w:r w:rsidRPr="00B7220E" w:rsidR="00C52FE4">
        <w:t xml:space="preserve">The </w:t>
      </w:r>
      <w:r w:rsidR="00EF0F1D">
        <w:t>submissions</w:t>
      </w:r>
      <w:r w:rsidRPr="00B7220E" w:rsidR="00C52FE4">
        <w:t xml:space="preserve"> covered by this information collection will be reviewed by the U.S. Department of the Treasury and may be used for </w:t>
      </w:r>
      <w:r w:rsidR="00493DAB">
        <w:t xml:space="preserve">regulatory or administrative actions by OFAC under its authorities.  </w:t>
      </w:r>
      <w:r w:rsidR="00FF42CD">
        <w:rPr>
          <w:szCs w:val="24"/>
        </w:rPr>
        <w:t xml:space="preserve">The </w:t>
      </w:r>
      <w:r w:rsidRPr="000206E7" w:rsidR="0008479A">
        <w:rPr>
          <w:szCs w:val="24"/>
        </w:rPr>
        <w:t xml:space="preserve">information is used </w:t>
      </w:r>
      <w:r w:rsidRPr="000206E7" w:rsidR="00E304A5">
        <w:rPr>
          <w:szCs w:val="24"/>
        </w:rPr>
        <w:t xml:space="preserve">primarily by </w:t>
      </w:r>
      <w:r w:rsidRPr="000206E7" w:rsidR="0008479A">
        <w:rPr>
          <w:szCs w:val="24"/>
        </w:rPr>
        <w:t xml:space="preserve">Treasury </w:t>
      </w:r>
      <w:r w:rsidRPr="000206E7" w:rsidR="00E304A5">
        <w:rPr>
          <w:szCs w:val="24"/>
        </w:rPr>
        <w:t xml:space="preserve">and provided to other agencies </w:t>
      </w:r>
      <w:r w:rsidR="00CD7326">
        <w:rPr>
          <w:szCs w:val="24"/>
        </w:rPr>
        <w:t xml:space="preserve">under limited circumstances, such as </w:t>
      </w:r>
      <w:r w:rsidRPr="000206E7" w:rsidR="00E304A5">
        <w:rPr>
          <w:szCs w:val="24"/>
        </w:rPr>
        <w:t>when requested for pending litigation</w:t>
      </w:r>
      <w:r w:rsidR="0001170C">
        <w:rPr>
          <w:szCs w:val="24"/>
        </w:rPr>
        <w:t>,</w:t>
      </w:r>
      <w:r w:rsidRPr="000206E7" w:rsidR="00E304A5">
        <w:rPr>
          <w:szCs w:val="24"/>
        </w:rPr>
        <w:t xml:space="preserve"> investigative purposes</w:t>
      </w:r>
      <w:r w:rsidR="0001170C">
        <w:rPr>
          <w:szCs w:val="24"/>
        </w:rPr>
        <w:t>, or foreign policy guidance</w:t>
      </w:r>
      <w:r w:rsidRPr="000206E7" w:rsidR="00E304A5">
        <w:rPr>
          <w:szCs w:val="24"/>
        </w:rPr>
        <w:t xml:space="preserve">.  </w:t>
      </w:r>
    </w:p>
    <w:p w:rsidR="009444C1" w:rsidRPr="000206E7" w:rsidP="00CA5AE2" w14:paraId="013F6545" w14:textId="49B0A1EF">
      <w:pPr>
        <w:keepNext/>
        <w:rPr>
          <w:rFonts w:ascii="Courier New" w:hAnsi="Courier New"/>
          <w:szCs w:val="24"/>
        </w:rPr>
      </w:pPr>
    </w:p>
    <w:p w:rsidR="009444C1" w:rsidRPr="002B0F98" w:rsidP="009444C1" w14:paraId="0028B99F" w14:textId="7206C2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2B0F98">
        <w:rPr>
          <w:szCs w:val="24"/>
        </w:rPr>
        <w:t xml:space="preserve">3. </w:t>
      </w:r>
      <w:r w:rsidRPr="002B0F98">
        <w:rPr>
          <w:szCs w:val="24"/>
          <w:u w:val="single"/>
        </w:rPr>
        <w:t>Consideration</w:t>
      </w:r>
      <w:r w:rsidRPr="00757DD3">
        <w:rPr>
          <w:szCs w:val="24"/>
          <w:u w:val="single"/>
        </w:rPr>
        <w:t xml:space="preserve"> Given to Information Technology</w:t>
      </w:r>
      <w:r w:rsidR="002B0F98">
        <w:rPr>
          <w:iCs/>
          <w:szCs w:val="24"/>
        </w:rPr>
        <w:t>.</w:t>
      </w:r>
    </w:p>
    <w:p w:rsidR="009444C1" w:rsidRPr="00CF4CF1" w:rsidP="009444C1" w14:paraId="3565A6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64E37" w:rsidRPr="004265F5" w:rsidP="00AC287D" w14:paraId="774B09D0" w14:textId="0B56F228">
      <w:pPr>
        <w:keepNext/>
        <w:widowControl/>
      </w:pPr>
      <w:r w:rsidRPr="000206E7">
        <w:rPr>
          <w:szCs w:val="24"/>
        </w:rPr>
        <w:tab/>
      </w:r>
      <w:r w:rsidR="00C87F7C">
        <w:t xml:space="preserve">Generally, </w:t>
      </w:r>
      <w:r w:rsidR="00FB1A34">
        <w:t xml:space="preserve">PPSIs already maintain electronic systems </w:t>
      </w:r>
      <w:r w:rsidR="003C6F0E">
        <w:t xml:space="preserve">for good governance and </w:t>
      </w:r>
      <w:r w:rsidR="00FB1A34">
        <w:t xml:space="preserve">to comply with a range of U.S. sanctions and other laws.  </w:t>
      </w:r>
      <w:r w:rsidR="00C60F98">
        <w:rPr>
          <w:szCs w:val="24"/>
        </w:rPr>
        <w:t>With respect to the recordkeeping requirements covered by this filing, t</w:t>
      </w:r>
      <w:r w:rsidR="00C60F98">
        <w:t xml:space="preserve">he use of automated, electronic, mechanical, or other technological collection techniques or other forms of information technology is not applicable because </w:t>
      </w:r>
      <w:r w:rsidR="00C60F98">
        <w:t>persons</w:t>
      </w:r>
      <w:r w:rsidR="00C60F98">
        <w:t xml:space="preserve"> will determine themselves how to gather and retain those records.</w:t>
      </w:r>
    </w:p>
    <w:p w:rsidR="00F86787" w:rsidP="009444C1" w14:paraId="5B0BE4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2B0F98" w:rsidP="009444C1" w14:paraId="17045C5A" w14:textId="26F9D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C055DA">
        <w:rPr>
          <w:szCs w:val="24"/>
        </w:rPr>
        <w:t>4</w:t>
      </w:r>
      <w:r w:rsidRPr="002B0F98">
        <w:rPr>
          <w:szCs w:val="24"/>
        </w:rPr>
        <w:t xml:space="preserve">. </w:t>
      </w:r>
      <w:r w:rsidRPr="002B0F98">
        <w:rPr>
          <w:szCs w:val="24"/>
          <w:u w:val="single"/>
        </w:rPr>
        <w:t>Duplication</w:t>
      </w:r>
      <w:r w:rsidRPr="00C055DA">
        <w:rPr>
          <w:szCs w:val="24"/>
          <w:u w:val="single"/>
        </w:rPr>
        <w:t xml:space="preserve"> of Information</w:t>
      </w:r>
      <w:r w:rsidR="002B0F98">
        <w:rPr>
          <w:iCs/>
          <w:szCs w:val="24"/>
        </w:rPr>
        <w:t>.</w:t>
      </w:r>
    </w:p>
    <w:p w:rsidR="009444C1" w:rsidRPr="00C055DA" w:rsidP="009444C1" w14:paraId="1D579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B414C" w:rsidP="009444C1" w14:paraId="7DBA0BED" w14:textId="33B14B9A">
      <w:pPr>
        <w:rPr>
          <w:szCs w:val="24"/>
        </w:rPr>
      </w:pPr>
      <w:r w:rsidRPr="00C055DA">
        <w:rPr>
          <w:szCs w:val="24"/>
        </w:rPr>
        <w:tab/>
      </w:r>
      <w:r w:rsidR="00E27A4F">
        <w:rPr>
          <w:szCs w:val="24"/>
        </w:rPr>
        <w:t xml:space="preserve">There is generally no duplication of records.  </w:t>
      </w:r>
      <w:r w:rsidR="00717750">
        <w:rPr>
          <w:szCs w:val="24"/>
        </w:rPr>
        <w:t>T</w:t>
      </w:r>
      <w:r w:rsidRPr="00C055DA">
        <w:rPr>
          <w:szCs w:val="24"/>
        </w:rPr>
        <w:t xml:space="preserve">he information that OFAC </w:t>
      </w:r>
      <w:r w:rsidR="00CE18CA">
        <w:rPr>
          <w:szCs w:val="24"/>
        </w:rPr>
        <w:t>requests</w:t>
      </w:r>
      <w:r w:rsidR="00E27A4F">
        <w:rPr>
          <w:szCs w:val="24"/>
        </w:rPr>
        <w:t xml:space="preserve"> to </w:t>
      </w:r>
      <w:r w:rsidR="00C21C76">
        <w:rPr>
          <w:szCs w:val="24"/>
        </w:rPr>
        <w:t xml:space="preserve">be </w:t>
      </w:r>
      <w:r w:rsidR="00E27A4F">
        <w:rPr>
          <w:szCs w:val="24"/>
        </w:rPr>
        <w:t>maintain</w:t>
      </w:r>
      <w:r w:rsidR="00C21C76">
        <w:rPr>
          <w:szCs w:val="24"/>
        </w:rPr>
        <w:t>ed for</w:t>
      </w:r>
      <w:r w:rsidR="00E27A4F">
        <w:rPr>
          <w:szCs w:val="24"/>
        </w:rPr>
        <w:t xml:space="preserve"> an effective </w:t>
      </w:r>
      <w:r w:rsidR="00073385">
        <w:rPr>
          <w:szCs w:val="24"/>
        </w:rPr>
        <w:t>SCP</w:t>
      </w:r>
      <w:r w:rsidR="00E27A4F">
        <w:rPr>
          <w:szCs w:val="24"/>
        </w:rPr>
        <w:t xml:space="preserve"> is unique to</w:t>
      </w:r>
      <w:r w:rsidRPr="00C055DA">
        <w:rPr>
          <w:szCs w:val="24"/>
        </w:rPr>
        <w:t xml:space="preserve"> </w:t>
      </w:r>
      <w:r w:rsidR="00244419">
        <w:rPr>
          <w:szCs w:val="24"/>
        </w:rPr>
        <w:t xml:space="preserve">the facts and circumstances for </w:t>
      </w:r>
      <w:r w:rsidR="000D6203">
        <w:rPr>
          <w:szCs w:val="24"/>
        </w:rPr>
        <w:t>each specific</w:t>
      </w:r>
      <w:r w:rsidR="00244419">
        <w:rPr>
          <w:szCs w:val="24"/>
        </w:rPr>
        <w:t xml:space="preserve"> </w:t>
      </w:r>
      <w:r w:rsidR="00E27A4F">
        <w:rPr>
          <w:szCs w:val="24"/>
        </w:rPr>
        <w:t>PPSI</w:t>
      </w:r>
      <w:r w:rsidR="001E2395">
        <w:rPr>
          <w:szCs w:val="24"/>
        </w:rPr>
        <w:t>.</w:t>
      </w:r>
    </w:p>
    <w:p w:rsidR="009444C1" w:rsidRPr="00C055DA" w:rsidP="009444C1" w14:paraId="02EED3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4D2F51" w:rsidP="00FA1B05" w14:paraId="1F4353EE" w14:textId="46F8166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2B0F98">
        <w:rPr>
          <w:szCs w:val="24"/>
        </w:rPr>
        <w:t xml:space="preserve">5. </w:t>
      </w:r>
      <w:r w:rsidRPr="002B0F98">
        <w:rPr>
          <w:szCs w:val="24"/>
          <w:u w:val="single"/>
        </w:rPr>
        <w:t>Reducing</w:t>
      </w:r>
      <w:r w:rsidRPr="00C055DA">
        <w:rPr>
          <w:szCs w:val="24"/>
          <w:u w:val="single"/>
        </w:rPr>
        <w:t xml:space="preserve"> the Burden on Small Entitie</w:t>
      </w:r>
      <w:r w:rsidRPr="002B0F98">
        <w:rPr>
          <w:szCs w:val="24"/>
          <w:u w:val="single"/>
        </w:rPr>
        <w:t>s</w:t>
      </w:r>
      <w:r w:rsidRPr="002B0F98">
        <w:rPr>
          <w:szCs w:val="24"/>
        </w:rPr>
        <w:t>.</w:t>
      </w:r>
    </w:p>
    <w:p w:rsidR="009444C1" w:rsidRPr="00C055DA" w:rsidP="00FA1B05" w14:paraId="74F7883C" w14:textId="77777777">
      <w:pPr>
        <w:keepNext/>
        <w:rPr>
          <w:szCs w:val="24"/>
        </w:rPr>
      </w:pPr>
    </w:p>
    <w:p w:rsidR="00F055B5" w:rsidP="0040175F" w14:paraId="09DF5587" w14:textId="4CE2F076">
      <w:pPr>
        <w:ind w:firstLine="720"/>
        <w:rPr>
          <w:szCs w:val="22"/>
        </w:rPr>
      </w:pPr>
      <w:r>
        <w:rPr>
          <w:szCs w:val="22"/>
        </w:rPr>
        <w:t xml:space="preserve">PPSIs are required to document their SCP program and </w:t>
      </w:r>
      <w:r>
        <w:t xml:space="preserve">maintain the records of </w:t>
      </w:r>
      <w:r w:rsidR="004D03AD">
        <w:t xml:space="preserve">their internal controls and </w:t>
      </w:r>
      <w:r>
        <w:t xml:space="preserve">results from testing and auditing and </w:t>
      </w:r>
      <w:r w:rsidR="00D32428">
        <w:t>SCP</w:t>
      </w:r>
      <w:r>
        <w:t xml:space="preserve"> and are permitted to use the method most suitable to their requirements.</w:t>
      </w:r>
    </w:p>
    <w:p w:rsidR="00AB1C88" w:rsidP="0040175F" w14:paraId="73780118" w14:textId="77777777">
      <w:pPr>
        <w:ind w:firstLine="720"/>
        <w:rPr>
          <w:szCs w:val="22"/>
        </w:rPr>
      </w:pPr>
    </w:p>
    <w:p w:rsidR="00092278" w:rsidRPr="0040175F" w:rsidP="0040175F" w14:paraId="7E4DD61C" w14:textId="1E8229E4">
      <w:pPr>
        <w:ind w:firstLine="720"/>
        <w:rPr>
          <w:szCs w:val="24"/>
        </w:rPr>
      </w:pPr>
      <w:r w:rsidRPr="00C055DA">
        <w:rPr>
          <w:szCs w:val="24"/>
        </w:rPr>
        <w:t>Th</w:t>
      </w:r>
      <w:r w:rsidR="005613D0">
        <w:rPr>
          <w:szCs w:val="24"/>
        </w:rPr>
        <w:t xml:space="preserve">is new </w:t>
      </w:r>
      <w:r w:rsidR="006C0219">
        <w:rPr>
          <w:szCs w:val="24"/>
        </w:rPr>
        <w:t xml:space="preserve">SCP </w:t>
      </w:r>
      <w:r w:rsidRPr="00C055DA">
        <w:rPr>
          <w:szCs w:val="24"/>
        </w:rPr>
        <w:t xml:space="preserve">information collection </w:t>
      </w:r>
      <w:r w:rsidR="005613D0">
        <w:rPr>
          <w:szCs w:val="24"/>
        </w:rPr>
        <w:t xml:space="preserve">requested would only </w:t>
      </w:r>
      <w:r w:rsidR="000F18E8">
        <w:rPr>
          <w:szCs w:val="24"/>
        </w:rPr>
        <w:t xml:space="preserve">affect </w:t>
      </w:r>
      <w:r w:rsidR="005613D0">
        <w:rPr>
          <w:szCs w:val="24"/>
        </w:rPr>
        <w:t>PPSIs</w:t>
      </w:r>
      <w:r w:rsidR="000F18E8">
        <w:rPr>
          <w:szCs w:val="24"/>
        </w:rPr>
        <w:t xml:space="preserve">, which OFAC currently estimates to be approximately </w:t>
      </w:r>
      <w:r w:rsidR="000A59F2">
        <w:rPr>
          <w:szCs w:val="24"/>
        </w:rPr>
        <w:t>50</w:t>
      </w:r>
      <w:r w:rsidR="00220B82">
        <w:rPr>
          <w:szCs w:val="24"/>
        </w:rPr>
        <w:t xml:space="preserve"> </w:t>
      </w:r>
      <w:r w:rsidR="000F18E8">
        <w:rPr>
          <w:szCs w:val="24"/>
        </w:rPr>
        <w:t>PPSIs</w:t>
      </w:r>
      <w:r w:rsidR="00B44851">
        <w:rPr>
          <w:szCs w:val="24"/>
        </w:rPr>
        <w:t>, of which some of these may be small entities</w:t>
      </w:r>
      <w:r w:rsidR="000F18E8">
        <w:rPr>
          <w:szCs w:val="24"/>
        </w:rPr>
        <w:t>.</w:t>
      </w:r>
      <w:r w:rsidR="00FA7799">
        <w:rPr>
          <w:szCs w:val="24"/>
        </w:rPr>
        <w:t xml:space="preserve">  </w:t>
      </w:r>
      <w:r w:rsidR="00B44851">
        <w:rPr>
          <w:szCs w:val="24"/>
        </w:rPr>
        <w:t>However, m</w:t>
      </w:r>
      <w:r w:rsidR="0088321F">
        <w:rPr>
          <w:rStyle w:val="normaltextrun"/>
          <w:rFonts w:eastAsiaTheme="majorEastAsia"/>
        </w:rPr>
        <w:t>any</w:t>
      </w:r>
      <w:r w:rsidR="0088321F">
        <w:rPr>
          <w:rStyle w:val="normaltextrun"/>
          <w:rFonts w:eastAsiaTheme="majorEastAsia"/>
        </w:rPr>
        <w:t xml:space="preserve"> possible </w:t>
      </w:r>
      <w:r w:rsidR="0088321F">
        <w:rPr>
          <w:rStyle w:val="normaltextrun"/>
          <w:rFonts w:eastAsiaTheme="majorEastAsia"/>
        </w:rPr>
        <w:t xml:space="preserve">PPSIs </w:t>
      </w:r>
      <w:r w:rsidR="00D64246">
        <w:rPr>
          <w:rStyle w:val="normaltextrun"/>
          <w:rFonts w:eastAsiaTheme="majorEastAsia"/>
        </w:rPr>
        <w:t xml:space="preserve">operating </w:t>
      </w:r>
      <w:r w:rsidR="00D64246">
        <w:rPr>
          <w:rStyle w:val="normaltextrun"/>
          <w:rFonts w:eastAsiaTheme="majorEastAsia"/>
        </w:rPr>
        <w:t>within</w:t>
      </w:r>
      <w:r w:rsidR="0088321F">
        <w:rPr>
          <w:rStyle w:val="normaltextrun"/>
          <w:rFonts w:eastAsiaTheme="majorEastAsia"/>
        </w:rPr>
        <w:t xml:space="preserve"> the traditional financial system </w:t>
      </w:r>
      <w:r w:rsidR="0088321F">
        <w:rPr>
          <w:rStyle w:val="normaltextrun"/>
          <w:rFonts w:eastAsiaTheme="majorEastAsia"/>
        </w:rPr>
        <w:t>will</w:t>
      </w:r>
      <w:r w:rsidR="0088321F">
        <w:rPr>
          <w:rStyle w:val="normaltextrun"/>
          <w:rFonts w:eastAsiaTheme="majorEastAsia"/>
        </w:rPr>
        <w:t xml:space="preserve"> already </w:t>
      </w:r>
      <w:r w:rsidR="00D64246">
        <w:rPr>
          <w:rStyle w:val="normaltextrun"/>
          <w:rFonts w:eastAsiaTheme="majorEastAsia"/>
        </w:rPr>
        <w:t>maintain</w:t>
      </w:r>
      <w:r w:rsidR="0088321F">
        <w:rPr>
          <w:rStyle w:val="normaltextrun"/>
          <w:rFonts w:eastAsiaTheme="majorEastAsia"/>
        </w:rPr>
        <w:t xml:space="preserve"> sophisticated sanctions compliance </w:t>
      </w:r>
      <w:r w:rsidR="00D64246">
        <w:rPr>
          <w:rStyle w:val="normaltextrun"/>
          <w:rFonts w:eastAsiaTheme="majorEastAsia"/>
        </w:rPr>
        <w:t>elements that are newly required by the proposed regulations</w:t>
      </w:r>
      <w:r w:rsidR="00B44851">
        <w:rPr>
          <w:rStyle w:val="normaltextrun"/>
          <w:rFonts w:eastAsiaTheme="majorEastAsia"/>
        </w:rPr>
        <w:t>,</w:t>
      </w:r>
      <w:r w:rsidR="0088321F">
        <w:rPr>
          <w:rStyle w:val="normaltextrun"/>
          <w:rFonts w:eastAsiaTheme="majorEastAsia"/>
        </w:rPr>
        <w:t xml:space="preserve"> lowering the incremental cost to implement the sanctions compliance program even further. </w:t>
      </w:r>
      <w:r w:rsidR="0065772A">
        <w:rPr>
          <w:rStyle w:val="normaltextrun"/>
          <w:rFonts w:eastAsiaTheme="majorEastAsia"/>
        </w:rPr>
        <w:t xml:space="preserve"> </w:t>
      </w:r>
      <w:r w:rsidRPr="0040175F" w:rsidR="005613D0">
        <w:rPr>
          <w:szCs w:val="24"/>
        </w:rPr>
        <w:t xml:space="preserve">Therefore, </w:t>
      </w:r>
      <w:r w:rsidRPr="0040175F" w:rsidR="006C0219">
        <w:rPr>
          <w:szCs w:val="24"/>
        </w:rPr>
        <w:t>the burden to</w:t>
      </w:r>
      <w:r w:rsidRPr="0040175F" w:rsidR="005613D0">
        <w:rPr>
          <w:szCs w:val="24"/>
        </w:rPr>
        <w:t xml:space="preserve"> develop or strengthen </w:t>
      </w:r>
      <w:r w:rsidRPr="0040175F" w:rsidR="006C0219">
        <w:rPr>
          <w:szCs w:val="24"/>
        </w:rPr>
        <w:t>existing</w:t>
      </w:r>
      <w:r w:rsidRPr="0040175F" w:rsidR="005613D0">
        <w:rPr>
          <w:szCs w:val="24"/>
        </w:rPr>
        <w:t xml:space="preserve"> controls</w:t>
      </w:r>
      <w:r w:rsidRPr="0040175F" w:rsidR="006C0219">
        <w:rPr>
          <w:szCs w:val="24"/>
        </w:rPr>
        <w:t xml:space="preserve"> is estimated </w:t>
      </w:r>
      <w:r w:rsidR="00D64246">
        <w:rPr>
          <w:szCs w:val="24"/>
        </w:rPr>
        <w:t xml:space="preserve">to </w:t>
      </w:r>
      <w:r w:rsidRPr="0040175F" w:rsidR="006E39CC">
        <w:rPr>
          <w:szCs w:val="24"/>
        </w:rPr>
        <w:t xml:space="preserve">be </w:t>
      </w:r>
      <w:r w:rsidRPr="0040175F" w:rsidR="006E39CC">
        <w:rPr>
          <w:szCs w:val="24"/>
        </w:rPr>
        <w:t xml:space="preserve">fairly </w:t>
      </w:r>
      <w:r w:rsidRPr="0040175F" w:rsidR="006E39CC">
        <w:rPr>
          <w:szCs w:val="24"/>
        </w:rPr>
        <w:t>minimal</w:t>
      </w:r>
      <w:r w:rsidR="00C21C76">
        <w:rPr>
          <w:szCs w:val="24"/>
        </w:rPr>
        <w:t xml:space="preserve"> overall</w:t>
      </w:r>
      <w:r w:rsidR="00B44851">
        <w:rPr>
          <w:szCs w:val="24"/>
        </w:rPr>
        <w:t xml:space="preserve"> given the marginal additional burden and given that all entities will be required to implement the same sanctions compliance program requirements, regardless of their size</w:t>
      </w:r>
      <w:r w:rsidRPr="0040175F" w:rsidR="006E39CC">
        <w:rPr>
          <w:szCs w:val="24"/>
        </w:rPr>
        <w:t xml:space="preserve">. </w:t>
      </w:r>
    </w:p>
    <w:p w:rsidR="006C0219" w:rsidRPr="0040175F" w:rsidP="0040175F" w14:paraId="49204FEB" w14:textId="77777777">
      <w:pPr>
        <w:ind w:firstLine="720"/>
        <w:rPr>
          <w:szCs w:val="24"/>
        </w:rPr>
      </w:pPr>
    </w:p>
    <w:p w:rsidR="009444C1" w:rsidP="0040175F" w14:paraId="05861E21" w14:textId="27A5FA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0175F">
        <w:rPr>
          <w:szCs w:val="24"/>
        </w:rPr>
        <w:t xml:space="preserve">6. </w:t>
      </w:r>
      <w:r w:rsidRPr="0040175F">
        <w:rPr>
          <w:szCs w:val="24"/>
          <w:u w:val="single"/>
        </w:rPr>
        <w:t>Consequences of Not Conducting Collection</w:t>
      </w:r>
      <w:r w:rsidRPr="0040175F">
        <w:rPr>
          <w:szCs w:val="24"/>
        </w:rPr>
        <w:t>.</w:t>
      </w:r>
    </w:p>
    <w:p w:rsidR="0040175F" w:rsidRPr="0040175F" w:rsidP="0040175F" w14:paraId="4E6FBA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1E2395" w:rsidRPr="0040175F" w:rsidP="001E2395" w14:paraId="4D1DB11B" w14:textId="418099CB">
      <w:pPr>
        <w:autoSpaceDE w:val="0"/>
        <w:autoSpaceDN w:val="0"/>
        <w:adjustRightInd w:val="0"/>
        <w:ind w:firstLine="720"/>
        <w:rPr>
          <w:szCs w:val="24"/>
        </w:rPr>
      </w:pPr>
      <w:r w:rsidRPr="0040175F">
        <w:rPr>
          <w:szCs w:val="24"/>
        </w:rPr>
        <w:t xml:space="preserve">A copy of the </w:t>
      </w:r>
      <w:r w:rsidR="00D64246">
        <w:rPr>
          <w:szCs w:val="24"/>
        </w:rPr>
        <w:t>SCP</w:t>
      </w:r>
      <w:r w:rsidRPr="0040175F">
        <w:rPr>
          <w:szCs w:val="24"/>
        </w:rPr>
        <w:t xml:space="preserve"> must be maintained in writing </w:t>
      </w:r>
      <w:r>
        <w:rPr>
          <w:szCs w:val="24"/>
        </w:rPr>
        <w:t xml:space="preserve">by the PPSI </w:t>
      </w:r>
      <w:r w:rsidRPr="0040175F">
        <w:rPr>
          <w:szCs w:val="24"/>
        </w:rPr>
        <w:t>and made available for inspection to the Department of the Treasury upon request</w:t>
      </w:r>
      <w:r w:rsidRPr="0040175F" w:rsidR="0040175F">
        <w:rPr>
          <w:szCs w:val="24"/>
        </w:rPr>
        <w:t xml:space="preserve">.  </w:t>
      </w:r>
      <w:r w:rsidRPr="0040175F" w:rsidR="0040175F">
        <w:rPr>
          <w:szCs w:val="24"/>
        </w:rPr>
        <w:t xml:space="preserve">Without this collection of information, OFAC would not have the ability to request records related to </w:t>
      </w:r>
      <w:r>
        <w:rPr>
          <w:szCs w:val="24"/>
        </w:rPr>
        <w:t xml:space="preserve">implementation of </w:t>
      </w:r>
      <w:r w:rsidRPr="0040175F" w:rsidR="0040175F">
        <w:rPr>
          <w:szCs w:val="24"/>
        </w:rPr>
        <w:t>the</w:t>
      </w:r>
      <w:r>
        <w:rPr>
          <w:szCs w:val="24"/>
        </w:rPr>
        <w:t xml:space="preserve"> required</w:t>
      </w:r>
      <w:r w:rsidRPr="0040175F" w:rsidR="0040175F">
        <w:rPr>
          <w:szCs w:val="24"/>
        </w:rPr>
        <w:t xml:space="preserve"> </w:t>
      </w:r>
      <w:r w:rsidR="00D64246">
        <w:rPr>
          <w:szCs w:val="24"/>
        </w:rPr>
        <w:t>SCP</w:t>
      </w:r>
      <w:r w:rsidRPr="0040175F" w:rsidR="0040175F">
        <w:rPr>
          <w:szCs w:val="24"/>
        </w:rPr>
        <w:t>.</w:t>
      </w:r>
      <w:r w:rsidRPr="0040175F" w:rsidR="0040175F">
        <w:rPr>
          <w:szCs w:val="24"/>
        </w:rPr>
        <w:t xml:space="preserve">  </w:t>
      </w:r>
      <w:r w:rsidRPr="0040175F" w:rsidR="00F71012">
        <w:rPr>
          <w:szCs w:val="24"/>
        </w:rPr>
        <w:t>The submissions covered by this information collection will be reviewed by the U.S. Department of the Treasury and may be used for regulatory or administrative actions by OFAC under its authorities.  The information is used primarily by Treasury and provided to other agencies under limited circumstances, such as when requested for pending litigation, investigative purposes, or foreign policy guidance.</w:t>
      </w:r>
      <w:r>
        <w:rPr>
          <w:szCs w:val="24"/>
        </w:rPr>
        <w:t xml:space="preserve"> </w:t>
      </w:r>
    </w:p>
    <w:p w:rsidR="009444C1" w:rsidRPr="0040175F" w:rsidP="0040175F" w14:paraId="487723A3" w14:textId="183440C8">
      <w:pPr>
        <w:rPr>
          <w:szCs w:val="24"/>
        </w:rPr>
      </w:pPr>
    </w:p>
    <w:p w:rsidR="009444C1" w:rsidRPr="0040175F" w:rsidP="0040175F" w14:paraId="79345D5B" w14:textId="3291291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40175F">
        <w:rPr>
          <w:szCs w:val="24"/>
        </w:rPr>
        <w:t xml:space="preserve">7. </w:t>
      </w:r>
      <w:r w:rsidRPr="0040175F">
        <w:rPr>
          <w:szCs w:val="24"/>
          <w:u w:val="single"/>
        </w:rPr>
        <w:t>Special Circumstances</w:t>
      </w:r>
      <w:r w:rsidRPr="0040175F">
        <w:rPr>
          <w:szCs w:val="24"/>
        </w:rPr>
        <w:t>.</w:t>
      </w:r>
    </w:p>
    <w:p w:rsidR="009444C1" w:rsidRPr="0040175F" w:rsidP="0040175F" w14:paraId="68EE6777"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8D20DA" w:rsidRPr="0040175F" w:rsidP="0040175F" w14:paraId="54D6E820" w14:textId="41817E79">
      <w:pPr>
        <w:keepNext/>
        <w:keepLines/>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40175F">
        <w:rPr>
          <w:i/>
          <w:szCs w:val="24"/>
        </w:rPr>
        <w:t>Requiring respondents to report information to the bureau more often than quarterly</w:t>
      </w:r>
      <w:r w:rsidRPr="0040175F">
        <w:rPr>
          <w:i/>
          <w:szCs w:val="24"/>
        </w:rPr>
        <w:t>.</w:t>
      </w:r>
    </w:p>
    <w:p w:rsidR="009444C1" w:rsidRPr="0040175F" w:rsidP="0040175F" w14:paraId="425A6B59" w14:textId="77777777">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8D20DA" w:rsidRPr="0040175F" w:rsidP="0040175F" w14:paraId="19545B78" w14:textId="62DDF8AB">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4"/>
        <w:rPr>
          <w:szCs w:val="24"/>
        </w:rPr>
      </w:pPr>
      <w:r w:rsidRPr="0040175F">
        <w:rPr>
          <w:szCs w:val="24"/>
        </w:rPr>
        <w:t>No such requirement exists.</w:t>
      </w:r>
    </w:p>
    <w:p w:rsidR="008D20DA" w:rsidRPr="0040175F" w:rsidP="0040175F" w14:paraId="14FDD1BB" w14:textId="77777777">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4"/>
        <w:rPr>
          <w:szCs w:val="24"/>
        </w:rPr>
      </w:pPr>
    </w:p>
    <w:p w:rsidR="009444C1" w:rsidRPr="00C055DA" w:rsidP="0040175F" w14:paraId="1F318064" w14:textId="58F0B6F3">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40175F">
        <w:rPr>
          <w:i/>
          <w:szCs w:val="24"/>
        </w:rPr>
        <w:t>Requiring respondents</w:t>
      </w:r>
      <w:r w:rsidRPr="00C055DA">
        <w:rPr>
          <w:i/>
          <w:szCs w:val="24"/>
        </w:rPr>
        <w:t xml:space="preserve"> to prepare a written response to a collection of information in fewer than 30 days after </w:t>
      </w:r>
      <w:r w:rsidRPr="00C055DA">
        <w:rPr>
          <w:i/>
          <w:szCs w:val="24"/>
        </w:rPr>
        <w:t>receipt of</w:t>
      </w:r>
      <w:r w:rsidRPr="00C055DA">
        <w:rPr>
          <w:i/>
          <w:szCs w:val="24"/>
        </w:rPr>
        <w:t xml:space="preserve"> it</w:t>
      </w:r>
      <w:r w:rsidR="0065708B">
        <w:rPr>
          <w:i/>
          <w:szCs w:val="24"/>
        </w:rPr>
        <w:t>.</w:t>
      </w:r>
    </w:p>
    <w:p w:rsidR="009444C1" w:rsidRPr="00C055DA" w:rsidP="00FA1B05" w14:paraId="491743C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P="00FA1B05" w14:paraId="1C9140FB" w14:textId="14259577">
      <w:pPr>
        <w:tabs>
          <w:tab w:val="left" w:pos="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 xml:space="preserve">No such requirement exists.   </w:t>
      </w:r>
    </w:p>
    <w:p w:rsidR="00A2344B" w:rsidRPr="00C055DA" w:rsidP="00FA1B05" w14:paraId="40060CFE" w14:textId="77777777">
      <w:pPr>
        <w:tabs>
          <w:tab w:val="left" w:pos="0"/>
          <w:tab w:val="left" w:pos="2880"/>
          <w:tab w:val="left" w:pos="3600"/>
          <w:tab w:val="left" w:pos="4320"/>
          <w:tab w:val="left" w:pos="5040"/>
          <w:tab w:val="left" w:pos="5760"/>
          <w:tab w:val="left" w:pos="6480"/>
          <w:tab w:val="left" w:pos="7200"/>
          <w:tab w:val="left" w:pos="7920"/>
          <w:tab w:val="left" w:pos="8640"/>
        </w:tabs>
        <w:ind w:left="720"/>
        <w:rPr>
          <w:szCs w:val="24"/>
        </w:rPr>
      </w:pPr>
    </w:p>
    <w:p w:rsidR="009444C1" w:rsidRPr="00C055DA" w:rsidP="00FA1B05" w14:paraId="605BC0C3" w14:textId="25A764C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 xml:space="preserve">Requiring respondents to submit more than </w:t>
      </w:r>
      <w:r w:rsidRPr="00C055DA">
        <w:rPr>
          <w:i/>
          <w:szCs w:val="24"/>
        </w:rPr>
        <w:t>an original and two</w:t>
      </w:r>
      <w:r w:rsidRPr="00C055DA">
        <w:rPr>
          <w:i/>
          <w:szCs w:val="24"/>
        </w:rPr>
        <w:t xml:space="preserve"> copies of any document</w:t>
      </w:r>
      <w:r w:rsidR="0065708B">
        <w:rPr>
          <w:i/>
          <w:szCs w:val="24"/>
        </w:rPr>
        <w:t>.</w:t>
      </w:r>
    </w:p>
    <w:p w:rsidR="009444C1" w:rsidRPr="00C055DA" w:rsidP="00FA1B05" w14:paraId="3AFED76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P="00A2344B" w14:paraId="02987C9B" w14:textId="0C278CA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No such requirement exists.</w:t>
      </w:r>
    </w:p>
    <w:p w:rsidR="00A2344B" w:rsidP="00A2344B" w14:paraId="11B1FF03"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p>
    <w:p w:rsidR="009444C1" w:rsidRPr="00C055DA" w:rsidP="00FA1B05" w14:paraId="2EF105C6" w14:textId="21D1F605">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Requiring respondents to retain records, other than health, medical, government contract, grant-in-aid, or tax records for more than three years</w:t>
      </w:r>
      <w:r w:rsidR="0065708B">
        <w:rPr>
          <w:i/>
          <w:szCs w:val="24"/>
        </w:rPr>
        <w:t>.</w:t>
      </w:r>
    </w:p>
    <w:p w:rsidR="009444C1" w:rsidRPr="00C055DA" w:rsidP="00FA1B05" w14:paraId="6F7751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396245" w:rsidP="00FA1B05" w14:paraId="63D6BD43" w14:textId="4A8FB643">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iCs/>
          <w:szCs w:val="24"/>
        </w:rPr>
      </w:pPr>
      <w:r>
        <w:rPr>
          <w:iCs/>
          <w:szCs w:val="24"/>
        </w:rPr>
        <w:t xml:space="preserve">All records that are required to be retained by 31 CFR chapter V, including written copy of the </w:t>
      </w:r>
      <w:r w:rsidR="00D64246">
        <w:rPr>
          <w:iCs/>
          <w:szCs w:val="24"/>
        </w:rPr>
        <w:t xml:space="preserve">SCP </w:t>
      </w:r>
      <w:r>
        <w:rPr>
          <w:iCs/>
          <w:szCs w:val="24"/>
        </w:rPr>
        <w:t>pursuant to 31 CFR part 502, must be retained for a period of 10 years</w:t>
      </w:r>
      <w:r w:rsidR="00701298">
        <w:rPr>
          <w:iCs/>
          <w:szCs w:val="24"/>
        </w:rPr>
        <w:t xml:space="preserve">, pursuant to </w:t>
      </w:r>
      <w:r w:rsidRPr="00701298" w:rsidR="00701298">
        <w:rPr>
          <w:iCs/>
          <w:szCs w:val="24"/>
        </w:rPr>
        <w:t>CFR § 501.601</w:t>
      </w:r>
      <w:r>
        <w:rPr>
          <w:iCs/>
          <w:szCs w:val="24"/>
        </w:rPr>
        <w:t xml:space="preserve">.  </w:t>
      </w:r>
    </w:p>
    <w:p w:rsidR="00396245" w:rsidRPr="00C055DA" w:rsidP="00FA1B05" w14:paraId="29A0749E"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4027B245" w14:textId="0ED7DB7C">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In connection with a statistical survey, that is not designed to produce valid and reliable results that can be generalized to the universe of study</w:t>
      </w:r>
      <w:r w:rsidR="0065708B">
        <w:rPr>
          <w:i/>
          <w:szCs w:val="24"/>
        </w:rPr>
        <w:t>.</w:t>
      </w:r>
    </w:p>
    <w:p w:rsidR="009444C1" w:rsidRPr="00C055DA" w:rsidP="00FA1B05" w14:paraId="4DEECF5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5D961BDE" w14:textId="2B2E8DA3">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Not applicable.</w:t>
      </w:r>
    </w:p>
    <w:p w:rsidR="009444C1" w:rsidRPr="00C055DA" w:rsidP="00FA1B05" w14:paraId="62B801DE"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9444C1" w:rsidRPr="00C055DA" w:rsidP="00FA1B05" w14:paraId="482C82E8" w14:textId="0A0BEA55">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Requiring the use of a statistical data classification that has not been reviewed and approved by OMB</w:t>
      </w:r>
      <w:r w:rsidR="0065708B">
        <w:rPr>
          <w:i/>
          <w:szCs w:val="24"/>
        </w:rPr>
        <w:t>.</w:t>
      </w:r>
    </w:p>
    <w:p w:rsidR="009444C1" w:rsidRPr="00C055DA" w:rsidP="00FA1B05" w14:paraId="6EA6CF4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106ABE32"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szCs w:val="24"/>
        </w:rPr>
        <w:t>Not applicable.</w:t>
      </w:r>
    </w:p>
    <w:p w:rsidR="009444C1" w:rsidRPr="00C055DA" w:rsidP="00FA1B05" w14:paraId="6A0F511D"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0B3B02" w:rsidRPr="00C055DA" w:rsidP="000B3B02" w14:paraId="0549C8FD" w14:textId="062980E5">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i/>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65708B">
        <w:rPr>
          <w:i/>
          <w:szCs w:val="24"/>
        </w:rPr>
        <w:t>.</w:t>
      </w:r>
    </w:p>
    <w:p w:rsidR="000B3B02" w:rsidRPr="00C055DA" w:rsidP="000B3B02" w14:paraId="7AB032A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B01AFF" w:rsidRPr="00C055DA" w:rsidP="00B01AFF" w14:paraId="516FBB11" w14:textId="0FE88460">
      <w:pPr>
        <w:autoSpaceDE w:val="0"/>
        <w:autoSpaceDN w:val="0"/>
        <w:ind w:left="720"/>
        <w:rPr>
          <w:szCs w:val="24"/>
        </w:rPr>
      </w:pPr>
      <w:r>
        <w:rPr>
          <w:szCs w:val="24"/>
        </w:rPr>
        <w:t xml:space="preserve">While this information collection is primarily a recordkeeping requirement, if OFAC requests this information, then it will be protected as conveyed in Section 10 below. </w:t>
      </w:r>
    </w:p>
    <w:p w:rsidR="000B3B02" w:rsidP="000B3B02" w14:paraId="508EB5F0" w14:textId="77777777">
      <w:pPr>
        <w:widowControl/>
        <w:rPr>
          <w:i/>
          <w:szCs w:val="24"/>
        </w:rPr>
      </w:pPr>
    </w:p>
    <w:p w:rsidR="000B3B02" w:rsidRPr="00C055DA" w:rsidP="000B3B02" w14:paraId="0DE69BD8" w14:textId="6673A45C">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i/>
          <w:szCs w:val="24"/>
        </w:rPr>
        <w:t>Requiring respondents to submit proprietary trade secret</w:t>
      </w:r>
      <w:r w:rsidR="0065772A">
        <w:rPr>
          <w:i/>
          <w:szCs w:val="24"/>
        </w:rPr>
        <w:t>s</w:t>
      </w:r>
      <w:r w:rsidRPr="00C055DA">
        <w:rPr>
          <w:i/>
          <w:szCs w:val="24"/>
        </w:rPr>
        <w:t>, or other confidential information unless the agency can demonstrate that it has instituted procedures to protect the information’s confidentiality to the extent permitted by law</w:t>
      </w:r>
      <w:r>
        <w:rPr>
          <w:i/>
          <w:szCs w:val="24"/>
        </w:rPr>
        <w:t>.</w:t>
      </w:r>
    </w:p>
    <w:p w:rsidR="000B3B02" w:rsidRPr="00C055DA" w:rsidP="000B3B02" w14:paraId="62F5774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B01AFF" w:rsidRPr="00C055DA" w:rsidP="00B01AFF" w14:paraId="2BDECB31" w14:textId="2B45AE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 xml:space="preserve">While this information collection is primarily a recordkeeping requirement, if OFAC requests this information, then it will be protected as conveyed in Section 10 below. </w:t>
      </w:r>
    </w:p>
    <w:p w:rsidR="009444C1" w:rsidRPr="00C055DA" w:rsidP="009444C1" w14:paraId="5CCC5B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F2EA2" w:rsidP="009F2EA2" w14:paraId="718D1E60" w14:textId="2F5C8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055DA">
        <w:rPr>
          <w:szCs w:val="24"/>
        </w:rPr>
        <w:t>8</w:t>
      </w:r>
      <w:r w:rsidRPr="00CA2BA3">
        <w:rPr>
          <w:szCs w:val="24"/>
        </w:rPr>
        <w:t xml:space="preserve">. </w:t>
      </w:r>
      <w:r w:rsidRPr="00CA2BA3">
        <w:rPr>
          <w:szCs w:val="24"/>
          <w:u w:val="single"/>
        </w:rPr>
        <w:t>Consultations</w:t>
      </w:r>
      <w:r w:rsidRPr="00C055DA">
        <w:rPr>
          <w:szCs w:val="24"/>
          <w:u w:val="single"/>
        </w:rPr>
        <w:t xml:space="preserve"> with Persons Outside the Agency</w:t>
      </w:r>
      <w:r w:rsidRPr="00CA2BA3">
        <w:rPr>
          <w:szCs w:val="24"/>
        </w:rPr>
        <w:t>.</w:t>
      </w:r>
    </w:p>
    <w:p w:rsidR="009F2EA2" w:rsidRPr="00C055DA" w:rsidP="009F2EA2" w14:paraId="795680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335BF" w:rsidP="00B405B5" w14:paraId="57D7D2A1" w14:textId="6BE9B4D4">
      <w:pPr>
        <w:ind w:firstLine="720"/>
        <w:rPr>
          <w:szCs w:val="24"/>
        </w:rPr>
      </w:pPr>
      <w:r>
        <w:rPr>
          <w:szCs w:val="24"/>
        </w:rPr>
        <w:t>On September 19, 2025, Treasury published a</w:t>
      </w:r>
      <w:r w:rsidR="00B405B5">
        <w:rPr>
          <w:szCs w:val="24"/>
        </w:rPr>
        <w:t>n</w:t>
      </w:r>
      <w:r>
        <w:rPr>
          <w:szCs w:val="24"/>
        </w:rPr>
        <w:t xml:space="preserve"> advance notice of proposed rulemaking</w:t>
      </w:r>
      <w:r>
        <w:rPr>
          <w:szCs w:val="24"/>
        </w:rPr>
        <w:t xml:space="preserve"> (ANPRM)</w:t>
      </w:r>
      <w:r>
        <w:rPr>
          <w:szCs w:val="24"/>
        </w:rPr>
        <w:t xml:space="preserve"> and a request for public comments on the broader implementation of the GENIUS Act, including implementation of sanctions compliance obligations</w:t>
      </w:r>
      <w:r w:rsidR="00024FE4">
        <w:rPr>
          <w:szCs w:val="24"/>
        </w:rPr>
        <w:t>,</w:t>
      </w:r>
      <w:r>
        <w:rPr>
          <w:szCs w:val="24"/>
        </w:rPr>
        <w:t xml:space="preserve"> </w:t>
      </w:r>
      <w:r w:rsidR="00B405B5">
        <w:rPr>
          <w:szCs w:val="24"/>
        </w:rPr>
        <w:t xml:space="preserve">among other elements </w:t>
      </w:r>
      <w:r>
        <w:rPr>
          <w:szCs w:val="24"/>
        </w:rPr>
        <w:t>(90 FR 45159).</w:t>
      </w:r>
      <w:r w:rsidR="00B405B5">
        <w:rPr>
          <w:szCs w:val="24"/>
        </w:rPr>
        <w:t xml:space="preserve">  Public comments are available on the public </w:t>
      </w:r>
      <w:r w:rsidR="009F2EA2">
        <w:rPr>
          <w:szCs w:val="24"/>
        </w:rPr>
        <w:t>rulemaking docket</w:t>
      </w:r>
      <w:r w:rsidR="00F737B2">
        <w:rPr>
          <w:szCs w:val="24"/>
        </w:rPr>
        <w:t xml:space="preserve"> </w:t>
      </w:r>
      <w:r w:rsidR="00C670CE">
        <w:rPr>
          <w:szCs w:val="24"/>
        </w:rPr>
        <w:t>(</w:t>
      </w:r>
      <w:r w:rsidRPr="00F737B2" w:rsidR="00F737B2">
        <w:rPr>
          <w:szCs w:val="24"/>
        </w:rPr>
        <w:t>TREAS-DO-2025-0037</w:t>
      </w:r>
      <w:r w:rsidR="00C670CE">
        <w:rPr>
          <w:szCs w:val="24"/>
        </w:rPr>
        <w:t xml:space="preserve">) </w:t>
      </w:r>
      <w:r w:rsidR="009F2EA2">
        <w:rPr>
          <w:szCs w:val="24"/>
        </w:rPr>
        <w:t xml:space="preserve">at </w:t>
      </w:r>
      <w:hyperlink r:id="rId10" w:tgtFrame="_blank" w:history="1">
        <w:r w:rsidRPr="008721CE" w:rsidR="009F2EA2">
          <w:rPr>
            <w:rStyle w:val="Hyperlink"/>
            <w:i/>
            <w:iCs/>
            <w:szCs w:val="24"/>
          </w:rPr>
          <w:t>https://www.regulations.gov</w:t>
        </w:r>
      </w:hyperlink>
      <w:r w:rsidRPr="008721CE" w:rsidR="009F2EA2">
        <w:rPr>
          <w:i/>
          <w:iCs/>
          <w:szCs w:val="24"/>
        </w:rPr>
        <w:t>.</w:t>
      </w:r>
      <w:r w:rsidRPr="008721CE" w:rsidR="009F2EA2">
        <w:rPr>
          <w:szCs w:val="24"/>
        </w:rPr>
        <w:t xml:space="preserve"> </w:t>
      </w:r>
      <w:r w:rsidR="00FF2047">
        <w:rPr>
          <w:szCs w:val="24"/>
        </w:rPr>
        <w:t xml:space="preserve"> </w:t>
      </w:r>
      <w:r w:rsidR="00B405B5">
        <w:rPr>
          <w:szCs w:val="24"/>
        </w:rPr>
        <w:t xml:space="preserve"> </w:t>
      </w:r>
    </w:p>
    <w:p w:rsidR="004335BF" w:rsidP="004335BF" w14:paraId="75C32973" w14:textId="77777777">
      <w:pPr>
        <w:ind w:firstLine="720"/>
      </w:pPr>
    </w:p>
    <w:p w:rsidR="004335BF" w:rsidP="004335BF" w14:paraId="61215348" w14:textId="0E40B306">
      <w:pPr>
        <w:ind w:firstLine="720"/>
      </w:pPr>
      <w:r w:rsidRPr="00695F81">
        <w:t xml:space="preserve">In response to this ANPRM, Treasury received </w:t>
      </w:r>
      <w:r>
        <w:t>approximately 450</w:t>
      </w:r>
      <w:r w:rsidRPr="00695F81">
        <w:t xml:space="preserve"> comments from a variety of stakeholders, including banks</w:t>
      </w:r>
      <w:r>
        <w:t xml:space="preserve"> and </w:t>
      </w:r>
      <w:r w:rsidRPr="00695F81">
        <w:t xml:space="preserve">credit unions, </w:t>
      </w:r>
      <w:r>
        <w:t xml:space="preserve">stablecoin issuers, </w:t>
      </w:r>
      <w:r w:rsidRPr="00695F81">
        <w:t>digital asset companies, law firms, trade associations, non-governmental organizations, technology firms, academics, and members of the public.</w:t>
      </w:r>
      <w:r>
        <w:t xml:space="preserve">  </w:t>
      </w:r>
      <w:r w:rsidRPr="002B5213">
        <w:t xml:space="preserve">Approximately </w:t>
      </w:r>
      <w:r>
        <w:t>150</w:t>
      </w:r>
      <w:r w:rsidRPr="002B5213">
        <w:t xml:space="preserve"> were unique comments</w:t>
      </w:r>
      <w:r>
        <w:t>.</w:t>
      </w:r>
      <w:r>
        <w:rPr>
          <w:rStyle w:val="FootnoteReference"/>
        </w:rPr>
        <w:footnoteReference w:id="5"/>
      </w:r>
      <w:r>
        <w:t xml:space="preserve">  Of those unique comments, approximately 90 commented on illicit finance topics or other topics pertinent to this rulemaking, which FinCEN and OFAC considered in developing the proposed rule.</w:t>
      </w:r>
    </w:p>
    <w:p w:rsidR="004335BF" w:rsidP="00B405B5" w14:paraId="74D3D1A3" w14:textId="77777777">
      <w:pPr>
        <w:ind w:firstLine="720"/>
        <w:rPr>
          <w:szCs w:val="24"/>
        </w:rPr>
      </w:pPr>
    </w:p>
    <w:p w:rsidR="005F72CA" w:rsidP="005F72CA" w14:paraId="361EE3F9" w14:textId="7E22028E">
      <w:pPr>
        <w:ind w:firstLine="720"/>
      </w:pPr>
      <w:r>
        <w:t>In general, c</w:t>
      </w:r>
      <w:r w:rsidRPr="00AC58C8">
        <w:t xml:space="preserve">ommenters supported applying BSA and sanctions obligations to </w:t>
      </w:r>
      <w:r w:rsidR="00317D27">
        <w:t>PPSIs</w:t>
      </w:r>
      <w:r w:rsidRPr="00AC58C8">
        <w:t xml:space="preserve">, arguing these requirements should mirror existing </w:t>
      </w:r>
      <w:r>
        <w:t>obligations and</w:t>
      </w:r>
      <w:r w:rsidRPr="00AC58C8">
        <w:t xml:space="preserve"> risk-based frameworks</w:t>
      </w:r>
      <w:r>
        <w:t>.  Commenters asserted that obligations should be</w:t>
      </w:r>
      <w:r w:rsidRPr="00AC58C8">
        <w:t xml:space="preserve"> </w:t>
      </w:r>
      <w:r>
        <w:t>focused on</w:t>
      </w:r>
      <w:r w:rsidRPr="00AC58C8">
        <w:t xml:space="preserve"> activities within an issuer’s control—such as issuance, redemption, and custody—rather than secondary-market transactions. </w:t>
      </w:r>
      <w:r>
        <w:t xml:space="preserve"> </w:t>
      </w:r>
      <w:r w:rsidRPr="00AC58C8">
        <w:t>On costs and benefits, commenters acknowledged upfront compliance costs, particularly for new or unregulated entrants, but emphasized that clearer rules would lower long-term compliance friction, reduce illicit-finance risks, improve supervisory efficiency, and ultimately strengthen market confidence and U.S. competitiveness.</w:t>
      </w:r>
    </w:p>
    <w:p w:rsidR="005F72CA" w:rsidP="005F72CA" w14:paraId="79412B1B" w14:textId="77777777">
      <w:pPr>
        <w:ind w:firstLine="720"/>
      </w:pPr>
    </w:p>
    <w:p w:rsidR="005F72CA" w:rsidP="005F72CA" w14:paraId="5DAB66F0" w14:textId="1459D031">
      <w:pPr>
        <w:ind w:firstLine="720"/>
        <w:rPr>
          <w:b/>
          <w:bCs/>
        </w:rPr>
      </w:pPr>
      <w:r>
        <w:rPr>
          <w:szCs w:val="24"/>
        </w:rPr>
        <w:t>OFAC considered each submission related to sanctions compliance, which helped OFAC develop the SCP elements for PPSIs in the proposed rule.</w:t>
      </w:r>
    </w:p>
    <w:p w:rsidR="009F2EA2" w:rsidRPr="00757DD3" w:rsidP="009F2EA2" w14:paraId="6062E4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F2EA2" w:rsidRPr="00C055DA" w:rsidP="009F2EA2" w14:paraId="4CE30424" w14:textId="38ADE1B6">
      <w:pPr>
        <w:ind w:firstLine="720"/>
        <w:rPr>
          <w:szCs w:val="24"/>
        </w:rPr>
      </w:pPr>
      <w:r w:rsidRPr="005C779E">
        <w:rPr>
          <w:szCs w:val="24"/>
        </w:rPr>
        <w:t xml:space="preserve">In addition, </w:t>
      </w:r>
      <w:r w:rsidRPr="00CF4CF1">
        <w:rPr>
          <w:szCs w:val="24"/>
        </w:rPr>
        <w:t>OFAC</w:t>
      </w:r>
      <w:r w:rsidRPr="000206E7">
        <w:rPr>
          <w:szCs w:val="24"/>
        </w:rPr>
        <w:t xml:space="preserve"> maintains strong relationships with the private sector and </w:t>
      </w:r>
      <w:r w:rsidR="00B405B5">
        <w:rPr>
          <w:szCs w:val="24"/>
        </w:rPr>
        <w:t>regular</w:t>
      </w:r>
      <w:r w:rsidRPr="000206E7">
        <w:rPr>
          <w:szCs w:val="24"/>
        </w:rPr>
        <w:t xml:space="preserve"> engagement with numerous entities</w:t>
      </w:r>
      <w:r w:rsidR="00B405B5">
        <w:rPr>
          <w:szCs w:val="24"/>
        </w:rPr>
        <w:t xml:space="preserve"> and individuals</w:t>
      </w:r>
      <w:r w:rsidRPr="000206E7">
        <w:rPr>
          <w:szCs w:val="24"/>
        </w:rPr>
        <w:t xml:space="preserve"> seeking to comply with OFAC’s sanctions</w:t>
      </w:r>
      <w:r w:rsidRPr="00C055DA">
        <w:rPr>
          <w:szCs w:val="24"/>
        </w:rPr>
        <w:t xml:space="preserve">.  </w:t>
      </w:r>
      <w:r>
        <w:rPr>
          <w:szCs w:val="24"/>
        </w:rPr>
        <w:t>OFAC</w:t>
      </w:r>
      <w:r w:rsidRPr="00C055DA">
        <w:rPr>
          <w:szCs w:val="24"/>
        </w:rPr>
        <w:t xml:space="preserve"> maintains </w:t>
      </w:r>
      <w:r>
        <w:rPr>
          <w:szCs w:val="24"/>
        </w:rPr>
        <w:t xml:space="preserve">an </w:t>
      </w:r>
      <w:r w:rsidRPr="005221FC">
        <w:rPr>
          <w:szCs w:val="24"/>
        </w:rPr>
        <w:t xml:space="preserve">online platform to receive </w:t>
      </w:r>
      <w:r>
        <w:rPr>
          <w:szCs w:val="24"/>
        </w:rPr>
        <w:t xml:space="preserve">and answer </w:t>
      </w:r>
      <w:r w:rsidRPr="00C055DA">
        <w:rPr>
          <w:szCs w:val="24"/>
        </w:rPr>
        <w:t xml:space="preserve">questions from the private sector regarding the application of OFAC’s economic sanctions and engages in substantial outreach at events held throughout the country and around the globe regarding OFAC’s sanctions.  Many decades of such daily contacts have streamlined procedures and assisted OFAC in obtaining a detailed understanding of the burdens its collections and procedures </w:t>
      </w:r>
      <w:r w:rsidRPr="00C055DA">
        <w:rPr>
          <w:szCs w:val="24"/>
        </w:rPr>
        <w:t>impose</w:t>
      </w:r>
      <w:r w:rsidRPr="00C055DA">
        <w:rPr>
          <w:szCs w:val="24"/>
        </w:rPr>
        <w:t xml:space="preserve"> on persons seeking to comply with OFAC requirements.</w:t>
      </w:r>
    </w:p>
    <w:p w:rsidR="009F2EA2" w:rsidRPr="00757DD3" w:rsidP="005B38FA" w14:paraId="4807B2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0206E7" w:rsidP="00B749D6" w14:paraId="512516A1" w14:textId="7AABFB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A2BA3">
        <w:rPr>
          <w:szCs w:val="24"/>
        </w:rPr>
        <w:t xml:space="preserve">9. </w:t>
      </w:r>
      <w:r w:rsidRPr="00CA2BA3">
        <w:rPr>
          <w:szCs w:val="24"/>
          <w:u w:val="single"/>
        </w:rPr>
        <w:t>Payment</w:t>
      </w:r>
      <w:r w:rsidRPr="00CF4CF1">
        <w:rPr>
          <w:szCs w:val="24"/>
          <w:u w:val="single"/>
        </w:rPr>
        <w:t xml:space="preserve"> or Gift</w:t>
      </w:r>
      <w:r w:rsidRPr="00CA2BA3">
        <w:rPr>
          <w:szCs w:val="24"/>
        </w:rPr>
        <w:t>.</w:t>
      </w:r>
    </w:p>
    <w:p w:rsidR="009444C1" w:rsidRPr="000206E7" w:rsidP="00B749D6" w14:paraId="16E1FD6D"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P="009444C1" w14:paraId="76C3F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t xml:space="preserve">No payment or gift will be provided </w:t>
      </w:r>
      <w:r w:rsidRPr="000206E7">
        <w:rPr>
          <w:szCs w:val="24"/>
        </w:rPr>
        <w:t>to</w:t>
      </w:r>
      <w:r w:rsidRPr="000206E7">
        <w:rPr>
          <w:szCs w:val="24"/>
        </w:rPr>
        <w:t xml:space="preserve"> respondents.</w:t>
      </w:r>
    </w:p>
    <w:p w:rsidR="00161421" w:rsidRPr="000206E7" w:rsidP="009444C1" w14:paraId="7FE315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55F2E" w:rsidRPr="000206E7" w:rsidP="00B55F2E" w14:paraId="2462E928" w14:textId="77777777">
      <w:pPr>
        <w:rPr>
          <w:szCs w:val="24"/>
        </w:rPr>
      </w:pPr>
      <w:r w:rsidRPr="000206E7">
        <w:rPr>
          <w:szCs w:val="24"/>
        </w:rPr>
        <w:t xml:space="preserve">10. </w:t>
      </w:r>
      <w:r w:rsidRPr="000206E7">
        <w:rPr>
          <w:szCs w:val="24"/>
          <w:u w:val="single"/>
        </w:rPr>
        <w:t>Confidentiality</w:t>
      </w:r>
      <w:r w:rsidRPr="000206E7">
        <w:rPr>
          <w:szCs w:val="24"/>
        </w:rPr>
        <w:t>.</w:t>
      </w:r>
    </w:p>
    <w:p w:rsidR="00B55F2E" w:rsidRPr="00C055DA" w:rsidP="00B55F2E" w14:paraId="01977894" w14:textId="77777777">
      <w:pPr>
        <w:rPr>
          <w:szCs w:val="24"/>
        </w:rPr>
      </w:pPr>
    </w:p>
    <w:p w:rsidR="008A1B87" w:rsidRPr="005C779E" w:rsidP="008A1B87" w14:paraId="2CBFDD61" w14:textId="0925D986">
      <w:pPr>
        <w:autoSpaceDE w:val="0"/>
        <w:autoSpaceDN w:val="0"/>
        <w:adjustRightInd w:val="0"/>
        <w:ind w:right="134" w:firstLine="720"/>
        <w:rPr>
          <w:color w:val="000000"/>
          <w:szCs w:val="24"/>
        </w:rPr>
      </w:pPr>
      <w:r w:rsidRPr="00757DD3">
        <w:rPr>
          <w:color w:val="000000"/>
          <w:szCs w:val="24"/>
        </w:rPr>
        <w:t xml:space="preserve">OFAC will ensure that the required information </w:t>
      </w:r>
      <w:r w:rsidRPr="005C779E">
        <w:rPr>
          <w:color w:val="000000"/>
          <w:szCs w:val="24"/>
        </w:rPr>
        <w:t xml:space="preserve">submitted in response to these collections </w:t>
      </w:r>
      <w:r w:rsidRPr="00CF4CF1">
        <w:rPr>
          <w:color w:val="000000"/>
          <w:szCs w:val="24"/>
        </w:rPr>
        <w:t xml:space="preserve">will only be </w:t>
      </w:r>
      <w:r>
        <w:rPr>
          <w:color w:val="000000"/>
          <w:szCs w:val="24"/>
        </w:rPr>
        <w:t>disclosed</w:t>
      </w:r>
      <w:r w:rsidRPr="00CF4CF1">
        <w:rPr>
          <w:color w:val="000000"/>
          <w:szCs w:val="24"/>
        </w:rPr>
        <w:t xml:space="preserve"> </w:t>
      </w:r>
      <w:r w:rsidRPr="00996FD7">
        <w:rPr>
          <w:color w:val="000000"/>
          <w:szCs w:val="24"/>
        </w:rPr>
        <w:t>to the extent required by the Freedom of Information Act</w:t>
      </w:r>
      <w:r>
        <w:rPr>
          <w:color w:val="000000"/>
          <w:szCs w:val="24"/>
        </w:rPr>
        <w:t>, U.S.C. 552 and</w:t>
      </w:r>
      <w:r w:rsidRPr="00996FD7">
        <w:rPr>
          <w:color w:val="000000"/>
          <w:szCs w:val="24"/>
        </w:rPr>
        <w:t xml:space="preserve"> as allowed by the Privacy Act of 1974 </w:t>
      </w:r>
      <w:r>
        <w:rPr>
          <w:color w:val="000000"/>
          <w:szCs w:val="24"/>
        </w:rPr>
        <w:t xml:space="preserve">5 U.S.C. 552a </w:t>
      </w:r>
      <w:r w:rsidRPr="00996FD7">
        <w:rPr>
          <w:color w:val="000000"/>
          <w:szCs w:val="24"/>
        </w:rPr>
        <w:t>(including the routine uses in the applicable SORN</w:t>
      </w:r>
      <w:r>
        <w:rPr>
          <w:color w:val="000000"/>
          <w:szCs w:val="24"/>
        </w:rPr>
        <w:t xml:space="preserve">), and </w:t>
      </w:r>
      <w:r w:rsidRPr="000206E7">
        <w:rPr>
          <w:color w:val="000000"/>
          <w:szCs w:val="24"/>
        </w:rPr>
        <w:t xml:space="preserve">the Trade Secrets Act. </w:t>
      </w:r>
      <w:r w:rsidRPr="00D3497A">
        <w:rPr>
          <w:rFonts w:eastAsiaTheme="minorEastAsia"/>
          <w:color w:val="000000"/>
          <w:szCs w:val="24"/>
        </w:rPr>
        <w:t xml:space="preserve"> </w:t>
      </w:r>
      <w:r>
        <w:rPr>
          <w:szCs w:val="24"/>
        </w:rPr>
        <w:t xml:space="preserve">Provisions guiding OFAC’s disclosure of information can be found at 31 CFR </w:t>
      </w:r>
      <w:r>
        <w:t xml:space="preserve">Part 1.  </w:t>
      </w:r>
      <w:r>
        <w:rPr>
          <w:szCs w:val="24"/>
        </w:rPr>
        <w:t>Information about OFAC’s privacy practices has been issued under Treasury Departmental Offices Privacy Act System of Records Notice Treasury/DO .120 – Records Related to Office of Foreign Assets Control Economic Sanctions (81 FR 78298).</w:t>
      </w:r>
    </w:p>
    <w:p w:rsidR="009444C1" w:rsidRPr="00605AFC" w:rsidP="009444C1" w14:paraId="2A1BE328" w14:textId="77777777">
      <w:pPr>
        <w:rPr>
          <w:iCs/>
          <w:szCs w:val="24"/>
        </w:rPr>
      </w:pPr>
    </w:p>
    <w:p w:rsidR="009444C1" w:rsidRPr="000206E7" w:rsidP="009444C1" w14:paraId="0AE63E71" w14:textId="6D93EF86">
      <w:pPr>
        <w:rPr>
          <w:szCs w:val="24"/>
        </w:rPr>
      </w:pPr>
      <w:r w:rsidRPr="000206E7">
        <w:rPr>
          <w:szCs w:val="24"/>
        </w:rPr>
        <w:t xml:space="preserve">11. </w:t>
      </w:r>
      <w:r w:rsidRPr="000206E7">
        <w:rPr>
          <w:szCs w:val="24"/>
          <w:u w:val="single"/>
        </w:rPr>
        <w:t xml:space="preserve">Questions </w:t>
      </w:r>
      <w:r w:rsidRPr="000206E7">
        <w:rPr>
          <w:szCs w:val="24"/>
          <w:u w:val="single"/>
        </w:rPr>
        <w:t>of</w:t>
      </w:r>
      <w:r w:rsidRPr="000206E7">
        <w:rPr>
          <w:szCs w:val="24"/>
          <w:u w:val="single"/>
        </w:rPr>
        <w:t xml:space="preserve"> a Sensitive Nature</w:t>
      </w:r>
      <w:r w:rsidRPr="000206E7">
        <w:rPr>
          <w:szCs w:val="24"/>
        </w:rPr>
        <w:t>.</w:t>
      </w:r>
    </w:p>
    <w:p w:rsidR="009444C1" w:rsidRPr="000206E7" w:rsidP="009444C1" w14:paraId="3DF61E69" w14:textId="77777777">
      <w:pPr>
        <w:rPr>
          <w:szCs w:val="24"/>
        </w:rPr>
      </w:pPr>
    </w:p>
    <w:p w:rsidR="009444C1" w:rsidRPr="00C055DA" w:rsidP="009444C1" w14:paraId="25F9862D" w14:textId="76C4D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t xml:space="preserve">The collection makes no request for sensitive information of this type.  </w:t>
      </w:r>
    </w:p>
    <w:p w:rsidR="009444C1" w:rsidRPr="00C055DA" w:rsidP="009444C1" w14:paraId="709D32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59AC32DD" w14:textId="0A79C27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A2BA3">
        <w:rPr>
          <w:szCs w:val="24"/>
        </w:rPr>
        <w:t xml:space="preserve">12. </w:t>
      </w:r>
      <w:r w:rsidRPr="00CA2BA3">
        <w:rPr>
          <w:szCs w:val="24"/>
          <w:u w:val="single"/>
        </w:rPr>
        <w:t>Burden</w:t>
      </w:r>
      <w:r w:rsidRPr="00C055DA">
        <w:rPr>
          <w:szCs w:val="24"/>
          <w:u w:val="single"/>
        </w:rPr>
        <w:t xml:space="preserve"> of Information Collection</w:t>
      </w:r>
      <w:r w:rsidRPr="00090093">
        <w:rPr>
          <w:szCs w:val="24"/>
        </w:rPr>
        <w:t>.</w:t>
      </w:r>
    </w:p>
    <w:p w:rsidR="009444C1" w:rsidP="002060CA" w14:paraId="2CD537CB" w14:textId="77777777">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2060CA" w:rsidRPr="002060CA" w:rsidP="002060CA" w14:paraId="62BA193A" w14:textId="3B2CB4E1">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2060CA">
        <w:rPr>
          <w:i/>
          <w:szCs w:val="24"/>
        </w:rPr>
        <w:t>Indicate the number of respondents, frequency of response, annual hour burden, and an explanation of how the burden was estimated.</w:t>
      </w:r>
      <w:r w:rsidRPr="002060CA">
        <w:rPr>
          <w:i/>
          <w:szCs w:val="24"/>
        </w:rPr>
        <w:t xml:space="preserve"> </w:t>
      </w:r>
    </w:p>
    <w:p w:rsidR="007A2794" w:rsidRPr="00C055DA" w:rsidP="00645FF6" w14:paraId="38D339DC" w14:textId="77777777">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1425E9" w:rsidP="001425E9" w14:paraId="2B87190E" w14:textId="1141F593">
      <w:pPr>
        <w:autoSpaceDE w:val="0"/>
        <w:autoSpaceDN w:val="0"/>
        <w:adjustRightInd w:val="0"/>
        <w:ind w:firstLine="720"/>
        <w:rPr>
          <w:color w:val="000000"/>
          <w:szCs w:val="24"/>
        </w:rPr>
      </w:pPr>
      <w:r w:rsidRPr="00D3497A">
        <w:rPr>
          <w:color w:val="000000"/>
          <w:szCs w:val="24"/>
        </w:rPr>
        <w:t xml:space="preserve">The likely respondents and recordkeepers affected by the information collections covered by this authority are </w:t>
      </w:r>
      <w:r>
        <w:rPr>
          <w:color w:val="000000"/>
          <w:szCs w:val="24"/>
        </w:rPr>
        <w:t>Permitted Payment Stablecoin Issuers (PPSIs)</w:t>
      </w:r>
      <w:r w:rsidRPr="00D3497A">
        <w:rPr>
          <w:color w:val="000000"/>
          <w:szCs w:val="24"/>
        </w:rPr>
        <w:t xml:space="preserve">.  </w:t>
      </w:r>
    </w:p>
    <w:p w:rsidR="001425E9" w:rsidP="001425E9" w14:paraId="264A9270" w14:textId="77777777">
      <w:pPr>
        <w:widowControl/>
        <w:autoSpaceDE w:val="0"/>
        <w:autoSpaceDN w:val="0"/>
        <w:adjustRightInd w:val="0"/>
        <w:ind w:firstLine="720"/>
        <w:rPr>
          <w:color w:val="000000"/>
          <w:szCs w:val="24"/>
        </w:rPr>
      </w:pPr>
    </w:p>
    <w:p w:rsidR="001425E9" w:rsidRPr="00D3497A" w:rsidP="001425E9" w14:paraId="15E092C1" w14:textId="08068344">
      <w:pPr>
        <w:widowControl/>
        <w:autoSpaceDE w:val="0"/>
        <w:autoSpaceDN w:val="0"/>
        <w:adjustRightInd w:val="0"/>
        <w:ind w:firstLine="720"/>
        <w:rPr>
          <w:color w:val="000000"/>
          <w:szCs w:val="24"/>
        </w:rPr>
      </w:pPr>
      <w:r w:rsidRPr="004A4D8B">
        <w:rPr>
          <w:color w:val="000000"/>
          <w:szCs w:val="24"/>
        </w:rPr>
        <w:t xml:space="preserve">The estimated total annual reporting burden associated with </w:t>
      </w:r>
      <w:r w:rsidRPr="004A4D8B" w:rsidR="00187186">
        <w:rPr>
          <w:color w:val="000000"/>
          <w:szCs w:val="24"/>
        </w:rPr>
        <w:t>all</w:t>
      </w:r>
      <w:r w:rsidRPr="004A4D8B">
        <w:rPr>
          <w:color w:val="000000"/>
          <w:szCs w:val="24"/>
        </w:rPr>
        <w:t xml:space="preserve"> the information </w:t>
      </w:r>
      <w:r w:rsidRPr="004A4D8B">
        <w:rPr>
          <w:color w:val="000000"/>
          <w:szCs w:val="24"/>
        </w:rPr>
        <w:t>collections</w:t>
      </w:r>
      <w:r w:rsidRPr="004A4D8B">
        <w:rPr>
          <w:color w:val="000000"/>
          <w:szCs w:val="24"/>
        </w:rPr>
        <w:t xml:space="preserve"> covered by this authority is approximately </w:t>
      </w:r>
      <w:r w:rsidR="00F10A9A">
        <w:rPr>
          <w:color w:val="000000"/>
          <w:szCs w:val="24"/>
        </w:rPr>
        <w:t>100</w:t>
      </w:r>
      <w:r w:rsidRPr="004A4D8B">
        <w:rPr>
          <w:color w:val="000000"/>
          <w:szCs w:val="24"/>
        </w:rPr>
        <w:t>.</w:t>
      </w:r>
      <w:r>
        <w:rPr>
          <w:color w:val="000000"/>
          <w:szCs w:val="24"/>
        </w:rPr>
        <w:t xml:space="preserve">  </w:t>
      </w:r>
      <w:r w:rsidRPr="004A4D8B">
        <w:rPr>
          <w:color w:val="000000"/>
          <w:szCs w:val="24"/>
        </w:rPr>
        <w:t>Under this entire information collection, the estimated annual frequency of all types of responses</w:t>
      </w:r>
      <w:r>
        <w:rPr>
          <w:color w:val="000000"/>
          <w:szCs w:val="24"/>
        </w:rPr>
        <w:t xml:space="preserve"> or recordkeeping</w:t>
      </w:r>
      <w:r w:rsidRPr="004A4D8B">
        <w:rPr>
          <w:color w:val="000000"/>
          <w:szCs w:val="24"/>
        </w:rPr>
        <w:t xml:space="preserve"> is </w:t>
      </w:r>
      <w:r w:rsidR="00F10A9A">
        <w:rPr>
          <w:color w:val="000000"/>
          <w:szCs w:val="24"/>
        </w:rPr>
        <w:t xml:space="preserve">1.  </w:t>
      </w:r>
      <w:r w:rsidRPr="004A4D8B">
        <w:rPr>
          <w:color w:val="000000"/>
          <w:szCs w:val="24"/>
        </w:rPr>
        <w:t xml:space="preserve">The estimated total number of responses per year is approximately </w:t>
      </w:r>
      <w:r w:rsidR="00F10A9A">
        <w:rPr>
          <w:color w:val="000000"/>
          <w:szCs w:val="24"/>
        </w:rPr>
        <w:t xml:space="preserve">50 </w:t>
      </w:r>
      <w:r w:rsidRPr="004A4D8B">
        <w:rPr>
          <w:color w:val="000000"/>
          <w:szCs w:val="24"/>
        </w:rPr>
        <w:t xml:space="preserve">responses.  OFAC estimates that the average time for recordkeeping and reporting requirements associated with the SCP to be </w:t>
      </w:r>
      <w:r w:rsidR="00F10A9A">
        <w:rPr>
          <w:color w:val="000000"/>
          <w:szCs w:val="24"/>
        </w:rPr>
        <w:t>2 hours</w:t>
      </w:r>
      <w:r w:rsidRPr="004A4D8B">
        <w:rPr>
          <w:color w:val="000000"/>
          <w:szCs w:val="24"/>
        </w:rPr>
        <w:t xml:space="preserve">.  OFAC’s estimate for the number of unique reporting respondents in a one-year period is approximately </w:t>
      </w:r>
      <w:r>
        <w:rPr>
          <w:color w:val="000000"/>
          <w:szCs w:val="24"/>
        </w:rPr>
        <w:t>50.</w:t>
      </w:r>
    </w:p>
    <w:p w:rsidR="001425E9" w:rsidRPr="004A4D8B" w:rsidP="00386950" w14:paraId="07565504" w14:textId="77777777">
      <w:pPr>
        <w:autoSpaceDE w:val="0"/>
        <w:autoSpaceDN w:val="0"/>
        <w:adjustRightInd w:val="0"/>
        <w:ind w:firstLine="720"/>
        <w:rPr>
          <w:rStyle w:val="normaltextrun"/>
          <w:color w:val="000000"/>
          <w:szCs w:val="24"/>
        </w:rPr>
      </w:pPr>
    </w:p>
    <w:p w:rsidR="00386950" w:rsidRPr="00C055DA" w:rsidP="00645FF6" w14:paraId="139D34C3" w14:textId="77777777">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C502BE" w:rsidP="00C502BE" w14:paraId="08B2773D" w14:textId="7A5A0A06">
      <w:pPr>
        <w:keepNext/>
        <w:widowControl/>
        <w:autoSpaceDE w:val="0"/>
        <w:autoSpaceDN w:val="0"/>
        <w:adjustRightInd w:val="0"/>
      </w:pPr>
      <w:r w:rsidRPr="00A61797">
        <w:rPr>
          <w:szCs w:val="22"/>
          <w:u w:val="single"/>
        </w:rPr>
        <w:t xml:space="preserve">Estimated </w:t>
      </w:r>
      <w:r w:rsidR="001425E9">
        <w:rPr>
          <w:szCs w:val="22"/>
          <w:u w:val="single"/>
        </w:rPr>
        <w:t>n</w:t>
      </w:r>
      <w:r w:rsidRPr="00A61797">
        <w:rPr>
          <w:szCs w:val="22"/>
          <w:u w:val="single"/>
        </w:rPr>
        <w:t xml:space="preserve">umber of </w:t>
      </w:r>
      <w:r w:rsidR="001425E9">
        <w:rPr>
          <w:szCs w:val="22"/>
          <w:u w:val="single"/>
        </w:rPr>
        <w:t>r</w:t>
      </w:r>
      <w:r w:rsidRPr="00A61797">
        <w:rPr>
          <w:szCs w:val="22"/>
          <w:u w:val="single"/>
        </w:rPr>
        <w:t>e</w:t>
      </w:r>
      <w:r w:rsidRPr="00A61797" w:rsidR="00B7364A">
        <w:rPr>
          <w:szCs w:val="22"/>
          <w:u w:val="single"/>
        </w:rPr>
        <w:t>spondents</w:t>
      </w:r>
      <w:r w:rsidR="001425E9">
        <w:rPr>
          <w:szCs w:val="22"/>
          <w:u w:val="single"/>
        </w:rPr>
        <w:t>/recordkeepers</w:t>
      </w:r>
      <w:r w:rsidRPr="00A61797">
        <w:rPr>
          <w:szCs w:val="22"/>
        </w:rPr>
        <w:t xml:space="preserve">: </w:t>
      </w:r>
      <w:r w:rsidRPr="00A61797" w:rsidR="00AA603D">
        <w:t>50</w:t>
      </w:r>
    </w:p>
    <w:p w:rsidR="00386950" w:rsidP="00C502BE" w14:paraId="242724E6" w14:textId="77777777">
      <w:pPr>
        <w:keepNext/>
        <w:widowControl/>
        <w:autoSpaceDE w:val="0"/>
        <w:autoSpaceDN w:val="0"/>
        <w:adjustRightInd w:val="0"/>
      </w:pPr>
    </w:p>
    <w:p w:rsidR="00386950" w:rsidRPr="002060CA" w:rsidP="00386950" w14:paraId="0C590CAF" w14:textId="4C960538">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sidRPr="002060CA">
        <w:rPr>
          <w:szCs w:val="24"/>
          <w:u w:val="single"/>
        </w:rPr>
        <w:t>Frequency</w:t>
      </w:r>
      <w:r>
        <w:rPr>
          <w:szCs w:val="24"/>
          <w:u w:val="single"/>
        </w:rPr>
        <w:t xml:space="preserve"> of responses/retaining records</w:t>
      </w:r>
      <w:r w:rsidRPr="0065708B">
        <w:rPr>
          <w:szCs w:val="24"/>
        </w:rPr>
        <w:t xml:space="preserve">: </w:t>
      </w:r>
      <w:r w:rsidRPr="00F10A9A">
        <w:rPr>
          <w:szCs w:val="24"/>
        </w:rPr>
        <w:t>1</w:t>
      </w:r>
    </w:p>
    <w:p w:rsidR="00386950" w:rsidRPr="00386950" w:rsidP="00386950" w14:paraId="40E66F9D" w14:textId="77777777">
      <w:pPr>
        <w:keepNext/>
        <w:widowControl/>
        <w:autoSpaceDE w:val="0"/>
        <w:autoSpaceDN w:val="0"/>
        <w:adjustRightInd w:val="0"/>
        <w:rPr>
          <w:u w:val="single"/>
        </w:rPr>
      </w:pPr>
    </w:p>
    <w:p w:rsidR="00386950" w:rsidRPr="00386950" w:rsidP="00386950" w14:paraId="6354AE54" w14:textId="64F2BC7F">
      <w:pPr>
        <w:keepNext/>
        <w:widowControl/>
        <w:autoSpaceDE w:val="0"/>
        <w:autoSpaceDN w:val="0"/>
        <w:adjustRightInd w:val="0"/>
        <w:rPr>
          <w:color w:val="000000"/>
          <w:szCs w:val="24"/>
        </w:rPr>
      </w:pPr>
      <w:r w:rsidRPr="00386950">
        <w:rPr>
          <w:color w:val="000000"/>
          <w:szCs w:val="24"/>
          <w:u w:val="single"/>
        </w:rPr>
        <w:t>Estimated total number of responses per year</w:t>
      </w:r>
      <w:r w:rsidRPr="00386950">
        <w:rPr>
          <w:color w:val="000000"/>
          <w:szCs w:val="24"/>
        </w:rPr>
        <w:t xml:space="preserve">: </w:t>
      </w:r>
      <w:r w:rsidR="00F10A9A">
        <w:rPr>
          <w:color w:val="000000"/>
          <w:szCs w:val="24"/>
        </w:rPr>
        <w:t>50</w:t>
      </w:r>
      <w:r w:rsidRPr="00386950">
        <w:rPr>
          <w:color w:val="000000"/>
          <w:szCs w:val="24"/>
        </w:rPr>
        <w:t xml:space="preserve"> </w:t>
      </w:r>
    </w:p>
    <w:p w:rsidR="00386950" w:rsidP="00386950" w14:paraId="075670A3" w14:textId="77777777">
      <w:pPr>
        <w:rPr>
          <w:snapToGrid w:val="0"/>
        </w:rPr>
      </w:pPr>
    </w:p>
    <w:p w:rsidR="001425E9" w:rsidRPr="001425E9" w:rsidP="00386950" w14:paraId="510CC3CE" w14:textId="0D786211">
      <w:r>
        <w:rPr>
          <w:u w:val="single"/>
        </w:rPr>
        <w:t>Estimated total annual time burden per PPSI</w:t>
      </w:r>
      <w:r w:rsidRPr="0065708B">
        <w:t xml:space="preserve">: </w:t>
      </w:r>
      <w:r w:rsidR="00F10A9A">
        <w:t>2 hours</w:t>
      </w:r>
    </w:p>
    <w:p w:rsidR="001425E9" w:rsidP="00386950" w14:paraId="12EC0DED" w14:textId="77777777">
      <w:pPr>
        <w:rPr>
          <w:u w:val="single"/>
        </w:rPr>
      </w:pPr>
    </w:p>
    <w:p w:rsidR="001425E9" w:rsidRPr="00494CD5" w:rsidP="00E76D41" w14:paraId="1D8CB121" w14:textId="76EBD85E">
      <w:r w:rsidRPr="001425E9">
        <w:rPr>
          <w:u w:val="single"/>
        </w:rPr>
        <w:t xml:space="preserve">Estimated </w:t>
      </w:r>
      <w:r w:rsidRPr="001425E9">
        <w:rPr>
          <w:u w:val="single"/>
        </w:rPr>
        <w:t>t</w:t>
      </w:r>
      <w:r w:rsidRPr="001425E9">
        <w:rPr>
          <w:u w:val="single"/>
        </w:rPr>
        <w:t xml:space="preserve">otal </w:t>
      </w:r>
      <w:r w:rsidRPr="001425E9">
        <w:rPr>
          <w:u w:val="single"/>
        </w:rPr>
        <w:t>annual b</w:t>
      </w:r>
      <w:r w:rsidRPr="001425E9">
        <w:rPr>
          <w:u w:val="single"/>
        </w:rPr>
        <w:t>urden</w:t>
      </w:r>
      <w:r w:rsidRPr="001425E9">
        <w:rPr>
          <w:u w:val="single"/>
        </w:rPr>
        <w:t xml:space="preserve"> h</w:t>
      </w:r>
      <w:r w:rsidRPr="001425E9">
        <w:rPr>
          <w:u w:val="single"/>
        </w:rPr>
        <w:t>ours</w:t>
      </w:r>
      <w:r>
        <w:t xml:space="preserve">: </w:t>
      </w:r>
      <w:r w:rsidR="00F10A9A">
        <w:t xml:space="preserve">100 </w:t>
      </w:r>
      <w:r>
        <w:t>hours</w:t>
      </w:r>
    </w:p>
    <w:p w:rsidR="007A2794" w:rsidP="00E76D41" w14:paraId="390DA857" w14:textId="77777777">
      <w:pPr>
        <w:rPr>
          <w:snapToGrid w:val="0"/>
        </w:rPr>
      </w:pPr>
    </w:p>
    <w:p w:rsidR="00781A77" w:rsidP="00E76D41" w14:paraId="5AC6CFCA" w14:textId="74D5F0D2">
      <w:pPr>
        <w:autoSpaceDE w:val="0"/>
        <w:autoSpaceDN w:val="0"/>
        <w:adjustRightInd w:val="0"/>
      </w:pPr>
      <w:r w:rsidRPr="00A61797">
        <w:t>Table 1: Burden Associated with Each Action of the Annual PRA Burden for PPSIs</w:t>
      </w:r>
    </w:p>
    <w:p w:rsidR="002060CA" w:rsidRPr="00A61797" w:rsidP="00E76D41" w14:paraId="2D5D7299" w14:textId="77777777">
      <w:pPr>
        <w:autoSpaceDE w:val="0"/>
        <w:autoSpaceDN w:val="0"/>
        <w:adjustRightInd w:val="0"/>
      </w:pPr>
    </w:p>
    <w:tbl>
      <w:tblPr>
        <w:tblStyle w:val="TableGrid"/>
        <w:tblW w:w="0" w:type="auto"/>
        <w:tblLook w:val="04A0"/>
      </w:tblPr>
      <w:tblGrid>
        <w:gridCol w:w="1558"/>
        <w:gridCol w:w="1165"/>
        <w:gridCol w:w="1046"/>
        <w:gridCol w:w="1257"/>
        <w:gridCol w:w="1350"/>
        <w:gridCol w:w="2020"/>
        <w:gridCol w:w="954"/>
      </w:tblGrid>
      <w:tr w14:paraId="4665A859" w14:textId="77777777" w:rsidTr="00F10A9A">
        <w:tblPrEx>
          <w:tblW w:w="0" w:type="auto"/>
          <w:tblLook w:val="04A0"/>
        </w:tblPrEx>
        <w:tc>
          <w:tcPr>
            <w:tcW w:w="1489" w:type="dxa"/>
          </w:tcPr>
          <w:p w:rsidR="00781A77" w:rsidRPr="00A61797" w:rsidP="00E76D41" w14:paraId="07EC1E9F" w14:textId="13825336">
            <w:pPr>
              <w:autoSpaceDE w:val="0"/>
              <w:autoSpaceDN w:val="0"/>
              <w:adjustRightInd w:val="0"/>
              <w:rPr>
                <w:b/>
                <w:u w:val="single"/>
              </w:rPr>
            </w:pPr>
            <w:r w:rsidRPr="00A61797">
              <w:rPr>
                <w:b/>
                <w:u w:val="single"/>
              </w:rPr>
              <w:t>Action</w:t>
            </w:r>
          </w:p>
        </w:tc>
        <w:tc>
          <w:tcPr>
            <w:tcW w:w="1132" w:type="dxa"/>
          </w:tcPr>
          <w:p w:rsidR="00781A77" w:rsidRPr="00A61797" w:rsidP="00E76D41" w14:paraId="085F6BBE" w14:textId="4F3964A2">
            <w:pPr>
              <w:autoSpaceDE w:val="0"/>
              <w:autoSpaceDN w:val="0"/>
              <w:adjustRightInd w:val="0"/>
              <w:rPr>
                <w:b/>
                <w:u w:val="single"/>
              </w:rPr>
            </w:pPr>
            <w:r w:rsidRPr="00A61797">
              <w:rPr>
                <w:b/>
                <w:u w:val="single"/>
              </w:rPr>
              <w:t>Instances per year</w:t>
            </w:r>
          </w:p>
        </w:tc>
        <w:tc>
          <w:tcPr>
            <w:tcW w:w="1394" w:type="dxa"/>
          </w:tcPr>
          <w:p w:rsidR="00781A77" w:rsidRPr="00A61797" w:rsidP="00E76D41" w14:paraId="4FB5116B" w14:textId="6D9B5399">
            <w:pPr>
              <w:autoSpaceDE w:val="0"/>
              <w:autoSpaceDN w:val="0"/>
              <w:adjustRightInd w:val="0"/>
              <w:rPr>
                <w:b/>
                <w:u w:val="single"/>
              </w:rPr>
            </w:pPr>
            <w:r w:rsidRPr="00A61797">
              <w:rPr>
                <w:b/>
                <w:u w:val="single"/>
              </w:rPr>
              <w:t>Time per instance</w:t>
            </w:r>
          </w:p>
        </w:tc>
        <w:tc>
          <w:tcPr>
            <w:tcW w:w="1203" w:type="dxa"/>
          </w:tcPr>
          <w:p w:rsidR="00781A77" w:rsidRPr="00A61797" w:rsidP="00E76D41" w14:paraId="706A14F4" w14:textId="161F7227">
            <w:pPr>
              <w:autoSpaceDE w:val="0"/>
              <w:autoSpaceDN w:val="0"/>
              <w:adjustRightInd w:val="0"/>
              <w:rPr>
                <w:b/>
                <w:u w:val="single"/>
              </w:rPr>
            </w:pPr>
            <w:r w:rsidRPr="00A61797">
              <w:rPr>
                <w:b/>
                <w:u w:val="single"/>
              </w:rPr>
              <w:t>Type of financial institution</w:t>
            </w:r>
          </w:p>
        </w:tc>
        <w:tc>
          <w:tcPr>
            <w:tcW w:w="1291" w:type="dxa"/>
          </w:tcPr>
          <w:p w:rsidR="00781A77" w:rsidRPr="00A61797" w:rsidP="00E76D41" w14:paraId="30B2C1BD" w14:textId="0907F6A1">
            <w:pPr>
              <w:autoSpaceDE w:val="0"/>
              <w:autoSpaceDN w:val="0"/>
              <w:adjustRightInd w:val="0"/>
              <w:rPr>
                <w:b/>
                <w:u w:val="single"/>
              </w:rPr>
            </w:pPr>
            <w:r w:rsidRPr="00A61797">
              <w:rPr>
                <w:b/>
                <w:u w:val="single"/>
              </w:rPr>
              <w:t>Number of financial institutions</w:t>
            </w:r>
            <w:r w:rsidRPr="00A41FF6" w:rsidR="00A41FF6">
              <w:rPr>
                <w:sz w:val="22"/>
                <w:szCs w:val="22"/>
                <w:vertAlign w:val="superscript"/>
              </w:rPr>
              <w:t xml:space="preserve"> </w:t>
            </w:r>
            <w:r w:rsidRPr="00A41FF6" w:rsidR="00A41FF6">
              <w:rPr>
                <w:b/>
                <w:bCs/>
                <w:u w:val="single"/>
                <w:vertAlign w:val="superscript"/>
              </w:rPr>
              <w:t>a</w:t>
            </w:r>
          </w:p>
        </w:tc>
        <w:tc>
          <w:tcPr>
            <w:tcW w:w="1926" w:type="dxa"/>
          </w:tcPr>
          <w:p w:rsidR="00386950" w:rsidP="00E76D41" w14:paraId="4B29B8B8" w14:textId="0F29F5E5">
            <w:pPr>
              <w:autoSpaceDE w:val="0"/>
              <w:autoSpaceDN w:val="0"/>
              <w:adjustRightInd w:val="0"/>
              <w:rPr>
                <w:b/>
                <w:u w:val="single"/>
              </w:rPr>
            </w:pPr>
            <w:r>
              <w:rPr>
                <w:b/>
                <w:u w:val="single"/>
              </w:rPr>
              <w:t>Total number of responses/records</w:t>
            </w:r>
          </w:p>
        </w:tc>
        <w:tc>
          <w:tcPr>
            <w:tcW w:w="915" w:type="dxa"/>
          </w:tcPr>
          <w:p w:rsidR="00781A77" w:rsidRPr="00A61797" w:rsidP="00E76D41" w14:paraId="54BF351E" w14:textId="1D290ECE">
            <w:pPr>
              <w:autoSpaceDE w:val="0"/>
              <w:autoSpaceDN w:val="0"/>
              <w:adjustRightInd w:val="0"/>
              <w:rPr>
                <w:b/>
                <w:u w:val="single"/>
              </w:rPr>
            </w:pPr>
            <w:r w:rsidRPr="00A61797">
              <w:rPr>
                <w:b/>
                <w:u w:val="single"/>
              </w:rPr>
              <w:t>Total hourly burden</w:t>
            </w:r>
          </w:p>
        </w:tc>
      </w:tr>
      <w:tr w14:paraId="075A4D72" w14:textId="77777777" w:rsidTr="00F10A9A">
        <w:tblPrEx>
          <w:tblW w:w="0" w:type="auto"/>
          <w:tblLook w:val="04A0"/>
        </w:tblPrEx>
        <w:tc>
          <w:tcPr>
            <w:tcW w:w="1489" w:type="dxa"/>
          </w:tcPr>
          <w:p w:rsidR="00386950" w:rsidRPr="00A61797" w:rsidP="00E76D41" w14:paraId="03619819" w14:textId="03F7BAF3">
            <w:pPr>
              <w:autoSpaceDE w:val="0"/>
              <w:autoSpaceDN w:val="0"/>
              <w:adjustRightInd w:val="0"/>
              <w:rPr>
                <w:b/>
                <w:u w:val="single"/>
              </w:rPr>
            </w:pPr>
            <w:r>
              <w:rPr>
                <w:b/>
                <w:u w:val="single"/>
              </w:rPr>
              <w:t xml:space="preserve">Internal Controls: </w:t>
            </w:r>
            <w:r w:rsidRPr="002060CA">
              <w:rPr>
                <w:bCs/>
              </w:rPr>
              <w:t>maintaining written SCP</w:t>
            </w:r>
            <w:r w:rsidR="00BF2584">
              <w:rPr>
                <w:bCs/>
              </w:rPr>
              <w:t xml:space="preserve"> and</w:t>
            </w:r>
            <w:r w:rsidR="00F10A9A">
              <w:rPr>
                <w:bCs/>
              </w:rPr>
              <w:t xml:space="preserve"> </w:t>
            </w:r>
            <w:r>
              <w:rPr>
                <w:bCs/>
              </w:rPr>
              <w:t xml:space="preserve">PPSI certification </w:t>
            </w:r>
            <w:r w:rsidRPr="002060CA">
              <w:rPr>
                <w:bCs/>
              </w:rPr>
              <w:t>to provide to OFAC upon request</w:t>
            </w:r>
          </w:p>
        </w:tc>
        <w:tc>
          <w:tcPr>
            <w:tcW w:w="1132" w:type="dxa"/>
          </w:tcPr>
          <w:p w:rsidR="00386950" w:rsidRPr="002060CA" w:rsidP="00E76D41" w14:paraId="5214B5E0" w14:textId="6F37CC9F">
            <w:pPr>
              <w:autoSpaceDE w:val="0"/>
              <w:autoSpaceDN w:val="0"/>
              <w:adjustRightInd w:val="0"/>
              <w:rPr>
                <w:bCs/>
              </w:rPr>
            </w:pPr>
            <w:r w:rsidRPr="002060CA">
              <w:rPr>
                <w:bCs/>
              </w:rPr>
              <w:t>1 per PPSI</w:t>
            </w:r>
          </w:p>
        </w:tc>
        <w:tc>
          <w:tcPr>
            <w:tcW w:w="1394" w:type="dxa"/>
          </w:tcPr>
          <w:p w:rsidR="00386950" w:rsidRPr="002060CA" w:rsidP="00E76D41" w14:paraId="7F922515" w14:textId="0B3D28FC">
            <w:pPr>
              <w:autoSpaceDE w:val="0"/>
              <w:autoSpaceDN w:val="0"/>
              <w:adjustRightInd w:val="0"/>
              <w:rPr>
                <w:bCs/>
              </w:rPr>
            </w:pPr>
            <w:r>
              <w:rPr>
                <w:bCs/>
              </w:rPr>
              <w:t>0</w:t>
            </w:r>
          </w:p>
        </w:tc>
        <w:tc>
          <w:tcPr>
            <w:tcW w:w="1203" w:type="dxa"/>
          </w:tcPr>
          <w:p w:rsidR="00386950" w:rsidRPr="002060CA" w:rsidP="00E76D41" w14:paraId="24A59BEE" w14:textId="3CE8607D">
            <w:pPr>
              <w:autoSpaceDE w:val="0"/>
              <w:autoSpaceDN w:val="0"/>
              <w:adjustRightInd w:val="0"/>
              <w:rPr>
                <w:bCs/>
              </w:rPr>
            </w:pPr>
            <w:r>
              <w:rPr>
                <w:bCs/>
              </w:rPr>
              <w:t>PPSI</w:t>
            </w:r>
          </w:p>
        </w:tc>
        <w:tc>
          <w:tcPr>
            <w:tcW w:w="1291" w:type="dxa"/>
          </w:tcPr>
          <w:p w:rsidR="00386950" w:rsidRPr="002060CA" w:rsidP="00E76D41" w14:paraId="005BB256" w14:textId="4CD440F9">
            <w:pPr>
              <w:autoSpaceDE w:val="0"/>
              <w:autoSpaceDN w:val="0"/>
              <w:adjustRightInd w:val="0"/>
              <w:rPr>
                <w:bCs/>
              </w:rPr>
            </w:pPr>
            <w:r>
              <w:rPr>
                <w:bCs/>
              </w:rPr>
              <w:t>0</w:t>
            </w:r>
          </w:p>
        </w:tc>
        <w:tc>
          <w:tcPr>
            <w:tcW w:w="1926" w:type="dxa"/>
          </w:tcPr>
          <w:p w:rsidR="00386950" w:rsidP="00E76D41" w14:paraId="1DA725D3" w14:textId="3AED886D">
            <w:pPr>
              <w:autoSpaceDE w:val="0"/>
              <w:autoSpaceDN w:val="0"/>
              <w:adjustRightInd w:val="0"/>
              <w:rPr>
                <w:bCs/>
              </w:rPr>
            </w:pPr>
            <w:r>
              <w:rPr>
                <w:bCs/>
              </w:rPr>
              <w:t>0</w:t>
            </w:r>
          </w:p>
        </w:tc>
        <w:tc>
          <w:tcPr>
            <w:tcW w:w="915" w:type="dxa"/>
          </w:tcPr>
          <w:p w:rsidR="00386950" w:rsidRPr="002060CA" w:rsidP="00E76D41" w14:paraId="58D53B8C" w14:textId="79C5AB94">
            <w:pPr>
              <w:autoSpaceDE w:val="0"/>
              <w:autoSpaceDN w:val="0"/>
              <w:adjustRightInd w:val="0"/>
              <w:rPr>
                <w:bCs/>
              </w:rPr>
            </w:pPr>
            <w:r>
              <w:rPr>
                <w:bCs/>
              </w:rPr>
              <w:t>0</w:t>
            </w:r>
            <w:r>
              <w:rPr>
                <w:rStyle w:val="FootnoteReference"/>
                <w:bCs/>
              </w:rPr>
              <w:footnoteReference w:id="6"/>
            </w:r>
          </w:p>
        </w:tc>
      </w:tr>
      <w:tr w14:paraId="0998D15A" w14:textId="77777777" w:rsidTr="00F10A9A">
        <w:tblPrEx>
          <w:tblW w:w="0" w:type="auto"/>
          <w:tblLook w:val="04A0"/>
        </w:tblPrEx>
        <w:tc>
          <w:tcPr>
            <w:tcW w:w="1489" w:type="dxa"/>
          </w:tcPr>
          <w:p w:rsidR="00781A77" w:rsidRPr="00A61797" w:rsidP="00E76D41" w14:paraId="44F8401D" w14:textId="50223D38">
            <w:pPr>
              <w:autoSpaceDE w:val="0"/>
              <w:autoSpaceDN w:val="0"/>
              <w:adjustRightInd w:val="0"/>
              <w:rPr>
                <w:u w:val="single"/>
              </w:rPr>
            </w:pPr>
            <w:r w:rsidRPr="00F10A9A">
              <w:rPr>
                <w:b/>
                <w:bCs/>
                <w:u w:val="single"/>
              </w:rPr>
              <w:t>Testing and Auditing:</w:t>
            </w:r>
            <w:r>
              <w:t xml:space="preserve"> </w:t>
            </w:r>
            <w:r w:rsidRPr="00E548DE" w:rsidR="00AE27CA">
              <w:t xml:space="preserve">Maintaining the records of results from testing and auditing and </w:t>
            </w:r>
            <w:r w:rsidRPr="002060CA">
              <w:t xml:space="preserve">any necessary </w:t>
            </w:r>
            <w:r w:rsidRPr="00E548DE" w:rsidR="00AE27CA">
              <w:t xml:space="preserve">enhancements </w:t>
            </w:r>
            <w:r w:rsidRPr="002060CA">
              <w:t xml:space="preserve">to </w:t>
            </w:r>
            <w:r w:rsidRPr="00E548DE" w:rsidR="00AE27CA">
              <w:t xml:space="preserve">the SCP </w:t>
            </w:r>
          </w:p>
        </w:tc>
        <w:tc>
          <w:tcPr>
            <w:tcW w:w="1132" w:type="dxa"/>
          </w:tcPr>
          <w:p w:rsidR="00781A77" w:rsidRPr="002060CA" w:rsidP="00E76D41" w14:paraId="02C073F4" w14:textId="7C8D4998">
            <w:pPr>
              <w:autoSpaceDE w:val="0"/>
              <w:autoSpaceDN w:val="0"/>
              <w:adjustRightInd w:val="0"/>
              <w:jc w:val="center"/>
            </w:pPr>
            <w:r w:rsidRPr="002060CA">
              <w:t>1 per PPSI</w:t>
            </w:r>
          </w:p>
        </w:tc>
        <w:tc>
          <w:tcPr>
            <w:tcW w:w="1394" w:type="dxa"/>
          </w:tcPr>
          <w:p w:rsidR="00781A77" w:rsidRPr="002060CA" w:rsidP="00E76D41" w14:paraId="2C2CFBD5" w14:textId="33B44A69">
            <w:pPr>
              <w:autoSpaceDE w:val="0"/>
              <w:autoSpaceDN w:val="0"/>
              <w:adjustRightInd w:val="0"/>
              <w:jc w:val="center"/>
            </w:pPr>
            <w:r w:rsidRPr="002060CA">
              <w:t>2 hours</w:t>
            </w:r>
          </w:p>
        </w:tc>
        <w:tc>
          <w:tcPr>
            <w:tcW w:w="1203" w:type="dxa"/>
          </w:tcPr>
          <w:p w:rsidR="00781A77" w:rsidRPr="002060CA" w:rsidP="00E76D41" w14:paraId="54C5E9F4" w14:textId="6B8302AB">
            <w:pPr>
              <w:autoSpaceDE w:val="0"/>
              <w:autoSpaceDN w:val="0"/>
              <w:adjustRightInd w:val="0"/>
              <w:jc w:val="center"/>
            </w:pPr>
            <w:r w:rsidRPr="002060CA">
              <w:t>PPSI</w:t>
            </w:r>
          </w:p>
        </w:tc>
        <w:tc>
          <w:tcPr>
            <w:tcW w:w="1291" w:type="dxa"/>
          </w:tcPr>
          <w:p w:rsidR="00781A77" w:rsidRPr="002060CA" w:rsidP="00E76D41" w14:paraId="47AD22BC" w14:textId="33680CD2">
            <w:pPr>
              <w:autoSpaceDE w:val="0"/>
              <w:autoSpaceDN w:val="0"/>
              <w:adjustRightInd w:val="0"/>
              <w:jc w:val="center"/>
            </w:pPr>
            <w:r w:rsidRPr="002060CA">
              <w:t>50</w:t>
            </w:r>
          </w:p>
        </w:tc>
        <w:tc>
          <w:tcPr>
            <w:tcW w:w="1926" w:type="dxa"/>
          </w:tcPr>
          <w:p w:rsidR="00386950" w:rsidP="00E76D41" w14:paraId="681F6BA6" w14:textId="25A22423">
            <w:pPr>
              <w:autoSpaceDE w:val="0"/>
              <w:autoSpaceDN w:val="0"/>
              <w:adjustRightInd w:val="0"/>
              <w:jc w:val="center"/>
            </w:pPr>
            <w:r>
              <w:t>50</w:t>
            </w:r>
          </w:p>
        </w:tc>
        <w:tc>
          <w:tcPr>
            <w:tcW w:w="915" w:type="dxa"/>
          </w:tcPr>
          <w:p w:rsidR="00781A77" w:rsidRPr="002060CA" w:rsidP="00E76D41" w14:paraId="581A721E" w14:textId="32A46765">
            <w:pPr>
              <w:autoSpaceDE w:val="0"/>
              <w:autoSpaceDN w:val="0"/>
              <w:adjustRightInd w:val="0"/>
              <w:jc w:val="center"/>
            </w:pPr>
            <w:r w:rsidRPr="002060CA">
              <w:t>100</w:t>
            </w:r>
            <w:r w:rsidR="00386950">
              <w:t xml:space="preserve"> hours</w:t>
            </w:r>
          </w:p>
        </w:tc>
      </w:tr>
      <w:tr w14:paraId="25B955EE" w14:textId="77777777" w:rsidTr="00F10A9A">
        <w:tblPrEx>
          <w:tblW w:w="0" w:type="auto"/>
          <w:tblLook w:val="04A0"/>
        </w:tblPrEx>
        <w:tc>
          <w:tcPr>
            <w:tcW w:w="6509" w:type="dxa"/>
            <w:gridSpan w:val="4"/>
          </w:tcPr>
          <w:p w:rsidR="00C91458" w:rsidRPr="002060CA" w:rsidP="00A61797" w14:paraId="192EBF44" w14:textId="63B7F2E6">
            <w:pPr>
              <w:keepNext/>
              <w:widowControl/>
              <w:autoSpaceDE w:val="0"/>
              <w:autoSpaceDN w:val="0"/>
              <w:adjustRightInd w:val="0"/>
              <w:rPr>
                <w:b/>
              </w:rPr>
            </w:pPr>
            <w:r w:rsidRPr="002060CA">
              <w:rPr>
                <w:b/>
              </w:rPr>
              <w:t>Total Hourly Burden</w:t>
            </w:r>
          </w:p>
        </w:tc>
        <w:tc>
          <w:tcPr>
            <w:tcW w:w="1926" w:type="dxa"/>
            <w:gridSpan w:val="2"/>
          </w:tcPr>
          <w:p w:rsidR="00F10A9A" w:rsidP="00F10A9A" w14:paraId="262DD207" w14:textId="07279B2F">
            <w:pPr>
              <w:keepNext/>
              <w:widowControl/>
              <w:autoSpaceDE w:val="0"/>
              <w:autoSpaceDN w:val="0"/>
              <w:adjustRightInd w:val="0"/>
            </w:pPr>
            <w:r>
              <w:t>50</w:t>
            </w:r>
          </w:p>
        </w:tc>
        <w:tc>
          <w:tcPr>
            <w:tcW w:w="915" w:type="dxa"/>
          </w:tcPr>
          <w:p w:rsidR="00C91458" w:rsidRPr="002060CA" w:rsidP="006710B1" w14:paraId="316C605B" w14:textId="22EB60C4">
            <w:pPr>
              <w:keepNext/>
              <w:widowControl/>
              <w:autoSpaceDE w:val="0"/>
              <w:autoSpaceDN w:val="0"/>
              <w:adjustRightInd w:val="0"/>
              <w:jc w:val="center"/>
            </w:pPr>
            <w:r>
              <w:t>100</w:t>
            </w:r>
          </w:p>
        </w:tc>
      </w:tr>
    </w:tbl>
    <w:p w:rsidR="0094447B" w:rsidRPr="00A61797" w:rsidP="00C502BE" w14:paraId="066B887C" w14:textId="77777777">
      <w:pPr>
        <w:keepNext/>
        <w:widowControl/>
        <w:autoSpaceDE w:val="0"/>
        <w:autoSpaceDN w:val="0"/>
        <w:adjustRightInd w:val="0"/>
        <w:rPr>
          <w:u w:val="single"/>
        </w:rPr>
      </w:pPr>
    </w:p>
    <w:p w:rsidR="0094447B" w:rsidP="00C502BE" w14:paraId="274AC11B" w14:textId="31AC821F">
      <w:pPr>
        <w:keepNext/>
        <w:widowControl/>
        <w:autoSpaceDE w:val="0"/>
        <w:autoSpaceDN w:val="0"/>
        <w:adjustRightInd w:val="0"/>
        <w:rPr>
          <w:sz w:val="20"/>
        </w:rPr>
      </w:pPr>
      <w:r w:rsidRPr="00A41FF6">
        <w:rPr>
          <w:vertAlign w:val="superscript"/>
        </w:rPr>
        <w:t>a</w:t>
      </w:r>
      <w:r>
        <w:rPr>
          <w:vertAlign w:val="superscript"/>
        </w:rPr>
        <w:t xml:space="preserve"> </w:t>
      </w:r>
      <w:r>
        <w:rPr>
          <w:sz w:val="20"/>
        </w:rPr>
        <w:t>T</w:t>
      </w:r>
      <w:r w:rsidRPr="00A41FF6">
        <w:rPr>
          <w:sz w:val="20"/>
        </w:rPr>
        <w:t>o</w:t>
      </w:r>
      <w:r w:rsidRPr="00A61797">
        <w:rPr>
          <w:sz w:val="20"/>
        </w:rPr>
        <w:t xml:space="preserve"> estimate the population of potential PPSIs following the GENIUS Act, FinCEN </w:t>
      </w:r>
      <w:r w:rsidR="00187186">
        <w:rPr>
          <w:sz w:val="20"/>
        </w:rPr>
        <w:t xml:space="preserve">and OFAC </w:t>
      </w:r>
      <w:r w:rsidRPr="00A61797">
        <w:rPr>
          <w:sz w:val="20"/>
        </w:rPr>
        <w:t xml:space="preserve">examined the </w:t>
      </w:r>
      <w:r w:rsidRPr="00A61797">
        <w:rPr>
          <w:sz w:val="20"/>
        </w:rPr>
        <w:t>issuers</w:t>
      </w:r>
      <w:r w:rsidRPr="00A61797">
        <w:rPr>
          <w:sz w:val="20"/>
        </w:rPr>
        <w:t xml:space="preserve"> of over 350 stablecoin products using publicly available data from several sources. </w:t>
      </w:r>
      <w:r w:rsidR="00632D48">
        <w:rPr>
          <w:sz w:val="20"/>
        </w:rPr>
        <w:t xml:space="preserve"> </w:t>
      </w:r>
      <w:r w:rsidRPr="00A61797">
        <w:rPr>
          <w:sz w:val="20"/>
        </w:rPr>
        <w:t xml:space="preserve">These products were examined for their eligibility to meet the criteria for being a payment stablecoin as described above, along with a few other practical characteristics that served as indicia that an issuer was likely to seek or at least meet the criteria for PPSI status based on its product offerings. </w:t>
      </w:r>
      <w:r w:rsidR="00632D48">
        <w:rPr>
          <w:sz w:val="20"/>
        </w:rPr>
        <w:t xml:space="preserve"> </w:t>
      </w:r>
      <w:r w:rsidRPr="00A61797">
        <w:rPr>
          <w:sz w:val="20"/>
        </w:rPr>
        <w:t>Using this method, FinCEN</w:t>
      </w:r>
      <w:r w:rsidR="00187186">
        <w:rPr>
          <w:sz w:val="20"/>
        </w:rPr>
        <w:t xml:space="preserve"> and OFAC</w:t>
      </w:r>
      <w:r w:rsidRPr="00A61797">
        <w:rPr>
          <w:sz w:val="20"/>
        </w:rPr>
        <w:t xml:space="preserve"> identified 30 products issued by 25 unique entities that matched the specified criteria. </w:t>
      </w:r>
      <w:r w:rsidR="00632D48">
        <w:rPr>
          <w:sz w:val="20"/>
        </w:rPr>
        <w:t xml:space="preserve"> </w:t>
      </w:r>
      <w:r w:rsidRPr="00A61797">
        <w:rPr>
          <w:sz w:val="20"/>
        </w:rPr>
        <w:t xml:space="preserve">Acknowledging that many factors may affect the net growth rate in issuers, FinCEN </w:t>
      </w:r>
      <w:r w:rsidR="00187186">
        <w:rPr>
          <w:sz w:val="20"/>
        </w:rPr>
        <w:t xml:space="preserve">and OFAC </w:t>
      </w:r>
      <w:r w:rsidRPr="00A61797">
        <w:rPr>
          <w:sz w:val="20"/>
        </w:rPr>
        <w:t>adopts</w:t>
      </w:r>
      <w:r w:rsidRPr="00A61797">
        <w:rPr>
          <w:sz w:val="20"/>
        </w:rPr>
        <w:t xml:space="preserve"> the assumption of an initial growth rate of about 25 PPSIs in the </w:t>
      </w:r>
      <w:r w:rsidRPr="00A61797">
        <w:rPr>
          <w:sz w:val="20"/>
        </w:rPr>
        <w:t xml:space="preserve">first year, but a net growth rate of zero after this.  This results in an estimated average of 50 PPSIs over the first three years.  </w:t>
      </w:r>
    </w:p>
    <w:p w:rsidR="009B61E0" w:rsidRPr="00D3497A" w:rsidP="00434F05" w14:paraId="2401989F" w14:textId="77777777">
      <w:pPr>
        <w:widowControl/>
        <w:autoSpaceDE w:val="0"/>
        <w:autoSpaceDN w:val="0"/>
        <w:adjustRightInd w:val="0"/>
        <w:rPr>
          <w:color w:val="000000"/>
          <w:szCs w:val="24"/>
        </w:rPr>
      </w:pPr>
    </w:p>
    <w:p w:rsidR="00B031B1" w:rsidP="009444C1" w14:paraId="07CC2176" w14:textId="6DA05306">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12C1DA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sectPr w:rsidSect="00CA6EE9">
          <w:footerReference w:type="default" r:id="rId11"/>
          <w:footerReference w:type="first" r:id="rId12"/>
          <w:footnotePr>
            <w:numRestart w:val="eachSect"/>
          </w:footnotePr>
          <w:endnotePr>
            <w:numFmt w:val="decimal"/>
          </w:endnotePr>
          <w:type w:val="continuous"/>
          <w:pgSz w:w="12240" w:h="15840"/>
          <w:pgMar w:top="1440" w:right="1440" w:bottom="1440" w:left="1440" w:header="720" w:footer="720" w:gutter="0"/>
          <w:cols w:space="720"/>
          <w:titlePg/>
          <w:docGrid w:linePitch="326"/>
        </w:sectPr>
      </w:pPr>
    </w:p>
    <w:p w:rsidR="008707F1" w:rsidP="008707F1" w14:paraId="7B88D668" w14:textId="0DE3D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C00EC">
        <w:rPr>
          <w:u w:val="single"/>
        </w:rPr>
        <w:t>Estimated Total Annual Cost</w:t>
      </w:r>
      <w:r>
        <w:rPr>
          <w:szCs w:val="24"/>
        </w:rPr>
        <w:t xml:space="preserve">: </w:t>
      </w:r>
      <w:r>
        <w:rPr>
          <w:szCs w:val="24"/>
        </w:rPr>
        <w:t>$12,</w:t>
      </w:r>
      <w:r w:rsidR="00187186">
        <w:rPr>
          <w:szCs w:val="24"/>
        </w:rPr>
        <w:t>458</w:t>
      </w:r>
    </w:p>
    <w:p w:rsidR="007A19BE" w:rsidP="007A19BE" w14:paraId="7AD6FE5F" w14:textId="4B963DCF">
      <w:pPr>
        <w:rPr>
          <w:u w:val="single"/>
        </w:rPr>
      </w:pPr>
    </w:p>
    <w:p w:rsidR="008707F1" w:rsidP="007A19BE" w14:paraId="05A4AFE8" w14:textId="77777777">
      <w:pPr>
        <w:rPr>
          <w:u w:val="single"/>
        </w:rPr>
      </w:pPr>
    </w:p>
    <w:p w:rsidR="008707F1" w:rsidP="008707F1" w14:paraId="381628E9" w14:textId="464AAB09">
      <w:pPr>
        <w:widowControl/>
        <w:tabs>
          <w:tab w:val="left" w:pos="8100"/>
        </w:tabs>
        <w:autoSpaceDE w:val="0"/>
        <w:autoSpaceDN w:val="0"/>
        <w:adjustRightInd w:val="0"/>
        <w:ind w:firstLine="720"/>
        <w:rPr>
          <w:szCs w:val="24"/>
        </w:rPr>
      </w:pPr>
      <w:r w:rsidRPr="004A4D8B">
        <w:rPr>
          <w:color w:val="000000"/>
          <w:szCs w:val="24"/>
        </w:rPr>
        <w:t xml:space="preserve">OFAC estimates the total cost to be approximately </w:t>
      </w:r>
      <w:r w:rsidRPr="004A4D8B">
        <w:rPr>
          <w:szCs w:val="24"/>
        </w:rPr>
        <w:t>$</w:t>
      </w:r>
      <w:r>
        <w:rPr>
          <w:szCs w:val="24"/>
        </w:rPr>
        <w:t>12,</w:t>
      </w:r>
      <w:r w:rsidR="00187186">
        <w:rPr>
          <w:szCs w:val="24"/>
        </w:rPr>
        <w:t>458</w:t>
      </w:r>
      <w:r>
        <w:rPr>
          <w:szCs w:val="24"/>
        </w:rPr>
        <w:t xml:space="preserve"> </w:t>
      </w:r>
    </w:p>
    <w:p w:rsidR="008707F1" w:rsidP="007A19BE" w14:paraId="1C99170E" w14:textId="77777777">
      <w:pPr>
        <w:rPr>
          <w:u w:val="single"/>
        </w:rPr>
      </w:pPr>
    </w:p>
    <w:p w:rsidR="00AE5A79" w:rsidP="007A19BE" w14:paraId="52CAB825" w14:textId="77777777">
      <w:pPr>
        <w:rPr>
          <w:u w:val="single"/>
        </w:rPr>
      </w:pPr>
    </w:p>
    <w:p w:rsidR="00AE5A79" w:rsidP="00AE5A79" w14:paraId="50808AA5" w14:textId="717167C5">
      <w:pPr>
        <w:rPr>
          <w:b/>
        </w:rPr>
      </w:pPr>
      <w:r w:rsidRPr="6F714463">
        <w:rPr>
          <w:b/>
          <w:bCs/>
        </w:rPr>
        <w:t xml:space="preserve">Table </w:t>
      </w:r>
      <w:r>
        <w:rPr>
          <w:b/>
          <w:bCs/>
        </w:rPr>
        <w:t>2</w:t>
      </w:r>
      <w:r w:rsidRPr="6F714463">
        <w:rPr>
          <w:b/>
          <w:bCs/>
        </w:rPr>
        <w:t xml:space="preserve">: </w:t>
      </w:r>
      <w:r>
        <w:rPr>
          <w:b/>
          <w:bCs/>
        </w:rPr>
        <w:t>Total Cost of Annual PRA Burden for PPSIs</w:t>
      </w:r>
    </w:p>
    <w:p w:rsidR="008707F1" w:rsidP="00AE5A79" w14:paraId="4E7A1DEF" w14:textId="77777777"/>
    <w:tbl>
      <w:tblPr>
        <w:tblStyle w:val="TableGrid"/>
        <w:tblW w:w="7460" w:type="dxa"/>
        <w:tblLook w:val="04A0"/>
      </w:tblPr>
      <w:tblGrid>
        <w:gridCol w:w="1880"/>
        <w:gridCol w:w="1890"/>
        <w:gridCol w:w="1800"/>
        <w:gridCol w:w="1890"/>
      </w:tblGrid>
      <w:tr w14:paraId="18FDE436" w14:textId="77777777" w:rsidTr="008707F1">
        <w:tblPrEx>
          <w:tblW w:w="7460" w:type="dxa"/>
          <w:tblLook w:val="04A0"/>
        </w:tblPrEx>
        <w:trPr>
          <w:trHeight w:val="42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AE5A79" w:rsidRPr="008707F1" w:rsidP="00AE5A79" w14:paraId="6E53C669" w14:textId="14CE48E8">
            <w:pPr>
              <w:rPr>
                <w:b/>
              </w:rPr>
            </w:pPr>
            <w:r w:rsidRPr="008707F1">
              <w:rPr>
                <w:b/>
              </w:rPr>
              <w:t>Action</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rsidR="00AE5A79" w:rsidRPr="008707F1" w:rsidP="00AE5A79" w14:paraId="1EEFAE9F" w14:textId="77777777">
            <w:pPr>
              <w:rPr>
                <w:b/>
              </w:rPr>
            </w:pPr>
            <w:r w:rsidRPr="008707F1">
              <w:rPr>
                <w:b/>
              </w:rPr>
              <w:t>Total Hours</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rsidR="00AE5A79" w:rsidRPr="008707F1" w:rsidP="00AE5A79" w14:paraId="6C0AC2A1" w14:textId="2970ED3D">
            <w:pPr>
              <w:rPr>
                <w:b/>
              </w:rPr>
            </w:pPr>
            <w:r w:rsidRPr="008707F1">
              <w:rPr>
                <w:b/>
              </w:rPr>
              <w:t>Wage Rate</w:t>
            </w:r>
            <w:r w:rsidRPr="00C904F4">
              <w:rPr>
                <w:b/>
                <w:bCs/>
                <w:u w:val="single"/>
                <w:vertAlign w:val="superscript"/>
              </w:rPr>
              <w:t xml:space="preserve"> a</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rsidR="00AE5A79" w:rsidRPr="008707F1" w:rsidP="00AE5A79" w14:paraId="73D99585" w14:textId="430222E4">
            <w:pPr>
              <w:rPr>
                <w:b/>
              </w:rPr>
            </w:pPr>
            <w:r w:rsidRPr="008707F1">
              <w:rPr>
                <w:b/>
              </w:rPr>
              <w:t>Total Cost</w:t>
            </w:r>
          </w:p>
        </w:tc>
      </w:tr>
      <w:tr w14:paraId="7570D48C" w14:textId="77777777" w:rsidTr="008707F1">
        <w:tblPrEx>
          <w:tblW w:w="7460" w:type="dxa"/>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AE5A79" w:rsidRPr="00AB5106" w:rsidP="00AE5A79" w14:paraId="533310F8" w14:textId="0162BFC6">
            <w:r w:rsidRPr="00E548DE">
              <w:t xml:space="preserve">Maintaining the records of results from testing and auditing and enhancements described </w:t>
            </w:r>
            <w:r w:rsidR="008707F1">
              <w:t>to</w:t>
            </w:r>
            <w:r w:rsidRPr="00E548DE">
              <w:t xml:space="preserve"> the SCP </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rsidR="00AE5A79" w:rsidP="008707F1" w14:paraId="691EEEAE" w14:textId="77777777">
            <w:pPr>
              <w:jc w:val="right"/>
            </w:pPr>
            <w:r>
              <w:t xml:space="preserve">100 </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rsidR="00AE5A79" w:rsidRPr="6F714463" w:rsidP="008707F1" w14:paraId="62B77B53" w14:textId="5FDD2E75">
            <w:pPr>
              <w:jc w:val="right"/>
            </w:pPr>
            <w:r w:rsidRPr="6F714463">
              <w:t>$12</w:t>
            </w:r>
            <w:r w:rsidR="00F12EFA">
              <w:t>4.58</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rsidR="00AE5A79" w:rsidRPr="6F714463" w:rsidP="008707F1" w14:paraId="3403117E" w14:textId="5E7555C7">
            <w:pPr>
              <w:jc w:val="right"/>
            </w:pPr>
            <w:r>
              <w:t>$12,</w:t>
            </w:r>
            <w:r w:rsidR="00F12EFA">
              <w:t>458</w:t>
            </w:r>
          </w:p>
        </w:tc>
      </w:tr>
      <w:tr w14:paraId="1D980B6E" w14:textId="77777777" w:rsidTr="008707F1">
        <w:tblPrEx>
          <w:tblW w:w="7460" w:type="dxa"/>
          <w:tblLook w:val="04A0"/>
        </w:tblPrEx>
        <w:trPr>
          <w:trHeight w:val="300"/>
        </w:trPr>
        <w:tc>
          <w:tcPr>
            <w:tcW w:w="746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rsidR="00AE5A79" w:rsidRPr="008707F1" w:rsidP="00AE5A79" w14:paraId="4115A6F0" w14:textId="3253C53F">
            <w:pPr>
              <w:rPr>
                <w:b/>
              </w:rPr>
            </w:pPr>
            <w:r w:rsidRPr="008707F1">
              <w:rPr>
                <w:b/>
              </w:rPr>
              <w:t>Total Cost</w:t>
            </w:r>
            <w:r w:rsidRPr="00AE5A79">
              <w:rPr>
                <w:b/>
                <w:bCs/>
              </w:rPr>
              <w:t xml:space="preserve">                                                                          </w:t>
            </w:r>
            <w:r>
              <w:rPr>
                <w:b/>
                <w:bCs/>
              </w:rPr>
              <w:t xml:space="preserve">               </w:t>
            </w:r>
            <w:r w:rsidRPr="00AE5A79">
              <w:rPr>
                <w:b/>
                <w:bCs/>
              </w:rPr>
              <w:t>$12,</w:t>
            </w:r>
            <w:r w:rsidR="00F12EFA">
              <w:rPr>
                <w:b/>
                <w:bCs/>
              </w:rPr>
              <w:t>458</w:t>
            </w:r>
          </w:p>
          <w:p w:rsidR="00AE5A79" w:rsidP="00AE5A79" w14:paraId="14299574" w14:textId="335438D9">
            <w:r w:rsidRPr="6F714463">
              <w:t xml:space="preserve"> </w:t>
            </w:r>
          </w:p>
        </w:tc>
      </w:tr>
    </w:tbl>
    <w:p w:rsidR="00AE5A79" w:rsidP="007A19BE" w14:paraId="20CBE10D" w14:textId="77777777">
      <w:pPr>
        <w:rPr>
          <w:u w:val="single"/>
        </w:rPr>
      </w:pPr>
    </w:p>
    <w:p w:rsidR="007A19BE" w:rsidP="007A19BE" w14:paraId="24D6FC36" w14:textId="6DC161CA">
      <w:pPr>
        <w:rPr>
          <w:sz w:val="20"/>
        </w:rPr>
      </w:pPr>
      <w:r w:rsidRPr="008707F1">
        <w:rPr>
          <w:u w:val="single"/>
          <w:vertAlign w:val="superscript"/>
        </w:rPr>
        <w:t>a</w:t>
      </w:r>
      <w:r w:rsidR="00BD6628">
        <w:rPr>
          <w:u w:val="single"/>
          <w:vertAlign w:val="superscript"/>
        </w:rPr>
        <w:t xml:space="preserve"> </w:t>
      </w:r>
      <w:r w:rsidRPr="00BD6628" w:rsidR="00BD6628">
        <w:rPr>
          <w:sz w:val="18"/>
          <w:szCs w:val="18"/>
        </w:rPr>
        <w:t>Th</w:t>
      </w:r>
      <w:r w:rsidR="00BD6628">
        <w:rPr>
          <w:sz w:val="18"/>
          <w:szCs w:val="18"/>
        </w:rPr>
        <w:t>e</w:t>
      </w:r>
      <w:r w:rsidR="00BD6628">
        <w:rPr>
          <w:sz w:val="18"/>
          <w:szCs w:val="18"/>
        </w:rPr>
        <w:t xml:space="preserve"> </w:t>
      </w:r>
      <w:r w:rsidRPr="00BD6628" w:rsidR="00BD6628">
        <w:rPr>
          <w:sz w:val="18"/>
          <w:szCs w:val="18"/>
        </w:rPr>
        <w:t>hourly wage rate is a general composite hourly wage rate ($87.61) scaled by a private sector benefits factor of 1.42 ($124.58 = $87.61 × 1.42).  This incorporates Bureau of Labor Statistics mean wage data (</w:t>
      </w:r>
      <w:r w:rsidRPr="00BD6628" w:rsidR="00BD6628">
        <w:rPr>
          <w:i/>
          <w:iCs/>
          <w:sz w:val="18"/>
          <w:szCs w:val="18"/>
        </w:rPr>
        <w:t>May 2024—National industry-specific and by ownership</w:t>
      </w:r>
      <w:r w:rsidRPr="00BD6628" w:rsidR="00BD6628">
        <w:rPr>
          <w:sz w:val="18"/>
          <w:szCs w:val="18"/>
        </w:rPr>
        <w:t xml:space="preserve">, </w:t>
      </w:r>
      <w:hyperlink r:id="rId13" w:history="1">
        <w:r w:rsidRPr="00BD6628" w:rsidR="00BD6628">
          <w:rPr>
            <w:rStyle w:val="Hyperlink"/>
            <w:sz w:val="18"/>
            <w:szCs w:val="18"/>
          </w:rPr>
          <w:t>https://www.bls.gov/oes/tables.htm</w:t>
        </w:r>
      </w:hyperlink>
      <w:r w:rsidRPr="00BD6628" w:rsidR="00BD6628">
        <w:rPr>
          <w:sz w:val="18"/>
          <w:szCs w:val="18"/>
        </w:rPr>
        <w:t>)</w:t>
      </w:r>
      <w:r w:rsidRPr="00BD6628" w:rsidR="00BD6628">
        <w:rPr>
          <w:i/>
          <w:iCs/>
          <w:sz w:val="18"/>
          <w:szCs w:val="18"/>
        </w:rPr>
        <w:t>,</w:t>
      </w:r>
      <w:r w:rsidRPr="00BD6628" w:rsidR="00BD6628">
        <w:rPr>
          <w:sz w:val="18"/>
          <w:szCs w:val="18"/>
        </w:rPr>
        <w:t xml:space="preserve"> “associated with six occupational codes (11-1010: Chief Executives; 11-3021: Computer and Information Systems Managers; 11-3031: Financial Managers; 13-1041: Compliance Officers; 23-1010: Lawyers and Judicial Law Clerks; 43-3099: Financial Clerks, All Other) for each of the nine groupings of NAICS industry codes that FinCEN</w:t>
      </w:r>
      <w:r w:rsidR="00BD6628">
        <w:rPr>
          <w:sz w:val="18"/>
          <w:szCs w:val="18"/>
        </w:rPr>
        <w:t xml:space="preserve"> and OFAC</w:t>
      </w:r>
      <w:r w:rsidRPr="00BD6628" w:rsidR="00BD6628">
        <w:rPr>
          <w:sz w:val="18"/>
          <w:szCs w:val="18"/>
        </w:rPr>
        <w:t xml:space="preserve"> determined are most directly comparable to its 11 categories of potentially affected financial institutions as delineated in </w:t>
      </w:r>
      <w:hyperlink r:id="rId14" w:tgtFrame="_blank" w:history="1">
        <w:r w:rsidRPr="00BD6628" w:rsidR="00BD6628">
          <w:rPr>
            <w:rStyle w:val="Hyperlink"/>
            <w:sz w:val="18"/>
            <w:szCs w:val="18"/>
          </w:rPr>
          <w:t>31 CFR parts 1020 to 1030</w:t>
        </w:r>
      </w:hyperlink>
      <w:r w:rsidRPr="00BD6628" w:rsidR="00BD6628">
        <w:rPr>
          <w:sz w:val="18"/>
          <w:szCs w:val="18"/>
        </w:rPr>
        <w:t>.  Given that many occupations provide benefits beyond wages (</w:t>
      </w:r>
      <w:r w:rsidRPr="00BD6628" w:rsidR="00BD6628">
        <w:rPr>
          <w:i/>
          <w:iCs/>
          <w:sz w:val="18"/>
          <w:szCs w:val="18"/>
        </w:rPr>
        <w:t>e.g.</w:t>
      </w:r>
      <w:r w:rsidRPr="00BD6628" w:rsidR="00BD6628">
        <w:rPr>
          <w:sz w:val="18"/>
          <w:szCs w:val="18"/>
        </w:rPr>
        <w:t>, insurance and paid leave), FinCEN</w:t>
      </w:r>
      <w:r w:rsidR="00BD6628">
        <w:rPr>
          <w:sz w:val="18"/>
          <w:szCs w:val="18"/>
        </w:rPr>
        <w:t xml:space="preserve"> and OFAC</w:t>
      </w:r>
      <w:r w:rsidRPr="00BD6628" w:rsidR="00BD6628">
        <w:rPr>
          <w:sz w:val="18"/>
          <w:szCs w:val="18"/>
        </w:rPr>
        <w:t xml:space="preserve"> appl</w:t>
      </w:r>
      <w:r w:rsidR="00BD6628">
        <w:rPr>
          <w:sz w:val="18"/>
          <w:szCs w:val="18"/>
        </w:rPr>
        <w:t>y</w:t>
      </w:r>
      <w:r w:rsidRPr="00BD6628" w:rsidR="00BD6628">
        <w:rPr>
          <w:sz w:val="18"/>
          <w:szCs w:val="18"/>
        </w:rPr>
        <w:t xml:space="preserve"> the private sector benefit factor to the unloaded wage rate to reflect the total cost to the employer.  The benefit factor is the ratio of total compensation (which includes wages and benefits) to wages.  Total compensation = 43.94 and Wages and salaries = 30.90 (1.42 = 43.94 ÷ 30.90) as of June 2024, based on the private industry workers series data downloaded from the Bureau of Labor Statistics, </w:t>
      </w:r>
      <w:r w:rsidRPr="00BD6628" w:rsidR="00BD6628">
        <w:rPr>
          <w:i/>
          <w:iCs/>
          <w:sz w:val="18"/>
          <w:szCs w:val="18"/>
        </w:rPr>
        <w:t>Employer Costs for Employee Compensation</w:t>
      </w:r>
      <w:r w:rsidRPr="00BD6628" w:rsidR="00BD6628">
        <w:rPr>
          <w:sz w:val="18"/>
          <w:szCs w:val="18"/>
        </w:rPr>
        <w:t xml:space="preserve"> data, </w:t>
      </w:r>
      <w:hyperlink r:id="rId15" w:history="1">
        <w:r w:rsidRPr="00BD6628" w:rsidR="00BD6628">
          <w:rPr>
            <w:rStyle w:val="Hyperlink"/>
            <w:sz w:val="18"/>
            <w:szCs w:val="18"/>
          </w:rPr>
          <w:t>https://www.bls.gov/news.release/archives/ecec_09102024.pdf</w:t>
        </w:r>
      </w:hyperlink>
      <w:r w:rsidRPr="00BD6628" w:rsidR="00BD6628">
        <w:rPr>
          <w:sz w:val="18"/>
          <w:szCs w:val="18"/>
        </w:rPr>
        <w:t>.</w:t>
      </w:r>
    </w:p>
    <w:p w:rsidR="007F314B" w:rsidP="00A57E68" w14:paraId="5947D6F1" w14:textId="77777777">
      <w:pPr>
        <w:ind w:firstLine="720"/>
        <w:rPr>
          <w:szCs w:val="24"/>
        </w:rPr>
      </w:pPr>
    </w:p>
    <w:p w:rsidR="00A57E68" w:rsidP="00A57E68" w14:paraId="040F9C3D" w14:textId="350699D2">
      <w:pPr>
        <w:ind w:firstLine="720"/>
        <w:rPr>
          <w:szCs w:val="22"/>
        </w:rPr>
      </w:pPr>
      <w:r>
        <w:rPr>
          <w:szCs w:val="24"/>
        </w:rPr>
        <w:t>A</w:t>
      </w:r>
      <w:r w:rsidRPr="00C055DA" w:rsidR="009444C1">
        <w:rPr>
          <w:szCs w:val="24"/>
        </w:rPr>
        <w:t>ny capital</w:t>
      </w:r>
      <w:r w:rsidR="007D7197">
        <w:rPr>
          <w:szCs w:val="24"/>
        </w:rPr>
        <w:t>, operating or maintenance</w:t>
      </w:r>
      <w:r w:rsidRPr="00C055DA" w:rsidR="009444C1">
        <w:rPr>
          <w:szCs w:val="24"/>
        </w:rPr>
        <w:t xml:space="preserve"> costs associated with the collection of information</w:t>
      </w:r>
      <w:r w:rsidRPr="00C055DA" w:rsidR="006C7380">
        <w:rPr>
          <w:szCs w:val="24"/>
        </w:rPr>
        <w:t xml:space="preserve"> or recordkeeping requirements</w:t>
      </w:r>
      <w:r w:rsidRPr="00C055DA" w:rsidR="00F760FE">
        <w:rPr>
          <w:szCs w:val="24"/>
        </w:rPr>
        <w:t xml:space="preserve"> </w:t>
      </w:r>
      <w:r w:rsidR="00026014">
        <w:rPr>
          <w:szCs w:val="24"/>
        </w:rPr>
        <w:t>specific to</w:t>
      </w:r>
      <w:r w:rsidRPr="00C055DA" w:rsidR="00F760FE">
        <w:rPr>
          <w:szCs w:val="24"/>
        </w:rPr>
        <w:t xml:space="preserve"> this collection </w:t>
      </w:r>
      <w:r w:rsidRPr="00C055DA" w:rsidR="009444C1">
        <w:rPr>
          <w:szCs w:val="24"/>
        </w:rPr>
        <w:t xml:space="preserve">are assumed to be </w:t>
      </w:r>
      <w:r w:rsidR="00A5574A">
        <w:rPr>
          <w:szCs w:val="24"/>
        </w:rPr>
        <w:t>fairly minimal</w:t>
      </w:r>
      <w:r>
        <w:rPr>
          <w:szCs w:val="24"/>
        </w:rPr>
        <w:t xml:space="preserve"> </w:t>
      </w:r>
      <w:r w:rsidR="00026014">
        <w:rPr>
          <w:szCs w:val="24"/>
        </w:rPr>
        <w:t xml:space="preserve">since </w:t>
      </w:r>
      <w:r w:rsidR="00EA67A7">
        <w:rPr>
          <w:szCs w:val="24"/>
        </w:rPr>
        <w:t>PPSIs</w:t>
      </w:r>
      <w:r w:rsidR="006A768D">
        <w:rPr>
          <w:szCs w:val="24"/>
        </w:rPr>
        <w:t xml:space="preserve"> </w:t>
      </w:r>
      <w:r w:rsidRPr="003420FC" w:rsidR="00EA67A7">
        <w:rPr>
          <w:szCs w:val="22"/>
        </w:rPr>
        <w:t>are permitted to use the method</w:t>
      </w:r>
      <w:r w:rsidR="00EA67A7">
        <w:rPr>
          <w:szCs w:val="22"/>
        </w:rPr>
        <w:t xml:space="preserve"> of their choice </w:t>
      </w:r>
      <w:r w:rsidRPr="003420FC" w:rsidR="00EA67A7">
        <w:rPr>
          <w:szCs w:val="22"/>
        </w:rPr>
        <w:t>most suitable to their requirements</w:t>
      </w:r>
      <w:r w:rsidR="00EA67A7">
        <w:rPr>
          <w:szCs w:val="22"/>
        </w:rPr>
        <w:t xml:space="preserve"> to maintain an effective sanctions compliance program.</w:t>
      </w:r>
      <w:r>
        <w:rPr>
          <w:szCs w:val="22"/>
        </w:rPr>
        <w:t xml:space="preserve">  </w:t>
      </w:r>
    </w:p>
    <w:p w:rsidR="00A57E68" w:rsidP="00A57E68" w14:paraId="4CC77ABA" w14:textId="77777777">
      <w:pPr>
        <w:ind w:firstLine="720"/>
        <w:rPr>
          <w:szCs w:val="22"/>
        </w:rPr>
      </w:pPr>
    </w:p>
    <w:p w:rsidR="00774BF2" w:rsidRPr="005209D7" w:rsidP="005209D7" w14:paraId="6577E3D2" w14:textId="5048EDFD">
      <w:pPr>
        <w:ind w:firstLine="720"/>
      </w:pPr>
      <w:r>
        <w:rPr>
          <w:szCs w:val="22"/>
        </w:rPr>
        <w:t>F</w:t>
      </w:r>
      <w:r w:rsidR="00A5574A">
        <w:t>or some PPSIs</w:t>
      </w:r>
      <w:r w:rsidRPr="000B17C8" w:rsidR="00A5574A">
        <w:t xml:space="preserve"> to maintain an effective economic sanctions compliance program</w:t>
      </w:r>
      <w:r>
        <w:t>, it</w:t>
      </w:r>
      <w:r w:rsidR="00A5574A">
        <w:t xml:space="preserve"> may include </w:t>
      </w:r>
      <w:r>
        <w:t xml:space="preserve">additional </w:t>
      </w:r>
      <w:r w:rsidRPr="000B17C8" w:rsidR="00A5574A">
        <w:t xml:space="preserve">policies and procedures </w:t>
      </w:r>
      <w:r>
        <w:t>related to the sanctions compliance program th</w:t>
      </w:r>
      <w:r w:rsidR="00A5574A">
        <w:t>at could lead</w:t>
      </w:r>
      <w:r w:rsidRPr="000B17C8" w:rsidR="00A5574A">
        <w:t xml:space="preserve"> to</w:t>
      </w:r>
      <w:r w:rsidR="00A5574A">
        <w:t xml:space="preserve"> the</w:t>
      </w:r>
      <w:r w:rsidRPr="000B17C8" w:rsidR="00A5574A">
        <w:t xml:space="preserve"> purchase</w:t>
      </w:r>
      <w:r w:rsidR="00A5574A">
        <w:t xml:space="preserve"> of</w:t>
      </w:r>
      <w:r w:rsidRPr="000B17C8" w:rsidR="00A5574A">
        <w:t xml:space="preserve"> software with sanction screening abilities.</w:t>
      </w:r>
      <w:r>
        <w:t xml:space="preserve">  However, s</w:t>
      </w:r>
      <w:r w:rsidR="00A5574A">
        <w:t xml:space="preserve">ince </w:t>
      </w:r>
      <w:r>
        <w:t>PPSIs are also</w:t>
      </w:r>
      <w:r w:rsidR="00A5574A">
        <w:t xml:space="preserve"> a U.S. person, </w:t>
      </w:r>
      <w:r>
        <w:t xml:space="preserve">OFAC </w:t>
      </w:r>
      <w:r w:rsidR="00A5574A">
        <w:t xml:space="preserve">would expect </w:t>
      </w:r>
      <w:r>
        <w:t xml:space="preserve">some sanctions </w:t>
      </w:r>
      <w:r w:rsidR="00A5574A">
        <w:t>compliance programs to already be in place</w:t>
      </w:r>
      <w:r>
        <w:t xml:space="preserve"> and these other sanctions compliance elements are already covered by other U.S. laws and OFAC sanctions regulations, such as reporting and recordkeeping requirements in 31 CFR part 501.</w:t>
      </w:r>
    </w:p>
    <w:p w:rsidR="00C904F4" w:rsidRPr="00E148CC" w:rsidP="009444C1" w14:paraId="220484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D2E58" w:rsidRPr="00E148CC" w:rsidP="00FD2E58" w14:paraId="68AC3F34" w14:textId="4256760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2" w:name="_Hlk149729688"/>
      <w:r w:rsidRPr="00E148CC">
        <w:rPr>
          <w:szCs w:val="24"/>
        </w:rPr>
        <w:t xml:space="preserve">14. </w:t>
      </w:r>
      <w:r w:rsidRPr="00E148CC">
        <w:rPr>
          <w:szCs w:val="24"/>
          <w:u w:val="single"/>
        </w:rPr>
        <w:t>Cost to the Federal Government</w:t>
      </w:r>
      <w:r w:rsidRPr="00E148CC">
        <w:rPr>
          <w:szCs w:val="24"/>
        </w:rPr>
        <w:t>.</w:t>
      </w:r>
    </w:p>
    <w:p w:rsidR="00FD2E58" w:rsidRPr="00E148CC" w:rsidP="00FD2E58" w14:paraId="33019A63"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C326F" w:rsidP="00EA67A7" w14:paraId="58E73169" w14:textId="7FCB2D09">
      <w:pPr>
        <w:tabs>
          <w:tab w:val="left" w:pos="-1440"/>
        </w:tabs>
        <w:rPr>
          <w:szCs w:val="24"/>
        </w:rPr>
      </w:pPr>
      <w:r w:rsidRPr="00E148CC">
        <w:rPr>
          <w:szCs w:val="24"/>
        </w:rPr>
        <w:tab/>
        <w:t xml:space="preserve">The estimated annual cost to the U.S. </w:t>
      </w:r>
      <w:r w:rsidRPr="00E148CC" w:rsidR="000E556C">
        <w:rPr>
          <w:szCs w:val="24"/>
        </w:rPr>
        <w:t>g</w:t>
      </w:r>
      <w:r w:rsidRPr="00E148CC">
        <w:rPr>
          <w:szCs w:val="24"/>
        </w:rPr>
        <w:t>overnment attributable to this information collection is</w:t>
      </w:r>
      <w:r w:rsidRPr="00E148CC" w:rsidR="002576F9">
        <w:rPr>
          <w:szCs w:val="24"/>
        </w:rPr>
        <w:t xml:space="preserve"> approximately</w:t>
      </w:r>
      <w:r w:rsidRPr="00E148CC">
        <w:rPr>
          <w:szCs w:val="24"/>
        </w:rPr>
        <w:t xml:space="preserve"> $</w:t>
      </w:r>
      <w:r w:rsidRPr="00E148CC" w:rsidR="00E04FE3">
        <w:rPr>
          <w:szCs w:val="24"/>
        </w:rPr>
        <w:t xml:space="preserve">0 because there is no reporting to OFAC, only recordkeeping requirements.  If OFAC were to ask for many records in the future, this cost </w:t>
      </w:r>
      <w:r w:rsidRPr="00E148CC" w:rsidR="00B362EA">
        <w:rPr>
          <w:szCs w:val="24"/>
        </w:rPr>
        <w:t>c</w:t>
      </w:r>
      <w:r w:rsidR="00B362EA">
        <w:rPr>
          <w:szCs w:val="24"/>
        </w:rPr>
        <w:t>ould</w:t>
      </w:r>
      <w:r w:rsidRPr="00E148CC" w:rsidR="00B362EA">
        <w:rPr>
          <w:szCs w:val="24"/>
        </w:rPr>
        <w:t xml:space="preserve"> </w:t>
      </w:r>
      <w:r w:rsidRPr="00E148CC" w:rsidR="00E04FE3">
        <w:rPr>
          <w:szCs w:val="24"/>
        </w:rPr>
        <w:t xml:space="preserve">be updated to </w:t>
      </w:r>
      <w:r w:rsidRPr="00E148CC" w:rsidR="000474F4">
        <w:rPr>
          <w:szCs w:val="24"/>
        </w:rPr>
        <w:t>consider</w:t>
      </w:r>
      <w:r w:rsidRPr="00E148CC" w:rsidR="00E04FE3">
        <w:rPr>
          <w:szCs w:val="24"/>
        </w:rPr>
        <w:t xml:space="preserve"> </w:t>
      </w:r>
      <w:r w:rsidRPr="00E148CC" w:rsidR="00E04FE3">
        <w:rPr>
          <w:szCs w:val="24"/>
        </w:rPr>
        <w:t>processing of</w:t>
      </w:r>
      <w:r w:rsidRPr="00E148CC" w:rsidR="00E04FE3">
        <w:rPr>
          <w:szCs w:val="24"/>
        </w:rPr>
        <w:t xml:space="preserve"> such reports.</w:t>
      </w:r>
      <w:r w:rsidRPr="00D3497A">
        <w:rPr>
          <w:szCs w:val="24"/>
        </w:rPr>
        <w:t xml:space="preserve">  </w:t>
      </w:r>
    </w:p>
    <w:p w:rsidR="000A7EF0" w:rsidP="00FD2E58" w14:paraId="004035B5"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bookmarkEnd w:id="2"/>
    <w:p w:rsidR="009444C1" w:rsidRPr="00090093" w:rsidP="009444C1" w14:paraId="591E2B37" w14:textId="5CFC3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15</w:t>
      </w:r>
      <w:r w:rsidRPr="007A572B">
        <w:rPr>
          <w:szCs w:val="24"/>
        </w:rPr>
        <w:t xml:space="preserve">. </w:t>
      </w:r>
      <w:r w:rsidRPr="007A572B">
        <w:rPr>
          <w:szCs w:val="24"/>
          <w:u w:val="single"/>
        </w:rPr>
        <w:t>Reason</w:t>
      </w:r>
      <w:r w:rsidRPr="00757DD3">
        <w:rPr>
          <w:szCs w:val="24"/>
          <w:u w:val="single"/>
        </w:rPr>
        <w:t xml:space="preserve"> for Change</w:t>
      </w:r>
      <w:r w:rsidRPr="00090093">
        <w:rPr>
          <w:szCs w:val="24"/>
        </w:rPr>
        <w:t>.</w:t>
      </w:r>
    </w:p>
    <w:p w:rsidR="009444C1" w:rsidRPr="00757DD3" w:rsidP="009444C1" w14:paraId="756CC0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B4FAB" w14:paraId="24930B1D" w14:textId="78345818">
      <w:r w:rsidRPr="00757DD3">
        <w:rPr>
          <w:szCs w:val="24"/>
        </w:rPr>
        <w:tab/>
      </w:r>
      <w:r w:rsidRPr="00B7220E" w:rsidR="00A84BDD">
        <w:t xml:space="preserve">OFAC is seeking </w:t>
      </w:r>
      <w:r w:rsidR="00B5604F">
        <w:t xml:space="preserve">a new OMB control number </w:t>
      </w:r>
      <w:r w:rsidRPr="00B7220E" w:rsidR="00A84BDD">
        <w:t xml:space="preserve">to add </w:t>
      </w:r>
      <w:r w:rsidR="000063F5">
        <w:t xml:space="preserve">information collection </w:t>
      </w:r>
      <w:r w:rsidR="00207C7A">
        <w:t>requirements for</w:t>
      </w:r>
      <w:r w:rsidR="000063F5">
        <w:t xml:space="preserve"> a SCP for PPSIs </w:t>
      </w:r>
      <w:r w:rsidR="00207C7A">
        <w:t xml:space="preserve">contained </w:t>
      </w:r>
      <w:r w:rsidR="00B5604F">
        <w:t>in</w:t>
      </w:r>
      <w:r w:rsidRPr="00B7220E" w:rsidR="00A84BDD">
        <w:t xml:space="preserve"> </w:t>
      </w:r>
      <w:r w:rsidR="00B5604F">
        <w:t>31 CFR part 502</w:t>
      </w:r>
      <w:r w:rsidR="00207C7A">
        <w:t xml:space="preserve"> in a joint proposed rule with FinCEN to implement the requirements of the Genius Act.</w:t>
      </w:r>
      <w:r w:rsidRPr="00B7220E" w:rsidR="00A84BDD">
        <w:t xml:space="preserve"> </w:t>
      </w:r>
    </w:p>
    <w:p w:rsidR="009444C1" w:rsidRPr="000206E7" w:rsidP="009444C1" w14:paraId="381A5385" w14:textId="161D95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12D51" w:rsidP="00A023B7" w14:paraId="141E151B" w14:textId="37580C4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r>
      <w:r w:rsidR="00813F9E">
        <w:rPr>
          <w:szCs w:val="24"/>
        </w:rPr>
        <w:t>Overall, t</w:t>
      </w:r>
      <w:r w:rsidRPr="000206E7">
        <w:rPr>
          <w:szCs w:val="24"/>
        </w:rPr>
        <w:t xml:space="preserve">he estimated </w:t>
      </w:r>
      <w:r w:rsidR="00813F9E">
        <w:rPr>
          <w:szCs w:val="24"/>
        </w:rPr>
        <w:t xml:space="preserve">number of total </w:t>
      </w:r>
      <w:r w:rsidRPr="00C055DA">
        <w:rPr>
          <w:szCs w:val="24"/>
        </w:rPr>
        <w:t>responses</w:t>
      </w:r>
      <w:r w:rsidR="00813F9E">
        <w:rPr>
          <w:szCs w:val="24"/>
        </w:rPr>
        <w:t xml:space="preserve"> in this information collection </w:t>
      </w:r>
      <w:r w:rsidR="00B5604F">
        <w:rPr>
          <w:szCs w:val="24"/>
        </w:rPr>
        <w:t>and</w:t>
      </w:r>
      <w:r w:rsidR="00813F9E">
        <w:rPr>
          <w:szCs w:val="24"/>
        </w:rPr>
        <w:t xml:space="preserve"> the burden for the entire information collection </w:t>
      </w:r>
      <w:r w:rsidR="00B5604F">
        <w:rPr>
          <w:szCs w:val="24"/>
        </w:rPr>
        <w:t>is expected to have minimal initial costs for the SSPIs adjusting for any updates to PPSIs sanctions controls and</w:t>
      </w:r>
      <w:r w:rsidR="00064A09">
        <w:rPr>
          <w:szCs w:val="24"/>
        </w:rPr>
        <w:t xml:space="preserve"> </w:t>
      </w:r>
      <w:r w:rsidR="00B5604F">
        <w:rPr>
          <w:szCs w:val="24"/>
        </w:rPr>
        <w:t>should</w:t>
      </w:r>
      <w:r w:rsidR="00813F9E">
        <w:rPr>
          <w:szCs w:val="24"/>
        </w:rPr>
        <w:t xml:space="preserve"> lead to time and cost savings for</w:t>
      </w:r>
      <w:r w:rsidR="00B5604F">
        <w:rPr>
          <w:szCs w:val="24"/>
        </w:rPr>
        <w:t xml:space="preserve"> PPSIs</w:t>
      </w:r>
      <w:r w:rsidR="00813F9E">
        <w:rPr>
          <w:szCs w:val="24"/>
        </w:rPr>
        <w:t xml:space="preserve"> over time</w:t>
      </w:r>
      <w:r w:rsidR="00B5604F">
        <w:rPr>
          <w:szCs w:val="24"/>
        </w:rPr>
        <w:t xml:space="preserve"> as the sanctions compliance program is just maintained</w:t>
      </w:r>
      <w:r w:rsidR="00813F9E">
        <w:rPr>
          <w:szCs w:val="24"/>
        </w:rPr>
        <w:t xml:space="preserve">.  </w:t>
      </w:r>
      <w:r w:rsidRPr="00C055DA">
        <w:rPr>
          <w:szCs w:val="24"/>
        </w:rPr>
        <w:t xml:space="preserve"> </w:t>
      </w:r>
      <w:bookmarkStart w:id="3" w:name="_Hlk175213596"/>
    </w:p>
    <w:bookmarkEnd w:id="3"/>
    <w:p w:rsidR="009444C1" w:rsidRPr="00C055DA" w:rsidP="00D22492" w14:paraId="0F5AE93C" w14:textId="7A4A5E7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bl>
      <w:tblPr>
        <w:tblStyle w:val="TableGrid"/>
        <w:tblW w:w="0" w:type="auto"/>
        <w:tblLayout w:type="fixed"/>
        <w:tblLook w:val="04A0"/>
      </w:tblPr>
      <w:tblGrid>
        <w:gridCol w:w="1795"/>
        <w:gridCol w:w="1710"/>
        <w:gridCol w:w="2340"/>
        <w:gridCol w:w="1800"/>
        <w:gridCol w:w="1705"/>
      </w:tblGrid>
      <w:tr w14:paraId="247ACE0D" w14:textId="71D0DAB3" w:rsidTr="003E2030">
        <w:tblPrEx>
          <w:tblW w:w="0" w:type="auto"/>
          <w:tblLayout w:type="fixed"/>
          <w:tblLook w:val="04A0"/>
        </w:tblPrEx>
        <w:tc>
          <w:tcPr>
            <w:tcW w:w="17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444C1" w:rsidRPr="006A4136" w:rsidP="006A4136" w14:paraId="13854CE7" w14:textId="337D17BD">
            <w:pPr>
              <w:rPr>
                <w:color w:val="000000" w:themeColor="text1"/>
                <w:szCs w:val="24"/>
              </w:rPr>
            </w:pPr>
            <w:r w:rsidRPr="00C055DA">
              <w:rPr>
                <w:szCs w:val="24"/>
              </w:rPr>
              <w:tab/>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6A4136" w:rsidP="006A4136" w14:paraId="7BE3EA65" w14:textId="0A98ECE4">
            <w:pPr>
              <w:rPr>
                <w:color w:val="000000" w:themeColor="text1"/>
                <w:szCs w:val="24"/>
              </w:rPr>
            </w:pPr>
            <w:r w:rsidRPr="006A4136">
              <w:rPr>
                <w:color w:val="000000" w:themeColor="text1"/>
                <w:szCs w:val="24"/>
              </w:rPr>
              <w:t>PREVIOUS</w:t>
            </w:r>
            <w:r w:rsidR="00A22C49">
              <w:rPr>
                <w:color w:val="000000" w:themeColor="text1"/>
                <w:szCs w:val="24"/>
              </w:rPr>
              <w:t xml:space="preserve">  APPROVAL</w:t>
            </w:r>
            <w:r w:rsidR="00A22C49">
              <w:rPr>
                <w:color w:val="000000" w:themeColor="text1"/>
                <w:szCs w:val="24"/>
              </w:rPr>
              <w:t xml:space="preserve"> REQUEST</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943B0" w:rsidRPr="004A3686" w:rsidP="006A4136" w14:paraId="19286B16" w14:textId="3C8E2AAF">
            <w:pPr>
              <w:rPr>
                <w:color w:val="000000" w:themeColor="text1"/>
                <w:szCs w:val="24"/>
              </w:rPr>
            </w:pPr>
            <w:r w:rsidRPr="004A3686">
              <w:rPr>
                <w:color w:val="000000" w:themeColor="text1"/>
                <w:szCs w:val="24"/>
              </w:rPr>
              <w:t xml:space="preserve">CHANGE DUE TO </w:t>
            </w:r>
            <w:r w:rsidR="00205B47">
              <w:rPr>
                <w:color w:val="000000" w:themeColor="text1"/>
                <w:szCs w:val="24"/>
              </w:rPr>
              <w:t>NEW STATUTE</w:t>
            </w:r>
          </w:p>
          <w:p w:rsidR="009444C1" w:rsidRPr="004A3686" w:rsidP="006A4136" w14:paraId="71A41289" w14:textId="29FF0032">
            <w:pPr>
              <w:rPr>
                <w:color w:val="000000" w:themeColor="text1"/>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4A3686" w:rsidP="006A4136" w14:paraId="3E67F6B3" w14:textId="2F5F5693">
            <w:pPr>
              <w:rPr>
                <w:color w:val="000000" w:themeColor="text1"/>
                <w:szCs w:val="24"/>
              </w:rPr>
            </w:pPr>
            <w:r w:rsidRPr="004A3686">
              <w:rPr>
                <w:color w:val="000000" w:themeColor="text1"/>
                <w:szCs w:val="24"/>
              </w:rPr>
              <w:t>CHANGE DUE TO ADJUSTMENT IN AGENCY ESTIMATE</w:t>
            </w:r>
          </w:p>
        </w:tc>
        <w:tc>
          <w:tcPr>
            <w:tcW w:w="1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4A3686" w:rsidP="006A4136" w14:paraId="356FFE48" w14:textId="62805F32">
            <w:pPr>
              <w:rPr>
                <w:color w:val="000000" w:themeColor="text1"/>
                <w:szCs w:val="24"/>
              </w:rPr>
            </w:pPr>
            <w:r w:rsidRPr="004A3686">
              <w:rPr>
                <w:color w:val="000000" w:themeColor="text1"/>
                <w:szCs w:val="24"/>
              </w:rPr>
              <w:t>REQUESTED</w:t>
            </w:r>
          </w:p>
        </w:tc>
      </w:tr>
      <w:tr w14:paraId="0A32188A" w14:textId="63C7857E" w:rsidTr="003E2030">
        <w:tblPrEx>
          <w:tblW w:w="0" w:type="auto"/>
          <w:tblLayout w:type="fixed"/>
          <w:tblLook w:val="04A0"/>
        </w:tblPrEx>
        <w:tc>
          <w:tcPr>
            <w:tcW w:w="1795" w:type="dxa"/>
            <w:tcBorders>
              <w:top w:val="single" w:sz="4" w:space="0" w:color="auto"/>
              <w:left w:val="single" w:sz="4" w:space="0" w:color="auto"/>
              <w:bottom w:val="single" w:sz="4" w:space="0" w:color="auto"/>
              <w:right w:val="single" w:sz="4" w:space="0" w:color="auto"/>
            </w:tcBorders>
            <w:hideMark/>
          </w:tcPr>
          <w:p w:rsidR="009444C1" w:rsidRPr="006A4136" w:rsidP="006A4136" w14:paraId="163F7D8D" w14:textId="16259640">
            <w:pPr>
              <w:rPr>
                <w:color w:val="000000" w:themeColor="text1"/>
                <w:szCs w:val="24"/>
              </w:rPr>
            </w:pPr>
            <w:r w:rsidRPr="006A4136">
              <w:rPr>
                <w:color w:val="000000" w:themeColor="text1"/>
                <w:szCs w:val="24"/>
              </w:rPr>
              <w:t>Annual Number of Responses</w:t>
            </w:r>
          </w:p>
        </w:tc>
        <w:tc>
          <w:tcPr>
            <w:tcW w:w="1710" w:type="dxa"/>
            <w:tcBorders>
              <w:top w:val="single" w:sz="4" w:space="0" w:color="auto"/>
              <w:left w:val="single" w:sz="4" w:space="0" w:color="auto"/>
              <w:bottom w:val="single" w:sz="4" w:space="0" w:color="auto"/>
              <w:right w:val="single" w:sz="4" w:space="0" w:color="auto"/>
            </w:tcBorders>
            <w:hideMark/>
          </w:tcPr>
          <w:p w:rsidR="002A303B" w:rsidP="0078605F" w14:paraId="496E90CB" w14:textId="4EA0D7B1">
            <w:pPr>
              <w:jc w:val="right"/>
              <w:rPr>
                <w:color w:val="000000" w:themeColor="text1"/>
              </w:rPr>
            </w:pPr>
            <w:r>
              <w:rPr>
                <w:color w:val="000000" w:themeColor="text1"/>
              </w:rPr>
              <w:t>0</w:t>
            </w:r>
          </w:p>
          <w:p w:rsidR="00D50E89" w:rsidRPr="00CB1441" w:rsidP="0078605F" w14:paraId="3FC084CD" w14:textId="0B7F6F9B">
            <w:pPr>
              <w:jc w:val="right"/>
              <w:rPr>
                <w:color w:val="000000" w:themeColor="text1"/>
              </w:rPr>
            </w:pPr>
          </w:p>
          <w:p w:rsidR="009444C1" w:rsidRPr="006A4136" w:rsidP="006A4136" w14:paraId="1CC03FE0" w14:textId="32E939AB">
            <w:pPr>
              <w:rPr>
                <w:color w:val="000000" w:themeColor="text1"/>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3087" w:rsidRPr="004A3686" w:rsidP="00B749D6" w14:paraId="605DE55B" w14:textId="2F2961D4">
            <w:pPr>
              <w:jc w:val="right"/>
              <w:rPr>
                <w:color w:val="000000" w:themeColor="text1"/>
                <w:szCs w:val="24"/>
              </w:rPr>
            </w:pPr>
            <w:r>
              <w:rPr>
                <w:color w:val="000000" w:themeColor="text1"/>
                <w:szCs w:val="24"/>
              </w:rPr>
              <w:t>50</w:t>
            </w:r>
          </w:p>
          <w:p w:rsidR="009444C1" w:rsidRPr="004A3686" w:rsidP="00B749D6" w14:paraId="165F29F4" w14:textId="7E8BB6F9">
            <w:pPr>
              <w:jc w:val="right"/>
              <w:rPr>
                <w:color w:val="000000" w:themeColor="text1"/>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44C1" w:rsidRPr="004A3686" w:rsidP="00B749D6" w14:paraId="5BD9243F" w14:textId="3CBF595A">
            <w:pPr>
              <w:jc w:val="right"/>
              <w:rPr>
                <w:color w:val="000000" w:themeColor="text1"/>
                <w:szCs w:val="24"/>
              </w:rPr>
            </w:pPr>
            <w:r w:rsidRPr="004A3686">
              <w:rPr>
                <w:color w:val="000000" w:themeColor="text1"/>
                <w:szCs w:val="24"/>
              </w:rPr>
              <w:t>0</w:t>
            </w:r>
          </w:p>
        </w:tc>
        <w:tc>
          <w:tcPr>
            <w:tcW w:w="1705" w:type="dxa"/>
            <w:tcBorders>
              <w:top w:val="single" w:sz="4" w:space="0" w:color="auto"/>
              <w:left w:val="single" w:sz="4" w:space="0" w:color="auto"/>
              <w:bottom w:val="single" w:sz="4" w:space="0" w:color="auto"/>
              <w:right w:val="single" w:sz="4" w:space="0" w:color="auto"/>
            </w:tcBorders>
          </w:tcPr>
          <w:p w:rsidR="00A859D9" w:rsidRPr="004A3686" w:rsidP="00B749D6" w14:paraId="30A8E7D4" w14:textId="0D19706C">
            <w:pPr>
              <w:jc w:val="right"/>
              <w:rPr>
                <w:color w:val="000000" w:themeColor="text1"/>
                <w:szCs w:val="24"/>
              </w:rPr>
            </w:pPr>
            <w:r>
              <w:rPr>
                <w:color w:val="000000" w:themeColor="text1"/>
                <w:szCs w:val="24"/>
              </w:rPr>
              <w:t>50</w:t>
            </w:r>
          </w:p>
          <w:p w:rsidR="002D67ED" w:rsidRPr="004A3686" w:rsidP="00B749D6" w14:paraId="208E1398" w14:textId="4FBE4D00">
            <w:pPr>
              <w:jc w:val="right"/>
              <w:rPr>
                <w:color w:val="000000" w:themeColor="text1"/>
                <w:szCs w:val="24"/>
              </w:rPr>
            </w:pPr>
          </w:p>
          <w:p w:rsidR="009444C1" w:rsidRPr="004A3686" w:rsidP="00B749D6" w14:paraId="34505DFA" w14:textId="529CC893">
            <w:pPr>
              <w:jc w:val="right"/>
              <w:rPr>
                <w:color w:val="000000" w:themeColor="text1"/>
                <w:szCs w:val="24"/>
              </w:rPr>
            </w:pPr>
          </w:p>
        </w:tc>
      </w:tr>
      <w:tr w14:paraId="2A26976F" w14:textId="1D3EE75C" w:rsidTr="003E2030">
        <w:tblPrEx>
          <w:tblW w:w="0" w:type="auto"/>
          <w:tblLayout w:type="fixed"/>
          <w:tblLook w:val="04A0"/>
        </w:tblPrEx>
        <w:tc>
          <w:tcPr>
            <w:tcW w:w="1795" w:type="dxa"/>
            <w:tcBorders>
              <w:top w:val="single" w:sz="4" w:space="0" w:color="auto"/>
              <w:left w:val="single" w:sz="4" w:space="0" w:color="auto"/>
              <w:bottom w:val="single" w:sz="4" w:space="0" w:color="auto"/>
              <w:right w:val="single" w:sz="4" w:space="0" w:color="auto"/>
            </w:tcBorders>
            <w:hideMark/>
          </w:tcPr>
          <w:p w:rsidR="009444C1" w:rsidRPr="006A4136" w:rsidP="006A4136" w14:paraId="3EE41C02" w14:textId="0F536606">
            <w:pPr>
              <w:rPr>
                <w:color w:val="000000" w:themeColor="text1"/>
                <w:szCs w:val="24"/>
              </w:rPr>
            </w:pPr>
            <w:r w:rsidRPr="006A4136">
              <w:rPr>
                <w:color w:val="000000" w:themeColor="text1"/>
                <w:szCs w:val="24"/>
              </w:rPr>
              <w:t>Annual Time Burden (</w:t>
            </w:r>
            <w:r w:rsidRPr="006A4136">
              <w:rPr>
                <w:color w:val="000000" w:themeColor="text1"/>
                <w:szCs w:val="24"/>
              </w:rPr>
              <w:t>Hr</w:t>
            </w:r>
            <w:r w:rsidRPr="006A4136">
              <w:rPr>
                <w:color w:val="000000" w:themeColor="text1"/>
                <w:szCs w:val="24"/>
              </w:rPr>
              <w:t>)</w:t>
            </w:r>
          </w:p>
        </w:tc>
        <w:tc>
          <w:tcPr>
            <w:tcW w:w="1710" w:type="dxa"/>
            <w:tcBorders>
              <w:top w:val="single" w:sz="4" w:space="0" w:color="auto"/>
              <w:left w:val="single" w:sz="4" w:space="0" w:color="auto"/>
              <w:bottom w:val="single" w:sz="4" w:space="0" w:color="auto"/>
              <w:right w:val="single" w:sz="4" w:space="0" w:color="auto"/>
            </w:tcBorders>
            <w:hideMark/>
          </w:tcPr>
          <w:p w:rsidR="002A303B" w:rsidP="0078605F" w14:paraId="5A747C37" w14:textId="29CC1BBD">
            <w:pPr>
              <w:jc w:val="right"/>
              <w:rPr>
                <w:szCs w:val="24"/>
              </w:rPr>
            </w:pPr>
            <w:r>
              <w:rPr>
                <w:szCs w:val="24"/>
              </w:rPr>
              <w:t>0</w:t>
            </w:r>
          </w:p>
          <w:p w:rsidR="00DC6EB7" w:rsidRPr="006A4136" w:rsidP="0078605F" w14:paraId="3E79F570" w14:textId="1650E3F9">
            <w:pPr>
              <w:jc w:val="right"/>
              <w:rPr>
                <w:color w:val="000000" w:themeColor="text1"/>
                <w:szCs w:val="24"/>
              </w:rPr>
            </w:pPr>
          </w:p>
          <w:p w:rsidR="00D50E89" w:rsidRPr="006A4136" w:rsidP="006A4136" w14:paraId="1DFF9751" w14:textId="384697C8">
            <w:pPr>
              <w:rPr>
                <w:color w:val="000000" w:themeColor="text1"/>
                <w:szCs w:val="24"/>
              </w:rPr>
            </w:pPr>
          </w:p>
          <w:p w:rsidR="009444C1" w:rsidRPr="006A4136" w:rsidP="006A4136" w14:paraId="50134334" w14:textId="0739A2B6">
            <w:pPr>
              <w:rPr>
                <w:color w:val="000000" w:themeColor="text1"/>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444C1" w:rsidRPr="004A3686" w:rsidP="00B749D6" w14:paraId="0E0610DD" w14:textId="6BE2B0A8">
            <w:pPr>
              <w:jc w:val="right"/>
              <w:rPr>
                <w:color w:val="000000" w:themeColor="text1"/>
                <w:szCs w:val="24"/>
              </w:rPr>
            </w:pPr>
            <w:r>
              <w:rPr>
                <w:color w:val="000000" w:themeColor="text1"/>
                <w:szCs w:val="24"/>
              </w:rPr>
              <w:t>100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C214D" w:rsidRPr="004A3686" w:rsidP="00B749D6" w14:paraId="75855E0A" w14:textId="58BB1368">
            <w:pPr>
              <w:jc w:val="right"/>
              <w:rPr>
                <w:color w:val="000000" w:themeColor="text1"/>
                <w:szCs w:val="24"/>
              </w:rPr>
            </w:pPr>
            <w:r w:rsidRPr="004A3686">
              <w:rPr>
                <w:color w:val="000000" w:themeColor="text1"/>
                <w:szCs w:val="24"/>
              </w:rPr>
              <w:t>0</w:t>
            </w:r>
          </w:p>
          <w:p w:rsidR="009444C1" w:rsidRPr="004A3686" w:rsidP="00B749D6" w14:paraId="19C1A223" w14:textId="1BE454E6">
            <w:pPr>
              <w:jc w:val="right"/>
              <w:rPr>
                <w:color w:val="000000" w:themeColor="text1"/>
                <w:szCs w:val="24"/>
              </w:rPr>
            </w:pPr>
          </w:p>
        </w:tc>
        <w:tc>
          <w:tcPr>
            <w:tcW w:w="1705" w:type="dxa"/>
            <w:tcBorders>
              <w:top w:val="single" w:sz="4" w:space="0" w:color="auto"/>
              <w:left w:val="single" w:sz="4" w:space="0" w:color="auto"/>
              <w:bottom w:val="single" w:sz="4" w:space="0" w:color="auto"/>
              <w:right w:val="single" w:sz="4" w:space="0" w:color="auto"/>
            </w:tcBorders>
          </w:tcPr>
          <w:p w:rsidR="00A859D9" w:rsidRPr="004A3686" w:rsidP="00B749D6" w14:paraId="0B9FFF26" w14:textId="40D8405F">
            <w:pPr>
              <w:jc w:val="right"/>
            </w:pPr>
            <w:r>
              <w:t>100</w:t>
            </w:r>
          </w:p>
          <w:p w:rsidR="009444C1" w:rsidRPr="004A3686" w:rsidP="00B749D6" w14:paraId="3475E6DE" w14:textId="3785A605">
            <w:pPr>
              <w:jc w:val="right"/>
              <w:rPr>
                <w:color w:val="000000" w:themeColor="text1"/>
                <w:szCs w:val="24"/>
              </w:rPr>
            </w:pPr>
          </w:p>
        </w:tc>
      </w:tr>
      <w:tr w14:paraId="54E9850D" w14:textId="39716482" w:rsidTr="003E2030">
        <w:tblPrEx>
          <w:tblW w:w="0" w:type="auto"/>
          <w:tblLayout w:type="fixed"/>
          <w:tblLook w:val="04A0"/>
        </w:tblPrEx>
        <w:tc>
          <w:tcPr>
            <w:tcW w:w="1795" w:type="dxa"/>
            <w:tcBorders>
              <w:top w:val="single" w:sz="4" w:space="0" w:color="auto"/>
              <w:left w:val="single" w:sz="4" w:space="0" w:color="auto"/>
              <w:bottom w:val="single" w:sz="4" w:space="0" w:color="auto"/>
              <w:right w:val="single" w:sz="4" w:space="0" w:color="auto"/>
            </w:tcBorders>
            <w:hideMark/>
          </w:tcPr>
          <w:p w:rsidR="009444C1" w:rsidRPr="00620F92" w:rsidP="006A4136" w14:paraId="258C4D6D" w14:textId="1D4EBFEA">
            <w:pPr>
              <w:rPr>
                <w:color w:val="000000" w:themeColor="text1"/>
                <w:szCs w:val="24"/>
              </w:rPr>
            </w:pPr>
            <w:r w:rsidRPr="00620F92">
              <w:rPr>
                <w:color w:val="000000" w:themeColor="text1"/>
                <w:szCs w:val="24"/>
              </w:rPr>
              <w:t xml:space="preserve">Annualized </w:t>
            </w:r>
            <w:r w:rsidRPr="00620F92">
              <w:rPr>
                <w:color w:val="000000" w:themeColor="text1"/>
                <w:szCs w:val="24"/>
              </w:rPr>
              <w:t xml:space="preserve">Cost </w:t>
            </w:r>
            <w:r w:rsidRPr="00620F92">
              <w:rPr>
                <w:color w:val="000000" w:themeColor="text1"/>
                <w:szCs w:val="24"/>
              </w:rPr>
              <w:t xml:space="preserve">to Respondents </w:t>
            </w:r>
            <w:r w:rsidRPr="00620F92">
              <w:rPr>
                <w:color w:val="000000" w:themeColor="text1"/>
                <w:szCs w:val="24"/>
              </w:rPr>
              <w:t>($)</w:t>
            </w:r>
          </w:p>
        </w:tc>
        <w:tc>
          <w:tcPr>
            <w:tcW w:w="1710" w:type="dxa"/>
            <w:tcBorders>
              <w:top w:val="single" w:sz="4" w:space="0" w:color="auto"/>
              <w:left w:val="single" w:sz="4" w:space="0" w:color="auto"/>
              <w:bottom w:val="single" w:sz="4" w:space="0" w:color="auto"/>
              <w:right w:val="single" w:sz="4" w:space="0" w:color="auto"/>
            </w:tcBorders>
            <w:hideMark/>
          </w:tcPr>
          <w:p w:rsidR="002A303B" w:rsidRPr="00620F92" w:rsidP="00CB1441" w14:paraId="038793C7" w14:textId="3957527F">
            <w:pPr>
              <w:jc w:val="right"/>
              <w:rPr>
                <w:szCs w:val="24"/>
              </w:rPr>
            </w:pPr>
            <w:r w:rsidRPr="00620F92">
              <w:t>0</w:t>
            </w:r>
          </w:p>
          <w:p w:rsidR="009444C1" w:rsidRPr="00620F92" w:rsidP="00CB1441" w14:paraId="128308BF" w14:textId="66049DE3">
            <w:pPr>
              <w:jc w:val="right"/>
              <w:rPr>
                <w:color w:val="000000" w:themeColor="text1"/>
                <w:szCs w:val="24"/>
              </w:rPr>
            </w:pPr>
          </w:p>
        </w:tc>
        <w:tc>
          <w:tcPr>
            <w:tcW w:w="2340" w:type="dxa"/>
            <w:tcBorders>
              <w:top w:val="single" w:sz="4" w:space="0" w:color="auto"/>
              <w:left w:val="single" w:sz="4" w:space="0" w:color="auto"/>
              <w:bottom w:val="single" w:sz="4" w:space="0" w:color="auto"/>
              <w:right w:val="single" w:sz="4" w:space="0" w:color="auto"/>
            </w:tcBorders>
          </w:tcPr>
          <w:p w:rsidR="004C214D" w:rsidRPr="00620F92" w:rsidP="00B749D6" w14:paraId="684AA429" w14:textId="4E70347F">
            <w:pPr>
              <w:jc w:val="right"/>
              <w:rPr>
                <w:szCs w:val="24"/>
              </w:rPr>
            </w:pPr>
            <w:r w:rsidRPr="00620F92">
              <w:rPr>
                <w:szCs w:val="24"/>
              </w:rPr>
              <w:t>$12,</w:t>
            </w:r>
            <w:r w:rsidRPr="00620F92" w:rsidR="0020450F">
              <w:rPr>
                <w:szCs w:val="24"/>
              </w:rPr>
              <w:t>458</w:t>
            </w:r>
          </w:p>
          <w:p w:rsidR="009444C1" w:rsidRPr="00620F92" w:rsidP="00B749D6" w14:paraId="47F33910" w14:textId="70CDA109">
            <w:pPr>
              <w:jc w:val="right"/>
              <w:rPr>
                <w:color w:val="000000" w:themeColor="text1"/>
                <w:szCs w:val="24"/>
              </w:rPr>
            </w:pPr>
          </w:p>
        </w:tc>
        <w:tc>
          <w:tcPr>
            <w:tcW w:w="1800" w:type="dxa"/>
            <w:tcBorders>
              <w:top w:val="single" w:sz="4" w:space="0" w:color="auto"/>
              <w:left w:val="single" w:sz="4" w:space="0" w:color="auto"/>
              <w:bottom w:val="single" w:sz="4" w:space="0" w:color="auto"/>
              <w:right w:val="single" w:sz="4" w:space="0" w:color="auto"/>
            </w:tcBorders>
          </w:tcPr>
          <w:p w:rsidR="00431317" w:rsidRPr="00620F92" w:rsidP="00B749D6" w14:paraId="635247ED" w14:textId="10E17173">
            <w:pPr>
              <w:jc w:val="right"/>
              <w:rPr>
                <w:color w:val="000000" w:themeColor="text1"/>
                <w:szCs w:val="24"/>
              </w:rPr>
            </w:pPr>
            <w:r w:rsidRPr="00620F92">
              <w:rPr>
                <w:color w:val="000000" w:themeColor="text1"/>
                <w:szCs w:val="24"/>
              </w:rPr>
              <w:t>0</w:t>
            </w:r>
          </w:p>
          <w:p w:rsidR="004C214D" w:rsidRPr="00620F92" w:rsidP="00B749D6" w14:paraId="15AD7C7C" w14:textId="33C9FA88">
            <w:pPr>
              <w:jc w:val="right"/>
              <w:rPr>
                <w:color w:val="000000" w:themeColor="text1"/>
                <w:szCs w:val="24"/>
              </w:rPr>
            </w:pPr>
          </w:p>
          <w:p w:rsidR="002D5FC2" w:rsidRPr="00620F92" w:rsidP="00B749D6" w14:paraId="58E1050F" w14:textId="669CFE42">
            <w:pPr>
              <w:jc w:val="right"/>
              <w:rPr>
                <w:color w:val="000000" w:themeColor="text1"/>
                <w:szCs w:val="24"/>
              </w:rPr>
            </w:pPr>
          </w:p>
        </w:tc>
        <w:tc>
          <w:tcPr>
            <w:tcW w:w="1705" w:type="dxa"/>
            <w:tcBorders>
              <w:top w:val="single" w:sz="4" w:space="0" w:color="auto"/>
              <w:left w:val="single" w:sz="4" w:space="0" w:color="auto"/>
              <w:bottom w:val="single" w:sz="4" w:space="0" w:color="auto"/>
              <w:right w:val="single" w:sz="4" w:space="0" w:color="auto"/>
            </w:tcBorders>
          </w:tcPr>
          <w:p w:rsidR="004C214D" w:rsidRPr="00620F92" w:rsidP="00B749D6" w14:paraId="4DDACC90" w14:textId="0C186BFE">
            <w:pPr>
              <w:jc w:val="right"/>
              <w:rPr>
                <w:szCs w:val="24"/>
              </w:rPr>
            </w:pPr>
            <w:r w:rsidRPr="00620F92">
              <w:rPr>
                <w:szCs w:val="24"/>
              </w:rPr>
              <w:t>$12,</w:t>
            </w:r>
            <w:r w:rsidRPr="00620F92" w:rsidR="0020450F">
              <w:rPr>
                <w:szCs w:val="24"/>
              </w:rPr>
              <w:t>458</w:t>
            </w:r>
          </w:p>
          <w:p w:rsidR="009444C1" w:rsidRPr="00620F92" w:rsidP="00B749D6" w14:paraId="4B8C0004" w14:textId="2269370B">
            <w:pPr>
              <w:jc w:val="right"/>
              <w:rPr>
                <w:color w:val="000000" w:themeColor="text1"/>
                <w:szCs w:val="24"/>
              </w:rPr>
            </w:pPr>
          </w:p>
        </w:tc>
      </w:tr>
    </w:tbl>
    <w:p w:rsidR="009444C1" w:rsidRPr="00D3497A" w:rsidP="009444C1" w14:paraId="794654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1A15FE75" w14:textId="5A7B4ED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C183D">
        <w:rPr>
          <w:szCs w:val="24"/>
        </w:rPr>
        <w:t xml:space="preserve">16. </w:t>
      </w:r>
      <w:r w:rsidRPr="002C183D">
        <w:rPr>
          <w:szCs w:val="24"/>
          <w:u w:val="single"/>
        </w:rPr>
        <w:t>Tabulation</w:t>
      </w:r>
      <w:r w:rsidRPr="00D3497A">
        <w:rPr>
          <w:szCs w:val="24"/>
          <w:u w:val="single"/>
        </w:rPr>
        <w:t xml:space="preserve"> of Results, Schedule, Analysis Plans</w:t>
      </w:r>
      <w:r w:rsidRPr="00090093">
        <w:rPr>
          <w:szCs w:val="24"/>
        </w:rPr>
        <w:t>.</w:t>
      </w:r>
    </w:p>
    <w:p w:rsidR="009444C1" w:rsidRPr="00D3497A" w:rsidP="009444C1" w14:paraId="58CF9636"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2EC268F0"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3497A">
        <w:rPr>
          <w:szCs w:val="24"/>
        </w:rPr>
        <w:tab/>
        <w:t>Results will not be published.</w:t>
      </w:r>
    </w:p>
    <w:p w:rsidR="009444C1" w:rsidRPr="00D3497A" w:rsidP="009444C1" w14:paraId="734098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5B38FA" w:rsidP="009444C1" w14:paraId="10247441" w14:textId="69C1F7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183D">
        <w:rPr>
          <w:szCs w:val="24"/>
        </w:rPr>
        <w:t xml:space="preserve">17. </w:t>
      </w:r>
      <w:r w:rsidRPr="002C183D">
        <w:rPr>
          <w:szCs w:val="24"/>
          <w:u w:val="single"/>
        </w:rPr>
        <w:t>Display</w:t>
      </w:r>
      <w:r w:rsidRPr="00582FF1">
        <w:rPr>
          <w:szCs w:val="24"/>
          <w:u w:val="single"/>
        </w:rPr>
        <w:t xml:space="preserve"> of OMB Expiration Date</w:t>
      </w:r>
      <w:r w:rsidRPr="00090093">
        <w:rPr>
          <w:szCs w:val="24"/>
        </w:rPr>
        <w:t>.</w:t>
      </w:r>
    </w:p>
    <w:p w:rsidR="009444C1" w:rsidRPr="00757DD3" w:rsidP="009444C1" w14:paraId="618C8F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RPr="00757DD3" w:rsidP="009444C1" w14:paraId="6865EEDB" w14:textId="41B66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ab/>
        <w:t>Treasury is requesting a waiver of the requirement to display the expiration date for this OMB Control Number</w:t>
      </w:r>
      <w:r w:rsidR="00A57827">
        <w:rPr>
          <w:szCs w:val="24"/>
        </w:rPr>
        <w:t xml:space="preserve"> </w:t>
      </w:r>
      <w:r w:rsidR="00942B01">
        <w:rPr>
          <w:szCs w:val="24"/>
        </w:rPr>
        <w:t xml:space="preserve">since these are currently just recordkeeping requirements and </w:t>
      </w:r>
      <w:r w:rsidR="00A57827">
        <w:rPr>
          <w:szCs w:val="24"/>
        </w:rPr>
        <w:t>to avoid updating the regulations more frequently</w:t>
      </w:r>
      <w:r w:rsidR="00833286">
        <w:rPr>
          <w:szCs w:val="24"/>
        </w:rPr>
        <w:t>.</w:t>
      </w:r>
    </w:p>
    <w:p w:rsidR="009444C1" w:rsidRPr="00757DD3" w:rsidP="009444C1" w14:paraId="29892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RPr="00BC29DB" w:rsidP="00B749D6" w14:paraId="0DB34DA4" w14:textId="7D7538E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2C183D">
        <w:rPr>
          <w:szCs w:val="24"/>
        </w:rPr>
        <w:t xml:space="preserve">18. </w:t>
      </w:r>
      <w:r w:rsidRPr="002C183D">
        <w:rPr>
          <w:szCs w:val="24"/>
          <w:u w:val="single"/>
        </w:rPr>
        <w:t>Exceptions</w:t>
      </w:r>
      <w:r w:rsidRPr="00757DD3">
        <w:rPr>
          <w:szCs w:val="24"/>
          <w:u w:val="single"/>
        </w:rPr>
        <w:t xml:space="preserve"> to Certification for Paperwork Reduction Act Submission</w:t>
      </w:r>
      <w:r w:rsidRPr="00090093">
        <w:rPr>
          <w:szCs w:val="24"/>
        </w:rPr>
        <w:t>.</w:t>
      </w:r>
    </w:p>
    <w:p w:rsidR="009444C1" w:rsidRPr="00757DD3" w:rsidP="00B749D6" w14:paraId="32B6576F"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65E2E" w:rsidRPr="00757DD3" w:rsidP="00B749D6" w14:paraId="45E36C09" w14:textId="6DD414F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ab/>
        <w:t>There are no exceptions to the certification statement.</w:t>
      </w:r>
    </w:p>
    <w:sectPr w:rsidSect="009444C1">
      <w:headerReference w:type="default" r:id="rId16"/>
      <w:headerReference w:type="first" r:id="rId17"/>
      <w:footnotePr>
        <w:numRestart w:val="eachSect"/>
      </w:footnotePr>
      <w:endnotePr>
        <w:numFmt w:val="decimal"/>
      </w:endnotePr>
      <w:type w:val="continuous"/>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6157272"/>
      <w:docPartObj>
        <w:docPartGallery w:val="Page Numbers (Bottom of Page)"/>
        <w:docPartUnique/>
      </w:docPartObj>
    </w:sdtPr>
    <w:sdtEndPr>
      <w:rPr>
        <w:noProof/>
      </w:rPr>
    </w:sdtEndPr>
    <w:sdtContent>
      <w:p w:rsidR="00537688" w14:paraId="4CE033D0" w14:textId="063071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7688" w14:paraId="051D7B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4232051"/>
      <w:docPartObj>
        <w:docPartGallery w:val="Page Numbers (Bottom of Page)"/>
        <w:docPartUnique/>
      </w:docPartObj>
    </w:sdtPr>
    <w:sdtEndPr>
      <w:rPr>
        <w:noProof/>
      </w:rPr>
    </w:sdtEndPr>
    <w:sdtContent>
      <w:p w:rsidR="00537688" w14:paraId="73A8EC0C" w14:textId="2DB3DB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7688" w14:paraId="23C2A5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33E1" w14:paraId="0CB575CE" w14:textId="77777777">
      <w:r>
        <w:separator/>
      </w:r>
    </w:p>
  </w:footnote>
  <w:footnote w:type="continuationSeparator" w:id="1">
    <w:p w:rsidR="000B33E1" w14:paraId="2F306D33" w14:textId="77777777">
      <w:r>
        <w:continuationSeparator/>
      </w:r>
    </w:p>
  </w:footnote>
  <w:footnote w:type="continuationNotice" w:id="2">
    <w:p w:rsidR="000B33E1" w14:paraId="1C29C98C" w14:textId="77777777"/>
  </w:footnote>
  <w:footnote w:id="3">
    <w:p w:rsidR="00C91F8E" w:rsidP="00C91F8E" w14:paraId="09D367C3" w14:textId="77777777">
      <w:pPr>
        <w:pStyle w:val="FootnoteText"/>
      </w:pPr>
      <w:r>
        <w:rPr>
          <w:rStyle w:val="FootnoteReference"/>
        </w:rPr>
        <w:footnoteRef/>
      </w:r>
      <w:r>
        <w:t xml:space="preserve"> See: </w:t>
      </w:r>
      <w:hyperlink r:id="rId1" w:history="1">
        <w:r w:rsidRPr="00070A88">
          <w:rPr>
            <w:rStyle w:val="Hyperlink"/>
          </w:rPr>
          <w:t>OFAC Virtual Currency Industry guidance for compliance</w:t>
        </w:r>
      </w:hyperlink>
    </w:p>
  </w:footnote>
  <w:footnote w:id="4">
    <w:p w:rsidR="00C615E3" w:rsidRPr="00B9240B" w:rsidP="00C615E3" w14:paraId="77A7B51D" w14:textId="77777777">
      <w:pPr>
        <w:pStyle w:val="FootnoteText"/>
      </w:pPr>
      <w:r w:rsidRPr="00B9240B">
        <w:rPr>
          <w:rStyle w:val="FootnoteReference"/>
        </w:rPr>
        <w:footnoteRef/>
      </w:r>
      <w:r w:rsidRPr="00B9240B">
        <w:t xml:space="preserve"> </w:t>
      </w:r>
      <w:bookmarkStart w:id="1" w:name="_Hlk223106177"/>
      <w:r w:rsidRPr="00B9240B">
        <w:t>2019 Compliance Framework,</w:t>
      </w:r>
      <w:r w:rsidRPr="00B9240B">
        <w:rPr>
          <w:i/>
          <w:iCs/>
        </w:rPr>
        <w:t xml:space="preserve"> supra</w:t>
      </w:r>
      <w:r w:rsidRPr="00B9240B">
        <w:t xml:space="preserve"> note [247].</w:t>
      </w:r>
      <w:bookmarkEnd w:id="1"/>
    </w:p>
  </w:footnote>
  <w:footnote w:id="5">
    <w:p w:rsidR="004335BF" w:rsidP="004335BF" w14:paraId="6214CDF1" w14:textId="77777777">
      <w:pPr>
        <w:pStyle w:val="FootnoteText"/>
      </w:pPr>
      <w:r>
        <w:rPr>
          <w:rStyle w:val="FootnoteReference"/>
        </w:rPr>
        <w:footnoteRef/>
      </w:r>
      <w:r>
        <w:t xml:space="preserve"> Treasury received approximately 300 near-duplicative statements criticizing the GENIUS Act prohibition on yield-bearing stablecoins being included in the category of payment stablecoins.</w:t>
      </w:r>
    </w:p>
  </w:footnote>
  <w:footnote w:id="6">
    <w:p w:rsidR="00F10A9A" w14:paraId="2F544567" w14:textId="4556DB29">
      <w:pPr>
        <w:pStyle w:val="FootnoteText"/>
      </w:pPr>
      <w:r w:rsidRPr="00285E8E">
        <w:rPr>
          <w:rStyle w:val="FootnoteReference"/>
        </w:rPr>
        <w:footnoteRef/>
      </w:r>
      <w:r w:rsidRPr="00285E8E">
        <w:t xml:space="preserve"> </w:t>
      </w:r>
      <w:r w:rsidRPr="00620F92">
        <w:t xml:space="preserve">Since AML/CFT internal controls are </w:t>
      </w:r>
      <w:r w:rsidRPr="00620F92" w:rsidR="005B71EE">
        <w:t>broader</w:t>
      </w:r>
      <w:r w:rsidRPr="00620F92">
        <w:t xml:space="preserve"> and</w:t>
      </w:r>
      <w:r w:rsidRPr="00620F92" w:rsidR="005B71EE">
        <w:t xml:space="preserve"> include</w:t>
      </w:r>
      <w:r w:rsidRPr="00620F92">
        <w:t xml:space="preserve"> SCP</w:t>
      </w:r>
      <w:r w:rsidRPr="00620F92" w:rsidR="005B71EE">
        <w:t xml:space="preserve"> internal controls,</w:t>
      </w:r>
      <w:r w:rsidRPr="00620F92">
        <w:t xml:space="preserve"> FinCEN has included th</w:t>
      </w:r>
      <w:r w:rsidRPr="00620F92" w:rsidR="00285E8E">
        <w:t>e</w:t>
      </w:r>
      <w:r w:rsidRPr="00620F92">
        <w:t xml:space="preserve"> </w:t>
      </w:r>
      <w:r w:rsidRPr="00620F92" w:rsidR="005B71EE">
        <w:t xml:space="preserve">internal controls </w:t>
      </w:r>
      <w:r w:rsidRPr="00620F92">
        <w:t xml:space="preserve">time/cost element in </w:t>
      </w:r>
      <w:r w:rsidRPr="00620F92" w:rsidR="00285E8E">
        <w:t xml:space="preserve">FinCEN’s </w:t>
      </w:r>
      <w:r w:rsidRPr="00620F92">
        <w:t xml:space="preserve">OMB control number </w:t>
      </w:r>
      <w:r w:rsidRPr="00620F92" w:rsidR="005B71EE">
        <w:t>150</w:t>
      </w:r>
      <w:r w:rsidR="00205B47">
        <w:t>6</w:t>
      </w:r>
      <w:r w:rsidRPr="00620F92" w:rsidR="005B71EE">
        <w:t>-X</w:t>
      </w:r>
      <w:r w:rsidRPr="00620F92">
        <w:t>XXX</w:t>
      </w:r>
      <w:r w:rsidRPr="00285E8E" w:rsidR="005B71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6A4" w14:paraId="238527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6A4" w14:paraId="55C3FBC9" w14:textId="77777777">
    <w:pPr>
      <w:pStyle w:val="Header"/>
    </w:pPr>
    <w:r>
      <w:t>Renewal of OMB Authorization No. 1505-0164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0B39D6"/>
    <w:multiLevelType w:val="hybridMultilevel"/>
    <w:tmpl w:val="1526B0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3">
    <w:nsid w:val="09E725FE"/>
    <w:multiLevelType w:val="hybridMultilevel"/>
    <w:tmpl w:val="A086E440"/>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443A07"/>
    <w:multiLevelType w:val="hybridMultilevel"/>
    <w:tmpl w:val="D040D6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1B0A39"/>
    <w:multiLevelType w:val="hybridMultilevel"/>
    <w:tmpl w:val="C7801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736299"/>
    <w:multiLevelType w:val="hybridMultilevel"/>
    <w:tmpl w:val="B142E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8A70145"/>
    <w:multiLevelType w:val="hybridMultilevel"/>
    <w:tmpl w:val="7EAAAA98"/>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C74B22"/>
    <w:multiLevelType w:val="hybridMultilevel"/>
    <w:tmpl w:val="2974C0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AB962FB"/>
    <w:multiLevelType w:val="hybridMultilevel"/>
    <w:tmpl w:val="16D2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11">
    <w:nsid w:val="2469131D"/>
    <w:multiLevelType w:val="hybridMultilevel"/>
    <w:tmpl w:val="E4F41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855D04"/>
    <w:multiLevelType w:val="hybridMultilevel"/>
    <w:tmpl w:val="4D5C4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226EFA"/>
    <w:multiLevelType w:val="hybridMultilevel"/>
    <w:tmpl w:val="8FF0863E"/>
    <w:lvl w:ilvl="0">
      <w:start w:val="1"/>
      <w:numFmt w:val="upp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F4A63FD"/>
    <w:multiLevelType w:val="hybridMultilevel"/>
    <w:tmpl w:val="CEBA367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4F726D"/>
    <w:multiLevelType w:val="hybridMultilevel"/>
    <w:tmpl w:val="54000368"/>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4BC5DEB"/>
    <w:multiLevelType w:val="hybridMultilevel"/>
    <w:tmpl w:val="F9F27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8B4603"/>
    <w:multiLevelType w:val="hybridMultilevel"/>
    <w:tmpl w:val="702CCD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6C7063"/>
    <w:multiLevelType w:val="hybridMultilevel"/>
    <w:tmpl w:val="B378B32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44060D"/>
    <w:multiLevelType w:val="hybridMultilevel"/>
    <w:tmpl w:val="BC20B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320E00"/>
    <w:multiLevelType w:val="hybridMultilevel"/>
    <w:tmpl w:val="55BEE23E"/>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32C2F79"/>
    <w:multiLevelType w:val="hybridMultilevel"/>
    <w:tmpl w:val="EE04D4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E00026"/>
    <w:multiLevelType w:val="hybridMultilevel"/>
    <w:tmpl w:val="E02C817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48F94D53"/>
    <w:multiLevelType w:val="hybridMultilevel"/>
    <w:tmpl w:val="6CB6106C"/>
    <w:lvl w:ilvl="0">
      <w:start w:val="1"/>
      <w:numFmt w:val="bullet"/>
      <w:lvlText w:val=""/>
      <w:lvlJc w:val="left"/>
      <w:pPr>
        <w:ind w:left="-180" w:hanging="360"/>
      </w:pPr>
      <w:rPr>
        <w:rFonts w:ascii="Symbol" w:hAnsi="Symbol" w:hint="default"/>
      </w:rPr>
    </w:lvl>
    <w:lvl w:ilvl="1">
      <w:start w:val="1"/>
      <w:numFmt w:val="bullet"/>
      <w:lvlText w:val="o"/>
      <w:lvlJc w:val="left"/>
      <w:pPr>
        <w:ind w:left="540" w:hanging="360"/>
      </w:pPr>
      <w:rPr>
        <w:rFonts w:ascii="Courier New" w:hAnsi="Courier New" w:cs="Courier New" w:hint="default"/>
      </w:rPr>
    </w:lvl>
    <w:lvl w:ilvl="2" w:tentative="1">
      <w:start w:val="1"/>
      <w:numFmt w:val="bullet"/>
      <w:lvlText w:val=""/>
      <w:lvlJc w:val="left"/>
      <w:pPr>
        <w:ind w:left="1260" w:hanging="360"/>
      </w:pPr>
      <w:rPr>
        <w:rFonts w:ascii="Wingdings" w:hAnsi="Wingdings" w:hint="default"/>
      </w:rPr>
    </w:lvl>
    <w:lvl w:ilvl="3" w:tentative="1">
      <w:start w:val="1"/>
      <w:numFmt w:val="bullet"/>
      <w:lvlText w:val=""/>
      <w:lvlJc w:val="left"/>
      <w:pPr>
        <w:ind w:left="1980" w:hanging="360"/>
      </w:pPr>
      <w:rPr>
        <w:rFonts w:ascii="Symbol" w:hAnsi="Symbol" w:hint="default"/>
      </w:rPr>
    </w:lvl>
    <w:lvl w:ilvl="4" w:tentative="1">
      <w:start w:val="1"/>
      <w:numFmt w:val="bullet"/>
      <w:lvlText w:val="o"/>
      <w:lvlJc w:val="left"/>
      <w:pPr>
        <w:ind w:left="2700" w:hanging="360"/>
      </w:pPr>
      <w:rPr>
        <w:rFonts w:ascii="Courier New" w:hAnsi="Courier New" w:cs="Courier New" w:hint="default"/>
      </w:rPr>
    </w:lvl>
    <w:lvl w:ilvl="5" w:tentative="1">
      <w:start w:val="1"/>
      <w:numFmt w:val="bullet"/>
      <w:lvlText w:val=""/>
      <w:lvlJc w:val="left"/>
      <w:pPr>
        <w:ind w:left="3420" w:hanging="360"/>
      </w:pPr>
      <w:rPr>
        <w:rFonts w:ascii="Wingdings" w:hAnsi="Wingdings" w:hint="default"/>
      </w:rPr>
    </w:lvl>
    <w:lvl w:ilvl="6" w:tentative="1">
      <w:start w:val="1"/>
      <w:numFmt w:val="bullet"/>
      <w:lvlText w:val=""/>
      <w:lvlJc w:val="left"/>
      <w:pPr>
        <w:ind w:left="4140" w:hanging="360"/>
      </w:pPr>
      <w:rPr>
        <w:rFonts w:ascii="Symbol" w:hAnsi="Symbol" w:hint="default"/>
      </w:rPr>
    </w:lvl>
    <w:lvl w:ilvl="7" w:tentative="1">
      <w:start w:val="1"/>
      <w:numFmt w:val="bullet"/>
      <w:lvlText w:val="o"/>
      <w:lvlJc w:val="left"/>
      <w:pPr>
        <w:ind w:left="4860" w:hanging="360"/>
      </w:pPr>
      <w:rPr>
        <w:rFonts w:ascii="Courier New" w:hAnsi="Courier New" w:cs="Courier New" w:hint="default"/>
      </w:rPr>
    </w:lvl>
    <w:lvl w:ilvl="8" w:tentative="1">
      <w:start w:val="1"/>
      <w:numFmt w:val="bullet"/>
      <w:lvlText w:val=""/>
      <w:lvlJc w:val="left"/>
      <w:pPr>
        <w:ind w:left="5580" w:hanging="360"/>
      </w:pPr>
      <w:rPr>
        <w:rFonts w:ascii="Wingdings" w:hAnsi="Wingdings" w:hint="default"/>
      </w:rPr>
    </w:lvl>
  </w:abstractNum>
  <w:abstractNum w:abstractNumId="24">
    <w:nsid w:val="4F204061"/>
    <w:multiLevelType w:val="hybridMultilevel"/>
    <w:tmpl w:val="25F6AA50"/>
    <w:lvl w:ilvl="0">
      <w:start w:val="8"/>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FF47D57"/>
    <w:multiLevelType w:val="hybridMultilevel"/>
    <w:tmpl w:val="80025D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6F11C53"/>
    <w:multiLevelType w:val="hybridMultilevel"/>
    <w:tmpl w:val="A71C8AB6"/>
    <w:lvl w:ilvl="0">
      <w:start w:val="1"/>
      <w:numFmt w:val="upp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71F124C"/>
    <w:multiLevelType w:val="hybridMultilevel"/>
    <w:tmpl w:val="1FC8A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5B112B"/>
    <w:multiLevelType w:val="hybridMultilevel"/>
    <w:tmpl w:val="509604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E102330"/>
    <w:multiLevelType w:val="hybridMultilevel"/>
    <w:tmpl w:val="73980C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B30592"/>
    <w:multiLevelType w:val="hybridMultilevel"/>
    <w:tmpl w:val="C6121D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AC4722F"/>
    <w:multiLevelType w:val="hybridMultilevel"/>
    <w:tmpl w:val="1CB6D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BB5256B"/>
    <w:multiLevelType w:val="hybridMultilevel"/>
    <w:tmpl w:val="733E97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88740645">
    <w:abstractNumId w:val="2"/>
  </w:num>
  <w:num w:numId="2" w16cid:durableId="933319929">
    <w:abstractNumId w:val="10"/>
  </w:num>
  <w:num w:numId="3" w16cid:durableId="1275017301">
    <w:abstractNumId w:val="32"/>
  </w:num>
  <w:num w:numId="4" w16cid:durableId="2059356109">
    <w:abstractNumId w:val="28"/>
  </w:num>
  <w:num w:numId="5" w16cid:durableId="868638295">
    <w:abstractNumId w:val="14"/>
  </w:num>
  <w:num w:numId="6" w16cid:durableId="1955398666">
    <w:abstractNumId w:val="13"/>
  </w:num>
  <w:num w:numId="7" w16cid:durableId="296302478">
    <w:abstractNumId w:val="3"/>
  </w:num>
  <w:num w:numId="8" w16cid:durableId="1631010862">
    <w:abstractNumId w:val="18"/>
  </w:num>
  <w:num w:numId="9" w16cid:durableId="456147853">
    <w:abstractNumId w:val="16"/>
  </w:num>
  <w:num w:numId="10" w16cid:durableId="1121925715">
    <w:abstractNumId w:val="11"/>
  </w:num>
  <w:num w:numId="11" w16cid:durableId="568611708">
    <w:abstractNumId w:val="17"/>
  </w:num>
  <w:num w:numId="12" w16cid:durableId="2099860110">
    <w:abstractNumId w:val="6"/>
  </w:num>
  <w:num w:numId="13" w16cid:durableId="1369066100">
    <w:abstractNumId w:val="23"/>
  </w:num>
  <w:num w:numId="14" w16cid:durableId="1818302241">
    <w:abstractNumId w:val="27"/>
  </w:num>
  <w:num w:numId="15" w16cid:durableId="1940873971">
    <w:abstractNumId w:val="12"/>
  </w:num>
  <w:num w:numId="16" w16cid:durableId="658580849">
    <w:abstractNumId w:val="5"/>
  </w:num>
  <w:num w:numId="17" w16cid:durableId="1834368354">
    <w:abstractNumId w:val="30"/>
  </w:num>
  <w:num w:numId="18" w16cid:durableId="840197913">
    <w:abstractNumId w:val="9"/>
  </w:num>
  <w:num w:numId="19" w16cid:durableId="1182862979">
    <w:abstractNumId w:val="25"/>
  </w:num>
  <w:num w:numId="20" w16cid:durableId="498690487">
    <w:abstractNumId w:val="1"/>
  </w:num>
  <w:num w:numId="21" w16cid:durableId="1635795285">
    <w:abstractNumId w:val="21"/>
  </w:num>
  <w:num w:numId="22" w16cid:durableId="2125155506">
    <w:abstractNumId w:val="19"/>
  </w:num>
  <w:num w:numId="23" w16cid:durableId="2020429923">
    <w:abstractNumId w:val="31"/>
  </w:num>
  <w:num w:numId="24" w16cid:durableId="454450638">
    <w:abstractNumId w:val="24"/>
  </w:num>
  <w:num w:numId="25" w16cid:durableId="414981034">
    <w:abstractNumId w:val="29"/>
  </w:num>
  <w:num w:numId="26" w16cid:durableId="426272519">
    <w:abstractNumId w:val="26"/>
  </w:num>
  <w:num w:numId="27" w16cid:durableId="2099599594">
    <w:abstractNumId w:val="22"/>
  </w:num>
  <w:num w:numId="28" w16cid:durableId="551500215">
    <w:abstractNumId w:val="4"/>
  </w:num>
  <w:num w:numId="29" w16cid:durableId="742260870">
    <w:abstractNumId w:val="8"/>
  </w:num>
  <w:num w:numId="30" w16cid:durableId="620233447">
    <w:abstractNumId w:val="0"/>
  </w:num>
  <w:num w:numId="31" w16cid:durableId="1032732178">
    <w:abstractNumId w:val="15"/>
  </w:num>
  <w:num w:numId="32" w16cid:durableId="524367558">
    <w:abstractNumId w:val="7"/>
  </w:num>
  <w:num w:numId="33" w16cid:durableId="4020274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10"/>
    <w:rsid w:val="000002A9"/>
    <w:rsid w:val="00000D11"/>
    <w:rsid w:val="0000183F"/>
    <w:rsid w:val="00001EBC"/>
    <w:rsid w:val="00001F9C"/>
    <w:rsid w:val="00002533"/>
    <w:rsid w:val="00002662"/>
    <w:rsid w:val="000029E5"/>
    <w:rsid w:val="000033E3"/>
    <w:rsid w:val="000035B7"/>
    <w:rsid w:val="000063F5"/>
    <w:rsid w:val="0000649F"/>
    <w:rsid w:val="000071CB"/>
    <w:rsid w:val="00007C50"/>
    <w:rsid w:val="00010C73"/>
    <w:rsid w:val="00010F5B"/>
    <w:rsid w:val="000111C2"/>
    <w:rsid w:val="0001170C"/>
    <w:rsid w:val="00011ABB"/>
    <w:rsid w:val="000123C4"/>
    <w:rsid w:val="00012ADF"/>
    <w:rsid w:val="0001428F"/>
    <w:rsid w:val="00015047"/>
    <w:rsid w:val="0001551E"/>
    <w:rsid w:val="0001628F"/>
    <w:rsid w:val="000202EA"/>
    <w:rsid w:val="000206E7"/>
    <w:rsid w:val="00021210"/>
    <w:rsid w:val="0002158C"/>
    <w:rsid w:val="000215BF"/>
    <w:rsid w:val="000220C1"/>
    <w:rsid w:val="000228C4"/>
    <w:rsid w:val="00022D06"/>
    <w:rsid w:val="00022D8E"/>
    <w:rsid w:val="0002366B"/>
    <w:rsid w:val="00023842"/>
    <w:rsid w:val="00024B18"/>
    <w:rsid w:val="00024FE4"/>
    <w:rsid w:val="00025408"/>
    <w:rsid w:val="000257F1"/>
    <w:rsid w:val="00025A8B"/>
    <w:rsid w:val="00025C83"/>
    <w:rsid w:val="00026014"/>
    <w:rsid w:val="000261E5"/>
    <w:rsid w:val="00026303"/>
    <w:rsid w:val="000269F2"/>
    <w:rsid w:val="00026E14"/>
    <w:rsid w:val="00027A4D"/>
    <w:rsid w:val="00030B0D"/>
    <w:rsid w:val="00031C1F"/>
    <w:rsid w:val="000328D3"/>
    <w:rsid w:val="00033502"/>
    <w:rsid w:val="00033CBE"/>
    <w:rsid w:val="00034287"/>
    <w:rsid w:val="000342B3"/>
    <w:rsid w:val="00034508"/>
    <w:rsid w:val="00035FB5"/>
    <w:rsid w:val="00036144"/>
    <w:rsid w:val="000366DB"/>
    <w:rsid w:val="00036909"/>
    <w:rsid w:val="00037C45"/>
    <w:rsid w:val="00040412"/>
    <w:rsid w:val="0004094B"/>
    <w:rsid w:val="00040D78"/>
    <w:rsid w:val="00040EF9"/>
    <w:rsid w:val="000412C4"/>
    <w:rsid w:val="00041519"/>
    <w:rsid w:val="000418F7"/>
    <w:rsid w:val="00041B4B"/>
    <w:rsid w:val="00041BD4"/>
    <w:rsid w:val="00042062"/>
    <w:rsid w:val="00042433"/>
    <w:rsid w:val="0004254B"/>
    <w:rsid w:val="000427EC"/>
    <w:rsid w:val="00042AFF"/>
    <w:rsid w:val="00046056"/>
    <w:rsid w:val="00046E38"/>
    <w:rsid w:val="00046E98"/>
    <w:rsid w:val="000474F4"/>
    <w:rsid w:val="00047629"/>
    <w:rsid w:val="00047EA2"/>
    <w:rsid w:val="00050521"/>
    <w:rsid w:val="00050A0C"/>
    <w:rsid w:val="000523C5"/>
    <w:rsid w:val="0005308C"/>
    <w:rsid w:val="0005339B"/>
    <w:rsid w:val="00056586"/>
    <w:rsid w:val="000568CB"/>
    <w:rsid w:val="000571CC"/>
    <w:rsid w:val="000575BB"/>
    <w:rsid w:val="000576A3"/>
    <w:rsid w:val="00060329"/>
    <w:rsid w:val="00061A9A"/>
    <w:rsid w:val="00062496"/>
    <w:rsid w:val="00062DD3"/>
    <w:rsid w:val="00063031"/>
    <w:rsid w:val="00064376"/>
    <w:rsid w:val="00064A09"/>
    <w:rsid w:val="00064E32"/>
    <w:rsid w:val="0006519B"/>
    <w:rsid w:val="0006527F"/>
    <w:rsid w:val="000654F0"/>
    <w:rsid w:val="0006555F"/>
    <w:rsid w:val="000659DD"/>
    <w:rsid w:val="00067486"/>
    <w:rsid w:val="000700AE"/>
    <w:rsid w:val="00070407"/>
    <w:rsid w:val="00070493"/>
    <w:rsid w:val="000709C3"/>
    <w:rsid w:val="00070A88"/>
    <w:rsid w:val="00070CD0"/>
    <w:rsid w:val="000710A9"/>
    <w:rsid w:val="000713BA"/>
    <w:rsid w:val="0007151F"/>
    <w:rsid w:val="000715C9"/>
    <w:rsid w:val="00072D26"/>
    <w:rsid w:val="00073202"/>
    <w:rsid w:val="00073385"/>
    <w:rsid w:val="00075E38"/>
    <w:rsid w:val="000766F6"/>
    <w:rsid w:val="00076E1E"/>
    <w:rsid w:val="00077605"/>
    <w:rsid w:val="00080B37"/>
    <w:rsid w:val="00080DCB"/>
    <w:rsid w:val="000817EB"/>
    <w:rsid w:val="000823C1"/>
    <w:rsid w:val="000825CF"/>
    <w:rsid w:val="000829EE"/>
    <w:rsid w:val="0008479A"/>
    <w:rsid w:val="00085EB2"/>
    <w:rsid w:val="00086B98"/>
    <w:rsid w:val="00087928"/>
    <w:rsid w:val="00090093"/>
    <w:rsid w:val="00090543"/>
    <w:rsid w:val="00091B78"/>
    <w:rsid w:val="00092278"/>
    <w:rsid w:val="000929EF"/>
    <w:rsid w:val="00093C2B"/>
    <w:rsid w:val="00095446"/>
    <w:rsid w:val="00095971"/>
    <w:rsid w:val="00096291"/>
    <w:rsid w:val="00096E7A"/>
    <w:rsid w:val="00096F97"/>
    <w:rsid w:val="00096FE1"/>
    <w:rsid w:val="000A0B88"/>
    <w:rsid w:val="000A1838"/>
    <w:rsid w:val="000A3E0E"/>
    <w:rsid w:val="000A4AC8"/>
    <w:rsid w:val="000A4E56"/>
    <w:rsid w:val="000A59F2"/>
    <w:rsid w:val="000A65F4"/>
    <w:rsid w:val="000A6AF9"/>
    <w:rsid w:val="000A6E93"/>
    <w:rsid w:val="000A6F62"/>
    <w:rsid w:val="000A75FE"/>
    <w:rsid w:val="000A7EF0"/>
    <w:rsid w:val="000B04AF"/>
    <w:rsid w:val="000B0A5E"/>
    <w:rsid w:val="000B0F4E"/>
    <w:rsid w:val="000B1726"/>
    <w:rsid w:val="000B17C8"/>
    <w:rsid w:val="000B2DCB"/>
    <w:rsid w:val="000B33E1"/>
    <w:rsid w:val="000B3B02"/>
    <w:rsid w:val="000B4DCB"/>
    <w:rsid w:val="000B5FD2"/>
    <w:rsid w:val="000B69CD"/>
    <w:rsid w:val="000B6A76"/>
    <w:rsid w:val="000B7579"/>
    <w:rsid w:val="000B7BA9"/>
    <w:rsid w:val="000C122E"/>
    <w:rsid w:val="000C1863"/>
    <w:rsid w:val="000C1E18"/>
    <w:rsid w:val="000C254C"/>
    <w:rsid w:val="000C349A"/>
    <w:rsid w:val="000C3D6D"/>
    <w:rsid w:val="000C5875"/>
    <w:rsid w:val="000D048A"/>
    <w:rsid w:val="000D193D"/>
    <w:rsid w:val="000D2F48"/>
    <w:rsid w:val="000D3282"/>
    <w:rsid w:val="000D351E"/>
    <w:rsid w:val="000D4203"/>
    <w:rsid w:val="000D6203"/>
    <w:rsid w:val="000D63EC"/>
    <w:rsid w:val="000D6D8F"/>
    <w:rsid w:val="000D6EF3"/>
    <w:rsid w:val="000D756A"/>
    <w:rsid w:val="000D7903"/>
    <w:rsid w:val="000D7F29"/>
    <w:rsid w:val="000E0139"/>
    <w:rsid w:val="000E125E"/>
    <w:rsid w:val="000E1439"/>
    <w:rsid w:val="000E1BB0"/>
    <w:rsid w:val="000E1C57"/>
    <w:rsid w:val="000E3087"/>
    <w:rsid w:val="000E556C"/>
    <w:rsid w:val="000E5E94"/>
    <w:rsid w:val="000F18E8"/>
    <w:rsid w:val="000F3803"/>
    <w:rsid w:val="000F6EDD"/>
    <w:rsid w:val="001015EF"/>
    <w:rsid w:val="00101E48"/>
    <w:rsid w:val="001022C2"/>
    <w:rsid w:val="0010297E"/>
    <w:rsid w:val="00104E27"/>
    <w:rsid w:val="00105083"/>
    <w:rsid w:val="00105FBC"/>
    <w:rsid w:val="00106002"/>
    <w:rsid w:val="00106AA0"/>
    <w:rsid w:val="001071C7"/>
    <w:rsid w:val="00110274"/>
    <w:rsid w:val="00110575"/>
    <w:rsid w:val="00110908"/>
    <w:rsid w:val="00110C4F"/>
    <w:rsid w:val="001114FC"/>
    <w:rsid w:val="00113F9D"/>
    <w:rsid w:val="0011459B"/>
    <w:rsid w:val="00114D98"/>
    <w:rsid w:val="0011529A"/>
    <w:rsid w:val="00115841"/>
    <w:rsid w:val="00117DB6"/>
    <w:rsid w:val="00117E9F"/>
    <w:rsid w:val="001201E3"/>
    <w:rsid w:val="00120343"/>
    <w:rsid w:val="001211C5"/>
    <w:rsid w:val="00122089"/>
    <w:rsid w:val="00122E7A"/>
    <w:rsid w:val="001230AB"/>
    <w:rsid w:val="0012327D"/>
    <w:rsid w:val="001232B3"/>
    <w:rsid w:val="00125A71"/>
    <w:rsid w:val="00126005"/>
    <w:rsid w:val="001263BB"/>
    <w:rsid w:val="001270CD"/>
    <w:rsid w:val="001278F4"/>
    <w:rsid w:val="00130F76"/>
    <w:rsid w:val="00132224"/>
    <w:rsid w:val="00132240"/>
    <w:rsid w:val="00132343"/>
    <w:rsid w:val="00132375"/>
    <w:rsid w:val="00132E7F"/>
    <w:rsid w:val="00134727"/>
    <w:rsid w:val="00135302"/>
    <w:rsid w:val="00136D9C"/>
    <w:rsid w:val="00136EE3"/>
    <w:rsid w:val="001374F5"/>
    <w:rsid w:val="0014028D"/>
    <w:rsid w:val="001403DE"/>
    <w:rsid w:val="00141414"/>
    <w:rsid w:val="00141823"/>
    <w:rsid w:val="00141DF0"/>
    <w:rsid w:val="00141E23"/>
    <w:rsid w:val="00142016"/>
    <w:rsid w:val="001425E9"/>
    <w:rsid w:val="00142FDC"/>
    <w:rsid w:val="001440B2"/>
    <w:rsid w:val="00144440"/>
    <w:rsid w:val="001446A9"/>
    <w:rsid w:val="00145547"/>
    <w:rsid w:val="00146E03"/>
    <w:rsid w:val="001500A1"/>
    <w:rsid w:val="0015065D"/>
    <w:rsid w:val="00151CFD"/>
    <w:rsid w:val="00153D57"/>
    <w:rsid w:val="00153D7A"/>
    <w:rsid w:val="001551D1"/>
    <w:rsid w:val="00155CD5"/>
    <w:rsid w:val="00156157"/>
    <w:rsid w:val="00157607"/>
    <w:rsid w:val="001577B4"/>
    <w:rsid w:val="00157C9E"/>
    <w:rsid w:val="00157D2A"/>
    <w:rsid w:val="0016001D"/>
    <w:rsid w:val="00160520"/>
    <w:rsid w:val="001609FB"/>
    <w:rsid w:val="00161421"/>
    <w:rsid w:val="001629F6"/>
    <w:rsid w:val="00162FCD"/>
    <w:rsid w:val="00163A9E"/>
    <w:rsid w:val="001641FF"/>
    <w:rsid w:val="0016792D"/>
    <w:rsid w:val="00171034"/>
    <w:rsid w:val="0017112E"/>
    <w:rsid w:val="00171F7D"/>
    <w:rsid w:val="00172894"/>
    <w:rsid w:val="00175229"/>
    <w:rsid w:val="00175D6F"/>
    <w:rsid w:val="00176AED"/>
    <w:rsid w:val="00176B21"/>
    <w:rsid w:val="001804C5"/>
    <w:rsid w:val="00181D63"/>
    <w:rsid w:val="0018211D"/>
    <w:rsid w:val="00182EAF"/>
    <w:rsid w:val="00183305"/>
    <w:rsid w:val="0018350C"/>
    <w:rsid w:val="00183A79"/>
    <w:rsid w:val="00183C4D"/>
    <w:rsid w:val="00183E52"/>
    <w:rsid w:val="001840E4"/>
    <w:rsid w:val="00184E54"/>
    <w:rsid w:val="00184FA0"/>
    <w:rsid w:val="00187186"/>
    <w:rsid w:val="00187711"/>
    <w:rsid w:val="00190C44"/>
    <w:rsid w:val="00190E9D"/>
    <w:rsid w:val="00190EB8"/>
    <w:rsid w:val="00194953"/>
    <w:rsid w:val="00194EAD"/>
    <w:rsid w:val="001954EB"/>
    <w:rsid w:val="00195BA0"/>
    <w:rsid w:val="00195F10"/>
    <w:rsid w:val="00196A43"/>
    <w:rsid w:val="00196DEF"/>
    <w:rsid w:val="001973B1"/>
    <w:rsid w:val="00197D29"/>
    <w:rsid w:val="001A067F"/>
    <w:rsid w:val="001A0AF6"/>
    <w:rsid w:val="001A0E78"/>
    <w:rsid w:val="001A1451"/>
    <w:rsid w:val="001A1B7F"/>
    <w:rsid w:val="001A3184"/>
    <w:rsid w:val="001A47A2"/>
    <w:rsid w:val="001A5187"/>
    <w:rsid w:val="001A5837"/>
    <w:rsid w:val="001A6297"/>
    <w:rsid w:val="001A6BF6"/>
    <w:rsid w:val="001B0075"/>
    <w:rsid w:val="001B0564"/>
    <w:rsid w:val="001B079E"/>
    <w:rsid w:val="001B0AEA"/>
    <w:rsid w:val="001B15C9"/>
    <w:rsid w:val="001B1C6F"/>
    <w:rsid w:val="001B602C"/>
    <w:rsid w:val="001B608C"/>
    <w:rsid w:val="001B796D"/>
    <w:rsid w:val="001B7C93"/>
    <w:rsid w:val="001B7F4B"/>
    <w:rsid w:val="001B7F5C"/>
    <w:rsid w:val="001C05C3"/>
    <w:rsid w:val="001C07EE"/>
    <w:rsid w:val="001C0BCB"/>
    <w:rsid w:val="001C0FD5"/>
    <w:rsid w:val="001C1D73"/>
    <w:rsid w:val="001C1DE9"/>
    <w:rsid w:val="001C1EA5"/>
    <w:rsid w:val="001C276F"/>
    <w:rsid w:val="001C2C4A"/>
    <w:rsid w:val="001C36A5"/>
    <w:rsid w:val="001C36F4"/>
    <w:rsid w:val="001C3BC5"/>
    <w:rsid w:val="001C4226"/>
    <w:rsid w:val="001C423B"/>
    <w:rsid w:val="001C4369"/>
    <w:rsid w:val="001C44A9"/>
    <w:rsid w:val="001C61E7"/>
    <w:rsid w:val="001C6871"/>
    <w:rsid w:val="001C6FBA"/>
    <w:rsid w:val="001C7996"/>
    <w:rsid w:val="001D08C6"/>
    <w:rsid w:val="001D0B2F"/>
    <w:rsid w:val="001D25E7"/>
    <w:rsid w:val="001D3BE6"/>
    <w:rsid w:val="001D45A6"/>
    <w:rsid w:val="001D5030"/>
    <w:rsid w:val="001D5235"/>
    <w:rsid w:val="001D5BE3"/>
    <w:rsid w:val="001D6584"/>
    <w:rsid w:val="001D6A24"/>
    <w:rsid w:val="001D79FC"/>
    <w:rsid w:val="001D7B69"/>
    <w:rsid w:val="001E1047"/>
    <w:rsid w:val="001E207B"/>
    <w:rsid w:val="001E2395"/>
    <w:rsid w:val="001E269C"/>
    <w:rsid w:val="001E2F57"/>
    <w:rsid w:val="001E36CF"/>
    <w:rsid w:val="001E5B27"/>
    <w:rsid w:val="001E5C87"/>
    <w:rsid w:val="001E64C0"/>
    <w:rsid w:val="001E68C3"/>
    <w:rsid w:val="001E6CB3"/>
    <w:rsid w:val="001F09F4"/>
    <w:rsid w:val="001F1AF3"/>
    <w:rsid w:val="001F3388"/>
    <w:rsid w:val="001F3857"/>
    <w:rsid w:val="001F3CA5"/>
    <w:rsid w:val="001F40D7"/>
    <w:rsid w:val="001F4928"/>
    <w:rsid w:val="001F4E2F"/>
    <w:rsid w:val="001F5D07"/>
    <w:rsid w:val="001F6001"/>
    <w:rsid w:val="001F6299"/>
    <w:rsid w:val="001F717D"/>
    <w:rsid w:val="001F7354"/>
    <w:rsid w:val="001F7437"/>
    <w:rsid w:val="001F783E"/>
    <w:rsid w:val="001F7899"/>
    <w:rsid w:val="002017A1"/>
    <w:rsid w:val="00201DA2"/>
    <w:rsid w:val="002021B9"/>
    <w:rsid w:val="00202846"/>
    <w:rsid w:val="00202C6D"/>
    <w:rsid w:val="00203291"/>
    <w:rsid w:val="002038EB"/>
    <w:rsid w:val="00203B90"/>
    <w:rsid w:val="0020450F"/>
    <w:rsid w:val="0020474A"/>
    <w:rsid w:val="002052B2"/>
    <w:rsid w:val="00205B47"/>
    <w:rsid w:val="002060CA"/>
    <w:rsid w:val="00206179"/>
    <w:rsid w:val="00207728"/>
    <w:rsid w:val="00207C7A"/>
    <w:rsid w:val="00207D4D"/>
    <w:rsid w:val="00207ED8"/>
    <w:rsid w:val="00211E94"/>
    <w:rsid w:val="00213852"/>
    <w:rsid w:val="00213ACD"/>
    <w:rsid w:val="00214799"/>
    <w:rsid w:val="00214853"/>
    <w:rsid w:val="0021537D"/>
    <w:rsid w:val="00215FB5"/>
    <w:rsid w:val="0021653E"/>
    <w:rsid w:val="00216684"/>
    <w:rsid w:val="00217107"/>
    <w:rsid w:val="0022011B"/>
    <w:rsid w:val="00220405"/>
    <w:rsid w:val="00220B82"/>
    <w:rsid w:val="00220CBC"/>
    <w:rsid w:val="00221D3B"/>
    <w:rsid w:val="00222AB4"/>
    <w:rsid w:val="00222F9A"/>
    <w:rsid w:val="00223181"/>
    <w:rsid w:val="00223331"/>
    <w:rsid w:val="00224176"/>
    <w:rsid w:val="00224C0B"/>
    <w:rsid w:val="00224C21"/>
    <w:rsid w:val="0022507C"/>
    <w:rsid w:val="00225185"/>
    <w:rsid w:val="00225D7A"/>
    <w:rsid w:val="00226034"/>
    <w:rsid w:val="002268B2"/>
    <w:rsid w:val="00227A99"/>
    <w:rsid w:val="00227BAF"/>
    <w:rsid w:val="00230BEA"/>
    <w:rsid w:val="002311D4"/>
    <w:rsid w:val="00232256"/>
    <w:rsid w:val="0023237D"/>
    <w:rsid w:val="002337FF"/>
    <w:rsid w:val="00233A3B"/>
    <w:rsid w:val="0023503B"/>
    <w:rsid w:val="00235091"/>
    <w:rsid w:val="00235239"/>
    <w:rsid w:val="00235816"/>
    <w:rsid w:val="00240529"/>
    <w:rsid w:val="002406E9"/>
    <w:rsid w:val="0024071A"/>
    <w:rsid w:val="00240D6B"/>
    <w:rsid w:val="00240EB8"/>
    <w:rsid w:val="0024100C"/>
    <w:rsid w:val="00241252"/>
    <w:rsid w:val="00241615"/>
    <w:rsid w:val="00242C6F"/>
    <w:rsid w:val="002432DF"/>
    <w:rsid w:val="002436E4"/>
    <w:rsid w:val="00244419"/>
    <w:rsid w:val="002446F9"/>
    <w:rsid w:val="00244C6C"/>
    <w:rsid w:val="00244EC4"/>
    <w:rsid w:val="00245415"/>
    <w:rsid w:val="00246BFB"/>
    <w:rsid w:val="002473C2"/>
    <w:rsid w:val="00247880"/>
    <w:rsid w:val="00247FA6"/>
    <w:rsid w:val="002505C9"/>
    <w:rsid w:val="0025093F"/>
    <w:rsid w:val="00251895"/>
    <w:rsid w:val="00252A09"/>
    <w:rsid w:val="00252C68"/>
    <w:rsid w:val="00253444"/>
    <w:rsid w:val="0025418B"/>
    <w:rsid w:val="0025454B"/>
    <w:rsid w:val="00254744"/>
    <w:rsid w:val="00256452"/>
    <w:rsid w:val="00256806"/>
    <w:rsid w:val="00256A63"/>
    <w:rsid w:val="00257662"/>
    <w:rsid w:val="002576F9"/>
    <w:rsid w:val="00257E55"/>
    <w:rsid w:val="00260E7D"/>
    <w:rsid w:val="0026267A"/>
    <w:rsid w:val="00263947"/>
    <w:rsid w:val="00264CAD"/>
    <w:rsid w:val="00264DC8"/>
    <w:rsid w:val="00264FE2"/>
    <w:rsid w:val="002651BE"/>
    <w:rsid w:val="00265984"/>
    <w:rsid w:val="00265E2E"/>
    <w:rsid w:val="002665E8"/>
    <w:rsid w:val="0026665E"/>
    <w:rsid w:val="002678EA"/>
    <w:rsid w:val="00267DD5"/>
    <w:rsid w:val="0027049F"/>
    <w:rsid w:val="00270EF4"/>
    <w:rsid w:val="002717AD"/>
    <w:rsid w:val="00271ADA"/>
    <w:rsid w:val="00272848"/>
    <w:rsid w:val="00275B98"/>
    <w:rsid w:val="00276216"/>
    <w:rsid w:val="0027662E"/>
    <w:rsid w:val="0027777B"/>
    <w:rsid w:val="0028141C"/>
    <w:rsid w:val="002830B5"/>
    <w:rsid w:val="0028341B"/>
    <w:rsid w:val="00284616"/>
    <w:rsid w:val="0028481C"/>
    <w:rsid w:val="00284F00"/>
    <w:rsid w:val="0028522A"/>
    <w:rsid w:val="002854C6"/>
    <w:rsid w:val="00285E8E"/>
    <w:rsid w:val="00287759"/>
    <w:rsid w:val="00292D01"/>
    <w:rsid w:val="002944A0"/>
    <w:rsid w:val="0029547B"/>
    <w:rsid w:val="0029652C"/>
    <w:rsid w:val="00296D2E"/>
    <w:rsid w:val="00297DB9"/>
    <w:rsid w:val="00297F7B"/>
    <w:rsid w:val="002A06F1"/>
    <w:rsid w:val="002A0C81"/>
    <w:rsid w:val="002A2FAA"/>
    <w:rsid w:val="002A303B"/>
    <w:rsid w:val="002A3A39"/>
    <w:rsid w:val="002A477F"/>
    <w:rsid w:val="002A47F2"/>
    <w:rsid w:val="002A65C3"/>
    <w:rsid w:val="002A6C73"/>
    <w:rsid w:val="002A74D4"/>
    <w:rsid w:val="002B04F2"/>
    <w:rsid w:val="002B0F98"/>
    <w:rsid w:val="002B168D"/>
    <w:rsid w:val="002B2002"/>
    <w:rsid w:val="002B25BF"/>
    <w:rsid w:val="002B26B0"/>
    <w:rsid w:val="002B2F27"/>
    <w:rsid w:val="002B30B4"/>
    <w:rsid w:val="002B3579"/>
    <w:rsid w:val="002B37C0"/>
    <w:rsid w:val="002B452E"/>
    <w:rsid w:val="002B45C6"/>
    <w:rsid w:val="002B4A91"/>
    <w:rsid w:val="002B4CE7"/>
    <w:rsid w:val="002B4E7E"/>
    <w:rsid w:val="002B50C9"/>
    <w:rsid w:val="002B5213"/>
    <w:rsid w:val="002C03C2"/>
    <w:rsid w:val="002C10D4"/>
    <w:rsid w:val="002C183D"/>
    <w:rsid w:val="002C1D37"/>
    <w:rsid w:val="002C2170"/>
    <w:rsid w:val="002C40BD"/>
    <w:rsid w:val="002C6493"/>
    <w:rsid w:val="002C666C"/>
    <w:rsid w:val="002C7707"/>
    <w:rsid w:val="002C7DF4"/>
    <w:rsid w:val="002D0D80"/>
    <w:rsid w:val="002D115F"/>
    <w:rsid w:val="002D291D"/>
    <w:rsid w:val="002D2E8E"/>
    <w:rsid w:val="002D3024"/>
    <w:rsid w:val="002D5FC2"/>
    <w:rsid w:val="002D6607"/>
    <w:rsid w:val="002D67ED"/>
    <w:rsid w:val="002D6CF0"/>
    <w:rsid w:val="002D7415"/>
    <w:rsid w:val="002E04AE"/>
    <w:rsid w:val="002E0C42"/>
    <w:rsid w:val="002E176E"/>
    <w:rsid w:val="002E2481"/>
    <w:rsid w:val="002E318A"/>
    <w:rsid w:val="002E3FCB"/>
    <w:rsid w:val="002E521E"/>
    <w:rsid w:val="002E5C87"/>
    <w:rsid w:val="002E6277"/>
    <w:rsid w:val="002E6BEE"/>
    <w:rsid w:val="002E6D72"/>
    <w:rsid w:val="002E6E9C"/>
    <w:rsid w:val="002E738D"/>
    <w:rsid w:val="002E7DC9"/>
    <w:rsid w:val="002F056E"/>
    <w:rsid w:val="002F21C5"/>
    <w:rsid w:val="002F2495"/>
    <w:rsid w:val="002F2907"/>
    <w:rsid w:val="002F3438"/>
    <w:rsid w:val="002F4D99"/>
    <w:rsid w:val="002F4E0C"/>
    <w:rsid w:val="002F5699"/>
    <w:rsid w:val="002F5FF4"/>
    <w:rsid w:val="002F705A"/>
    <w:rsid w:val="002F7C3F"/>
    <w:rsid w:val="00300F9B"/>
    <w:rsid w:val="00301D68"/>
    <w:rsid w:val="00301EED"/>
    <w:rsid w:val="00301FD3"/>
    <w:rsid w:val="00302DB4"/>
    <w:rsid w:val="003048A4"/>
    <w:rsid w:val="00304908"/>
    <w:rsid w:val="00304C50"/>
    <w:rsid w:val="003053E0"/>
    <w:rsid w:val="003059F2"/>
    <w:rsid w:val="00305E9D"/>
    <w:rsid w:val="003062FC"/>
    <w:rsid w:val="00306BAB"/>
    <w:rsid w:val="0030705B"/>
    <w:rsid w:val="00307C6F"/>
    <w:rsid w:val="00307D78"/>
    <w:rsid w:val="003116C4"/>
    <w:rsid w:val="00311939"/>
    <w:rsid w:val="00311AFC"/>
    <w:rsid w:val="00311C3A"/>
    <w:rsid w:val="00312B33"/>
    <w:rsid w:val="00312F12"/>
    <w:rsid w:val="00312F7A"/>
    <w:rsid w:val="0031335F"/>
    <w:rsid w:val="00313B68"/>
    <w:rsid w:val="00314DA0"/>
    <w:rsid w:val="00314F03"/>
    <w:rsid w:val="003152EB"/>
    <w:rsid w:val="00315D29"/>
    <w:rsid w:val="00315F11"/>
    <w:rsid w:val="00315FBE"/>
    <w:rsid w:val="00317CB0"/>
    <w:rsid w:val="00317D27"/>
    <w:rsid w:val="00320182"/>
    <w:rsid w:val="003201B0"/>
    <w:rsid w:val="00320F8A"/>
    <w:rsid w:val="00321A34"/>
    <w:rsid w:val="00321B81"/>
    <w:rsid w:val="003222EE"/>
    <w:rsid w:val="00322DEE"/>
    <w:rsid w:val="003240A9"/>
    <w:rsid w:val="003252FB"/>
    <w:rsid w:val="003262DB"/>
    <w:rsid w:val="00327FC3"/>
    <w:rsid w:val="003305BB"/>
    <w:rsid w:val="003309CB"/>
    <w:rsid w:val="003313C0"/>
    <w:rsid w:val="0033170C"/>
    <w:rsid w:val="00331E20"/>
    <w:rsid w:val="003327BF"/>
    <w:rsid w:val="003357D9"/>
    <w:rsid w:val="003367C2"/>
    <w:rsid w:val="003371D8"/>
    <w:rsid w:val="00337703"/>
    <w:rsid w:val="0033778B"/>
    <w:rsid w:val="00340347"/>
    <w:rsid w:val="003410FA"/>
    <w:rsid w:val="003420FC"/>
    <w:rsid w:val="003424BF"/>
    <w:rsid w:val="00343216"/>
    <w:rsid w:val="003439D1"/>
    <w:rsid w:val="00343A4C"/>
    <w:rsid w:val="00343D16"/>
    <w:rsid w:val="00343F33"/>
    <w:rsid w:val="00343FF8"/>
    <w:rsid w:val="003443E6"/>
    <w:rsid w:val="00345C1A"/>
    <w:rsid w:val="00346FCB"/>
    <w:rsid w:val="0034704D"/>
    <w:rsid w:val="00347350"/>
    <w:rsid w:val="00347BE2"/>
    <w:rsid w:val="003505A4"/>
    <w:rsid w:val="00350DEF"/>
    <w:rsid w:val="00350E41"/>
    <w:rsid w:val="00352BB6"/>
    <w:rsid w:val="003551AD"/>
    <w:rsid w:val="003554EC"/>
    <w:rsid w:val="003558CE"/>
    <w:rsid w:val="00356C47"/>
    <w:rsid w:val="00356D88"/>
    <w:rsid w:val="003603A0"/>
    <w:rsid w:val="003620D7"/>
    <w:rsid w:val="003626C0"/>
    <w:rsid w:val="003626F1"/>
    <w:rsid w:val="00363B7A"/>
    <w:rsid w:val="00363BD3"/>
    <w:rsid w:val="00367938"/>
    <w:rsid w:val="00370646"/>
    <w:rsid w:val="003716DB"/>
    <w:rsid w:val="00371C70"/>
    <w:rsid w:val="00373C5B"/>
    <w:rsid w:val="00373FE9"/>
    <w:rsid w:val="00375BF1"/>
    <w:rsid w:val="00375D59"/>
    <w:rsid w:val="003762AC"/>
    <w:rsid w:val="00376385"/>
    <w:rsid w:val="003765D1"/>
    <w:rsid w:val="00376999"/>
    <w:rsid w:val="00377254"/>
    <w:rsid w:val="00377293"/>
    <w:rsid w:val="00380174"/>
    <w:rsid w:val="00380A30"/>
    <w:rsid w:val="0038129E"/>
    <w:rsid w:val="003821E3"/>
    <w:rsid w:val="00384017"/>
    <w:rsid w:val="00384C29"/>
    <w:rsid w:val="00385A1C"/>
    <w:rsid w:val="00386297"/>
    <w:rsid w:val="00386950"/>
    <w:rsid w:val="0038744B"/>
    <w:rsid w:val="003874CE"/>
    <w:rsid w:val="00387B41"/>
    <w:rsid w:val="00390B19"/>
    <w:rsid w:val="00390F04"/>
    <w:rsid w:val="00391992"/>
    <w:rsid w:val="00392012"/>
    <w:rsid w:val="00394586"/>
    <w:rsid w:val="003952B0"/>
    <w:rsid w:val="00395B81"/>
    <w:rsid w:val="00396245"/>
    <w:rsid w:val="003964E0"/>
    <w:rsid w:val="00396A75"/>
    <w:rsid w:val="003974C3"/>
    <w:rsid w:val="003A004B"/>
    <w:rsid w:val="003A006D"/>
    <w:rsid w:val="003A05B8"/>
    <w:rsid w:val="003A0C1D"/>
    <w:rsid w:val="003A0F68"/>
    <w:rsid w:val="003A10B2"/>
    <w:rsid w:val="003A1356"/>
    <w:rsid w:val="003A142A"/>
    <w:rsid w:val="003A1431"/>
    <w:rsid w:val="003A1474"/>
    <w:rsid w:val="003A1F9F"/>
    <w:rsid w:val="003A29F7"/>
    <w:rsid w:val="003A387E"/>
    <w:rsid w:val="003A4756"/>
    <w:rsid w:val="003A5922"/>
    <w:rsid w:val="003A671C"/>
    <w:rsid w:val="003A6E09"/>
    <w:rsid w:val="003A6E21"/>
    <w:rsid w:val="003A6F74"/>
    <w:rsid w:val="003A7370"/>
    <w:rsid w:val="003A7D66"/>
    <w:rsid w:val="003A7E17"/>
    <w:rsid w:val="003B0EC4"/>
    <w:rsid w:val="003B13F6"/>
    <w:rsid w:val="003B1635"/>
    <w:rsid w:val="003B16AD"/>
    <w:rsid w:val="003B1E72"/>
    <w:rsid w:val="003B313A"/>
    <w:rsid w:val="003B4D87"/>
    <w:rsid w:val="003B5E51"/>
    <w:rsid w:val="003B65B5"/>
    <w:rsid w:val="003B697D"/>
    <w:rsid w:val="003B7784"/>
    <w:rsid w:val="003B7877"/>
    <w:rsid w:val="003B789E"/>
    <w:rsid w:val="003C1A2E"/>
    <w:rsid w:val="003C2B03"/>
    <w:rsid w:val="003C342E"/>
    <w:rsid w:val="003C34C4"/>
    <w:rsid w:val="003C37F0"/>
    <w:rsid w:val="003C4151"/>
    <w:rsid w:val="003C4737"/>
    <w:rsid w:val="003C4AD7"/>
    <w:rsid w:val="003C54D8"/>
    <w:rsid w:val="003C5D44"/>
    <w:rsid w:val="003C6342"/>
    <w:rsid w:val="003C6B04"/>
    <w:rsid w:val="003C6CA4"/>
    <w:rsid w:val="003C6E1F"/>
    <w:rsid w:val="003C6F0E"/>
    <w:rsid w:val="003C6FA1"/>
    <w:rsid w:val="003C70F6"/>
    <w:rsid w:val="003C72D4"/>
    <w:rsid w:val="003C76FE"/>
    <w:rsid w:val="003C7FBA"/>
    <w:rsid w:val="003D087E"/>
    <w:rsid w:val="003D2A56"/>
    <w:rsid w:val="003D2BEF"/>
    <w:rsid w:val="003D3C62"/>
    <w:rsid w:val="003D486E"/>
    <w:rsid w:val="003D4875"/>
    <w:rsid w:val="003D581D"/>
    <w:rsid w:val="003D58C1"/>
    <w:rsid w:val="003D5A1F"/>
    <w:rsid w:val="003D6054"/>
    <w:rsid w:val="003D7B48"/>
    <w:rsid w:val="003E0082"/>
    <w:rsid w:val="003E2030"/>
    <w:rsid w:val="003E20D0"/>
    <w:rsid w:val="003E2820"/>
    <w:rsid w:val="003E3A9C"/>
    <w:rsid w:val="003E3CF2"/>
    <w:rsid w:val="003E519C"/>
    <w:rsid w:val="003E6197"/>
    <w:rsid w:val="003E67BF"/>
    <w:rsid w:val="003F0ED4"/>
    <w:rsid w:val="003F2420"/>
    <w:rsid w:val="003F2629"/>
    <w:rsid w:val="003F45B0"/>
    <w:rsid w:val="003F49D2"/>
    <w:rsid w:val="003F5DAE"/>
    <w:rsid w:val="003F6F23"/>
    <w:rsid w:val="003F77CD"/>
    <w:rsid w:val="004012D4"/>
    <w:rsid w:val="0040175F"/>
    <w:rsid w:val="00404145"/>
    <w:rsid w:val="004041A4"/>
    <w:rsid w:val="0040451A"/>
    <w:rsid w:val="00404BA8"/>
    <w:rsid w:val="004058D7"/>
    <w:rsid w:val="00405BC1"/>
    <w:rsid w:val="00405D7D"/>
    <w:rsid w:val="00406512"/>
    <w:rsid w:val="00410660"/>
    <w:rsid w:val="00410F86"/>
    <w:rsid w:val="00410FF2"/>
    <w:rsid w:val="00411244"/>
    <w:rsid w:val="00413696"/>
    <w:rsid w:val="0041470B"/>
    <w:rsid w:val="00414F43"/>
    <w:rsid w:val="00415040"/>
    <w:rsid w:val="00416FDF"/>
    <w:rsid w:val="00417501"/>
    <w:rsid w:val="004213C9"/>
    <w:rsid w:val="00421A5B"/>
    <w:rsid w:val="004221F2"/>
    <w:rsid w:val="0042240B"/>
    <w:rsid w:val="0042301A"/>
    <w:rsid w:val="00423809"/>
    <w:rsid w:val="004265F5"/>
    <w:rsid w:val="00430662"/>
    <w:rsid w:val="004307AC"/>
    <w:rsid w:val="00431317"/>
    <w:rsid w:val="0043153E"/>
    <w:rsid w:val="00431814"/>
    <w:rsid w:val="00431940"/>
    <w:rsid w:val="004335BF"/>
    <w:rsid w:val="00434801"/>
    <w:rsid w:val="00434F05"/>
    <w:rsid w:val="0043537D"/>
    <w:rsid w:val="0043615C"/>
    <w:rsid w:val="004364DA"/>
    <w:rsid w:val="00437A6C"/>
    <w:rsid w:val="00437D76"/>
    <w:rsid w:val="004401D0"/>
    <w:rsid w:val="004407EE"/>
    <w:rsid w:val="00440E36"/>
    <w:rsid w:val="004413A4"/>
    <w:rsid w:val="004413D1"/>
    <w:rsid w:val="004420A1"/>
    <w:rsid w:val="00444A6D"/>
    <w:rsid w:val="00444FB0"/>
    <w:rsid w:val="00445682"/>
    <w:rsid w:val="00445AC5"/>
    <w:rsid w:val="0044657D"/>
    <w:rsid w:val="00446CB9"/>
    <w:rsid w:val="004508CB"/>
    <w:rsid w:val="004515B3"/>
    <w:rsid w:val="004522B5"/>
    <w:rsid w:val="00453075"/>
    <w:rsid w:val="00453F59"/>
    <w:rsid w:val="00455A84"/>
    <w:rsid w:val="004603CE"/>
    <w:rsid w:val="004619DE"/>
    <w:rsid w:val="00461A9A"/>
    <w:rsid w:val="00461D50"/>
    <w:rsid w:val="004638F4"/>
    <w:rsid w:val="00463FBB"/>
    <w:rsid w:val="00464E37"/>
    <w:rsid w:val="0046589C"/>
    <w:rsid w:val="004669F8"/>
    <w:rsid w:val="0046750F"/>
    <w:rsid w:val="0046752A"/>
    <w:rsid w:val="004676C2"/>
    <w:rsid w:val="00470907"/>
    <w:rsid w:val="004725C9"/>
    <w:rsid w:val="004728C8"/>
    <w:rsid w:val="00473300"/>
    <w:rsid w:val="004740E0"/>
    <w:rsid w:val="004749F9"/>
    <w:rsid w:val="004752BA"/>
    <w:rsid w:val="00475F5D"/>
    <w:rsid w:val="004765BD"/>
    <w:rsid w:val="004770C3"/>
    <w:rsid w:val="004774B9"/>
    <w:rsid w:val="00481FCB"/>
    <w:rsid w:val="00482BE2"/>
    <w:rsid w:val="00483A31"/>
    <w:rsid w:val="00483F4A"/>
    <w:rsid w:val="00484994"/>
    <w:rsid w:val="00485196"/>
    <w:rsid w:val="00485B35"/>
    <w:rsid w:val="00486103"/>
    <w:rsid w:val="004861BD"/>
    <w:rsid w:val="00486BDD"/>
    <w:rsid w:val="00490253"/>
    <w:rsid w:val="0049055B"/>
    <w:rsid w:val="00490EA3"/>
    <w:rsid w:val="004918A0"/>
    <w:rsid w:val="00491BDF"/>
    <w:rsid w:val="00491C02"/>
    <w:rsid w:val="00491C26"/>
    <w:rsid w:val="0049223E"/>
    <w:rsid w:val="004922AC"/>
    <w:rsid w:val="00493116"/>
    <w:rsid w:val="00493939"/>
    <w:rsid w:val="00493DAB"/>
    <w:rsid w:val="004945ED"/>
    <w:rsid w:val="00494CD5"/>
    <w:rsid w:val="00494E80"/>
    <w:rsid w:val="0049501B"/>
    <w:rsid w:val="0049505C"/>
    <w:rsid w:val="00495682"/>
    <w:rsid w:val="00496216"/>
    <w:rsid w:val="00496520"/>
    <w:rsid w:val="00496E01"/>
    <w:rsid w:val="004979FB"/>
    <w:rsid w:val="004A0CC3"/>
    <w:rsid w:val="004A1A14"/>
    <w:rsid w:val="004A1E24"/>
    <w:rsid w:val="004A2F95"/>
    <w:rsid w:val="004A3686"/>
    <w:rsid w:val="004A4D8B"/>
    <w:rsid w:val="004A595F"/>
    <w:rsid w:val="004A6DB9"/>
    <w:rsid w:val="004A7F7E"/>
    <w:rsid w:val="004B052E"/>
    <w:rsid w:val="004B0FB2"/>
    <w:rsid w:val="004B10A4"/>
    <w:rsid w:val="004B13D4"/>
    <w:rsid w:val="004B15C7"/>
    <w:rsid w:val="004B22FA"/>
    <w:rsid w:val="004B2622"/>
    <w:rsid w:val="004B36F8"/>
    <w:rsid w:val="004B38C6"/>
    <w:rsid w:val="004B40C9"/>
    <w:rsid w:val="004B4678"/>
    <w:rsid w:val="004B5A15"/>
    <w:rsid w:val="004B64BA"/>
    <w:rsid w:val="004B6DC9"/>
    <w:rsid w:val="004B714E"/>
    <w:rsid w:val="004B7876"/>
    <w:rsid w:val="004B7CF0"/>
    <w:rsid w:val="004C0263"/>
    <w:rsid w:val="004C051C"/>
    <w:rsid w:val="004C0C3E"/>
    <w:rsid w:val="004C0C74"/>
    <w:rsid w:val="004C214D"/>
    <w:rsid w:val="004C22B0"/>
    <w:rsid w:val="004C2831"/>
    <w:rsid w:val="004C326F"/>
    <w:rsid w:val="004C3A54"/>
    <w:rsid w:val="004C5F38"/>
    <w:rsid w:val="004C68F8"/>
    <w:rsid w:val="004C6D81"/>
    <w:rsid w:val="004C79B1"/>
    <w:rsid w:val="004C7E65"/>
    <w:rsid w:val="004D03AD"/>
    <w:rsid w:val="004D29A9"/>
    <w:rsid w:val="004D2B80"/>
    <w:rsid w:val="004D2F51"/>
    <w:rsid w:val="004D377B"/>
    <w:rsid w:val="004D3899"/>
    <w:rsid w:val="004D3AA0"/>
    <w:rsid w:val="004D5C05"/>
    <w:rsid w:val="004E0C05"/>
    <w:rsid w:val="004E13FB"/>
    <w:rsid w:val="004E183C"/>
    <w:rsid w:val="004E2179"/>
    <w:rsid w:val="004E27A9"/>
    <w:rsid w:val="004E3BF1"/>
    <w:rsid w:val="004E52FB"/>
    <w:rsid w:val="004E54A9"/>
    <w:rsid w:val="004E63AD"/>
    <w:rsid w:val="004E6CFF"/>
    <w:rsid w:val="004E71CB"/>
    <w:rsid w:val="004E777D"/>
    <w:rsid w:val="004F081A"/>
    <w:rsid w:val="004F0CDD"/>
    <w:rsid w:val="004F1216"/>
    <w:rsid w:val="004F14BC"/>
    <w:rsid w:val="004F1A08"/>
    <w:rsid w:val="004F1C43"/>
    <w:rsid w:val="004F2BD6"/>
    <w:rsid w:val="004F3ACA"/>
    <w:rsid w:val="004F4153"/>
    <w:rsid w:val="004F59B1"/>
    <w:rsid w:val="004F5C4E"/>
    <w:rsid w:val="004F5ED3"/>
    <w:rsid w:val="004F60EC"/>
    <w:rsid w:val="004F69F3"/>
    <w:rsid w:val="004F6F92"/>
    <w:rsid w:val="004F7909"/>
    <w:rsid w:val="004F7A00"/>
    <w:rsid w:val="004F7DCC"/>
    <w:rsid w:val="0050176D"/>
    <w:rsid w:val="00501F06"/>
    <w:rsid w:val="00501FAB"/>
    <w:rsid w:val="0050254F"/>
    <w:rsid w:val="00502D14"/>
    <w:rsid w:val="00503165"/>
    <w:rsid w:val="0050317D"/>
    <w:rsid w:val="005058A8"/>
    <w:rsid w:val="00505A5C"/>
    <w:rsid w:val="0050704A"/>
    <w:rsid w:val="00507321"/>
    <w:rsid w:val="00507723"/>
    <w:rsid w:val="00507928"/>
    <w:rsid w:val="00511ED7"/>
    <w:rsid w:val="00512022"/>
    <w:rsid w:val="00512208"/>
    <w:rsid w:val="005145BC"/>
    <w:rsid w:val="005148BF"/>
    <w:rsid w:val="005148C7"/>
    <w:rsid w:val="0051698A"/>
    <w:rsid w:val="00517310"/>
    <w:rsid w:val="00517963"/>
    <w:rsid w:val="00517EB1"/>
    <w:rsid w:val="00517F90"/>
    <w:rsid w:val="00520482"/>
    <w:rsid w:val="005209D7"/>
    <w:rsid w:val="00520BD1"/>
    <w:rsid w:val="005221FC"/>
    <w:rsid w:val="00524F9D"/>
    <w:rsid w:val="00525A95"/>
    <w:rsid w:val="00525C3F"/>
    <w:rsid w:val="005269AA"/>
    <w:rsid w:val="00526C78"/>
    <w:rsid w:val="0052756F"/>
    <w:rsid w:val="00530B76"/>
    <w:rsid w:val="00530D0C"/>
    <w:rsid w:val="00530E09"/>
    <w:rsid w:val="00531922"/>
    <w:rsid w:val="0053344E"/>
    <w:rsid w:val="005337AA"/>
    <w:rsid w:val="0053587E"/>
    <w:rsid w:val="00537688"/>
    <w:rsid w:val="005400F6"/>
    <w:rsid w:val="005402EC"/>
    <w:rsid w:val="00541352"/>
    <w:rsid w:val="00542CD7"/>
    <w:rsid w:val="0054324C"/>
    <w:rsid w:val="005434F3"/>
    <w:rsid w:val="00544979"/>
    <w:rsid w:val="00545729"/>
    <w:rsid w:val="00545833"/>
    <w:rsid w:val="00545937"/>
    <w:rsid w:val="00546797"/>
    <w:rsid w:val="00547490"/>
    <w:rsid w:val="00547C0A"/>
    <w:rsid w:val="0055073D"/>
    <w:rsid w:val="00550F25"/>
    <w:rsid w:val="00550FE9"/>
    <w:rsid w:val="00552B5C"/>
    <w:rsid w:val="00552D1D"/>
    <w:rsid w:val="00553B32"/>
    <w:rsid w:val="00554607"/>
    <w:rsid w:val="00554CDC"/>
    <w:rsid w:val="00554EAB"/>
    <w:rsid w:val="0055572C"/>
    <w:rsid w:val="00556A3A"/>
    <w:rsid w:val="00557680"/>
    <w:rsid w:val="0056106C"/>
    <w:rsid w:val="005610A5"/>
    <w:rsid w:val="005613D0"/>
    <w:rsid w:val="00562690"/>
    <w:rsid w:val="00562759"/>
    <w:rsid w:val="00563AAB"/>
    <w:rsid w:val="00563B73"/>
    <w:rsid w:val="00563CEA"/>
    <w:rsid w:val="00563DD6"/>
    <w:rsid w:val="00564A45"/>
    <w:rsid w:val="00564DED"/>
    <w:rsid w:val="00565452"/>
    <w:rsid w:val="00565915"/>
    <w:rsid w:val="00567BF5"/>
    <w:rsid w:val="00571652"/>
    <w:rsid w:val="005716BF"/>
    <w:rsid w:val="005717FA"/>
    <w:rsid w:val="00572914"/>
    <w:rsid w:val="00572EDD"/>
    <w:rsid w:val="00573A4F"/>
    <w:rsid w:val="00573D57"/>
    <w:rsid w:val="00574332"/>
    <w:rsid w:val="00574772"/>
    <w:rsid w:val="0057488F"/>
    <w:rsid w:val="00576237"/>
    <w:rsid w:val="005762BA"/>
    <w:rsid w:val="00580EC5"/>
    <w:rsid w:val="00581687"/>
    <w:rsid w:val="00581B2D"/>
    <w:rsid w:val="00582141"/>
    <w:rsid w:val="00582FF1"/>
    <w:rsid w:val="00583E5F"/>
    <w:rsid w:val="00583FC7"/>
    <w:rsid w:val="00585357"/>
    <w:rsid w:val="00585C37"/>
    <w:rsid w:val="00585FA6"/>
    <w:rsid w:val="0058644D"/>
    <w:rsid w:val="00591417"/>
    <w:rsid w:val="0059165A"/>
    <w:rsid w:val="00593263"/>
    <w:rsid w:val="00593D2B"/>
    <w:rsid w:val="00593DFB"/>
    <w:rsid w:val="00594716"/>
    <w:rsid w:val="00596C62"/>
    <w:rsid w:val="005A0EB0"/>
    <w:rsid w:val="005A1809"/>
    <w:rsid w:val="005A1B15"/>
    <w:rsid w:val="005A1DD6"/>
    <w:rsid w:val="005A291E"/>
    <w:rsid w:val="005A4228"/>
    <w:rsid w:val="005A45BF"/>
    <w:rsid w:val="005A4DFA"/>
    <w:rsid w:val="005A5615"/>
    <w:rsid w:val="005A5E84"/>
    <w:rsid w:val="005A688F"/>
    <w:rsid w:val="005A69E9"/>
    <w:rsid w:val="005A6D0E"/>
    <w:rsid w:val="005A7263"/>
    <w:rsid w:val="005A7386"/>
    <w:rsid w:val="005B0695"/>
    <w:rsid w:val="005B0E01"/>
    <w:rsid w:val="005B371C"/>
    <w:rsid w:val="005B38FA"/>
    <w:rsid w:val="005B4377"/>
    <w:rsid w:val="005B52BE"/>
    <w:rsid w:val="005B5941"/>
    <w:rsid w:val="005B650F"/>
    <w:rsid w:val="005B6745"/>
    <w:rsid w:val="005B7069"/>
    <w:rsid w:val="005B71EE"/>
    <w:rsid w:val="005C0496"/>
    <w:rsid w:val="005C0CD2"/>
    <w:rsid w:val="005C17A8"/>
    <w:rsid w:val="005C22E9"/>
    <w:rsid w:val="005C4434"/>
    <w:rsid w:val="005C45F4"/>
    <w:rsid w:val="005C673D"/>
    <w:rsid w:val="005C779E"/>
    <w:rsid w:val="005C7D06"/>
    <w:rsid w:val="005D0995"/>
    <w:rsid w:val="005D123F"/>
    <w:rsid w:val="005D2109"/>
    <w:rsid w:val="005D2F0F"/>
    <w:rsid w:val="005D51B1"/>
    <w:rsid w:val="005D5A45"/>
    <w:rsid w:val="005D5BC7"/>
    <w:rsid w:val="005D5E53"/>
    <w:rsid w:val="005D6A5B"/>
    <w:rsid w:val="005E046F"/>
    <w:rsid w:val="005E1E7D"/>
    <w:rsid w:val="005E261D"/>
    <w:rsid w:val="005E3836"/>
    <w:rsid w:val="005E483E"/>
    <w:rsid w:val="005E5A98"/>
    <w:rsid w:val="005E5C09"/>
    <w:rsid w:val="005E7325"/>
    <w:rsid w:val="005E74FA"/>
    <w:rsid w:val="005E75BB"/>
    <w:rsid w:val="005E7926"/>
    <w:rsid w:val="005E7BC1"/>
    <w:rsid w:val="005F0002"/>
    <w:rsid w:val="005F1955"/>
    <w:rsid w:val="005F2009"/>
    <w:rsid w:val="005F2571"/>
    <w:rsid w:val="005F2BAE"/>
    <w:rsid w:val="005F34DE"/>
    <w:rsid w:val="005F47D0"/>
    <w:rsid w:val="005F56B6"/>
    <w:rsid w:val="005F57F6"/>
    <w:rsid w:val="005F6300"/>
    <w:rsid w:val="005F69D6"/>
    <w:rsid w:val="005F6BE7"/>
    <w:rsid w:val="005F72CA"/>
    <w:rsid w:val="006007F0"/>
    <w:rsid w:val="00600E66"/>
    <w:rsid w:val="00602A6D"/>
    <w:rsid w:val="00602D74"/>
    <w:rsid w:val="00604359"/>
    <w:rsid w:val="00605AFC"/>
    <w:rsid w:val="006074DF"/>
    <w:rsid w:val="0061020F"/>
    <w:rsid w:val="006117B6"/>
    <w:rsid w:val="00611E12"/>
    <w:rsid w:val="0061579F"/>
    <w:rsid w:val="00616C96"/>
    <w:rsid w:val="00616CC1"/>
    <w:rsid w:val="006176E3"/>
    <w:rsid w:val="006209A3"/>
    <w:rsid w:val="00620EB2"/>
    <w:rsid w:val="00620F70"/>
    <w:rsid w:val="00620F92"/>
    <w:rsid w:val="0062183C"/>
    <w:rsid w:val="00621F83"/>
    <w:rsid w:val="006238C8"/>
    <w:rsid w:val="006238D6"/>
    <w:rsid w:val="00623F55"/>
    <w:rsid w:val="0062414C"/>
    <w:rsid w:val="00624769"/>
    <w:rsid w:val="00624EF2"/>
    <w:rsid w:val="0062570A"/>
    <w:rsid w:val="00625C3D"/>
    <w:rsid w:val="00627862"/>
    <w:rsid w:val="00627BBB"/>
    <w:rsid w:val="00627EEC"/>
    <w:rsid w:val="0063024A"/>
    <w:rsid w:val="0063154D"/>
    <w:rsid w:val="0063285F"/>
    <w:rsid w:val="00632D48"/>
    <w:rsid w:val="00634712"/>
    <w:rsid w:val="006356B4"/>
    <w:rsid w:val="0063637E"/>
    <w:rsid w:val="0063674D"/>
    <w:rsid w:val="0063691D"/>
    <w:rsid w:val="00636D6F"/>
    <w:rsid w:val="00637BB0"/>
    <w:rsid w:val="006429C2"/>
    <w:rsid w:val="00642C0A"/>
    <w:rsid w:val="0064456B"/>
    <w:rsid w:val="0064523F"/>
    <w:rsid w:val="00645439"/>
    <w:rsid w:val="00645D64"/>
    <w:rsid w:val="00645E3B"/>
    <w:rsid w:val="00645FF6"/>
    <w:rsid w:val="006475DD"/>
    <w:rsid w:val="00647D82"/>
    <w:rsid w:val="006506E7"/>
    <w:rsid w:val="00651093"/>
    <w:rsid w:val="006524A2"/>
    <w:rsid w:val="0065270E"/>
    <w:rsid w:val="00653252"/>
    <w:rsid w:val="006532D7"/>
    <w:rsid w:val="0065341E"/>
    <w:rsid w:val="006536B2"/>
    <w:rsid w:val="0065447B"/>
    <w:rsid w:val="00655929"/>
    <w:rsid w:val="00655BA7"/>
    <w:rsid w:val="006569D0"/>
    <w:rsid w:val="0065708B"/>
    <w:rsid w:val="00657309"/>
    <w:rsid w:val="00657451"/>
    <w:rsid w:val="0065772A"/>
    <w:rsid w:val="00657F1F"/>
    <w:rsid w:val="00660852"/>
    <w:rsid w:val="00661049"/>
    <w:rsid w:val="0066166B"/>
    <w:rsid w:val="00661A54"/>
    <w:rsid w:val="00662677"/>
    <w:rsid w:val="00662807"/>
    <w:rsid w:val="00663301"/>
    <w:rsid w:val="006635B5"/>
    <w:rsid w:val="006649C6"/>
    <w:rsid w:val="00665F03"/>
    <w:rsid w:val="00666088"/>
    <w:rsid w:val="00666F94"/>
    <w:rsid w:val="0067015F"/>
    <w:rsid w:val="00670489"/>
    <w:rsid w:val="006708E2"/>
    <w:rsid w:val="00670C5A"/>
    <w:rsid w:val="00670E63"/>
    <w:rsid w:val="006710B1"/>
    <w:rsid w:val="0067168F"/>
    <w:rsid w:val="00671FAE"/>
    <w:rsid w:val="006735A1"/>
    <w:rsid w:val="00673B20"/>
    <w:rsid w:val="0067504A"/>
    <w:rsid w:val="006767C3"/>
    <w:rsid w:val="00677B0F"/>
    <w:rsid w:val="0068014E"/>
    <w:rsid w:val="00681CAB"/>
    <w:rsid w:val="006842BE"/>
    <w:rsid w:val="006868D5"/>
    <w:rsid w:val="00686966"/>
    <w:rsid w:val="00687207"/>
    <w:rsid w:val="00691E0B"/>
    <w:rsid w:val="00693A32"/>
    <w:rsid w:val="00693FEE"/>
    <w:rsid w:val="0069522C"/>
    <w:rsid w:val="0069547C"/>
    <w:rsid w:val="00695F81"/>
    <w:rsid w:val="0069608B"/>
    <w:rsid w:val="00696340"/>
    <w:rsid w:val="0069715F"/>
    <w:rsid w:val="006971A0"/>
    <w:rsid w:val="006A099A"/>
    <w:rsid w:val="006A130B"/>
    <w:rsid w:val="006A2618"/>
    <w:rsid w:val="006A28F1"/>
    <w:rsid w:val="006A2D24"/>
    <w:rsid w:val="006A3369"/>
    <w:rsid w:val="006A3473"/>
    <w:rsid w:val="006A362C"/>
    <w:rsid w:val="006A4136"/>
    <w:rsid w:val="006A4490"/>
    <w:rsid w:val="006A570D"/>
    <w:rsid w:val="006A59E5"/>
    <w:rsid w:val="006A70DB"/>
    <w:rsid w:val="006A768D"/>
    <w:rsid w:val="006A7F2E"/>
    <w:rsid w:val="006B044F"/>
    <w:rsid w:val="006B20AB"/>
    <w:rsid w:val="006B273F"/>
    <w:rsid w:val="006B2DF4"/>
    <w:rsid w:val="006B3141"/>
    <w:rsid w:val="006B3E1E"/>
    <w:rsid w:val="006B3F21"/>
    <w:rsid w:val="006B49F9"/>
    <w:rsid w:val="006B5D15"/>
    <w:rsid w:val="006B630F"/>
    <w:rsid w:val="006B65B4"/>
    <w:rsid w:val="006B7962"/>
    <w:rsid w:val="006B7A6A"/>
    <w:rsid w:val="006C00EC"/>
    <w:rsid w:val="006C0219"/>
    <w:rsid w:val="006C02EC"/>
    <w:rsid w:val="006C03D5"/>
    <w:rsid w:val="006C042F"/>
    <w:rsid w:val="006C0A09"/>
    <w:rsid w:val="006C1E99"/>
    <w:rsid w:val="006C5F94"/>
    <w:rsid w:val="006C6244"/>
    <w:rsid w:val="006C66D6"/>
    <w:rsid w:val="006C69CC"/>
    <w:rsid w:val="006C721C"/>
    <w:rsid w:val="006C7380"/>
    <w:rsid w:val="006C7832"/>
    <w:rsid w:val="006C79B3"/>
    <w:rsid w:val="006C7D26"/>
    <w:rsid w:val="006D0A7B"/>
    <w:rsid w:val="006D237C"/>
    <w:rsid w:val="006D283B"/>
    <w:rsid w:val="006D372D"/>
    <w:rsid w:val="006D3CD8"/>
    <w:rsid w:val="006D3DBA"/>
    <w:rsid w:val="006D47E2"/>
    <w:rsid w:val="006D4D29"/>
    <w:rsid w:val="006D5164"/>
    <w:rsid w:val="006D53DB"/>
    <w:rsid w:val="006D609F"/>
    <w:rsid w:val="006D62AF"/>
    <w:rsid w:val="006D63B1"/>
    <w:rsid w:val="006D64F9"/>
    <w:rsid w:val="006D66D8"/>
    <w:rsid w:val="006D7CB8"/>
    <w:rsid w:val="006E0277"/>
    <w:rsid w:val="006E1AA0"/>
    <w:rsid w:val="006E1E24"/>
    <w:rsid w:val="006E1E92"/>
    <w:rsid w:val="006E27EE"/>
    <w:rsid w:val="006E32AB"/>
    <w:rsid w:val="006E32E7"/>
    <w:rsid w:val="006E3716"/>
    <w:rsid w:val="006E39CC"/>
    <w:rsid w:val="006E3AFA"/>
    <w:rsid w:val="006E3FA2"/>
    <w:rsid w:val="006E4364"/>
    <w:rsid w:val="006E4A22"/>
    <w:rsid w:val="006E4E6D"/>
    <w:rsid w:val="006E59AB"/>
    <w:rsid w:val="006E6843"/>
    <w:rsid w:val="006E6BDB"/>
    <w:rsid w:val="006E7736"/>
    <w:rsid w:val="006E7B17"/>
    <w:rsid w:val="006E7E02"/>
    <w:rsid w:val="006E7F4A"/>
    <w:rsid w:val="006F005B"/>
    <w:rsid w:val="006F0678"/>
    <w:rsid w:val="006F0AF9"/>
    <w:rsid w:val="006F0D5B"/>
    <w:rsid w:val="006F0E12"/>
    <w:rsid w:val="006F0E3B"/>
    <w:rsid w:val="006F0F61"/>
    <w:rsid w:val="006F19FD"/>
    <w:rsid w:val="006F28EE"/>
    <w:rsid w:val="006F4B9F"/>
    <w:rsid w:val="006F4FFA"/>
    <w:rsid w:val="006F680B"/>
    <w:rsid w:val="00700A13"/>
    <w:rsid w:val="00700C78"/>
    <w:rsid w:val="00701298"/>
    <w:rsid w:val="00701AF3"/>
    <w:rsid w:val="00701FAD"/>
    <w:rsid w:val="007028F1"/>
    <w:rsid w:val="00703BA7"/>
    <w:rsid w:val="007065E6"/>
    <w:rsid w:val="00707233"/>
    <w:rsid w:val="00707B47"/>
    <w:rsid w:val="00711E59"/>
    <w:rsid w:val="007132CD"/>
    <w:rsid w:val="0071342C"/>
    <w:rsid w:val="00713995"/>
    <w:rsid w:val="00713AA4"/>
    <w:rsid w:val="00714BBD"/>
    <w:rsid w:val="00716351"/>
    <w:rsid w:val="00716568"/>
    <w:rsid w:val="00717750"/>
    <w:rsid w:val="00717ADA"/>
    <w:rsid w:val="00717BC0"/>
    <w:rsid w:val="00717CA9"/>
    <w:rsid w:val="00720AF2"/>
    <w:rsid w:val="00721D16"/>
    <w:rsid w:val="00722555"/>
    <w:rsid w:val="00722561"/>
    <w:rsid w:val="007231EA"/>
    <w:rsid w:val="00723C07"/>
    <w:rsid w:val="00723E28"/>
    <w:rsid w:val="00724248"/>
    <w:rsid w:val="0072452E"/>
    <w:rsid w:val="0072509E"/>
    <w:rsid w:val="0072518C"/>
    <w:rsid w:val="007254C3"/>
    <w:rsid w:val="0072615B"/>
    <w:rsid w:val="00726475"/>
    <w:rsid w:val="00726795"/>
    <w:rsid w:val="00726AA9"/>
    <w:rsid w:val="00726B4C"/>
    <w:rsid w:val="00727853"/>
    <w:rsid w:val="00730C69"/>
    <w:rsid w:val="00731125"/>
    <w:rsid w:val="00731212"/>
    <w:rsid w:val="00731371"/>
    <w:rsid w:val="00732D0B"/>
    <w:rsid w:val="00732E6A"/>
    <w:rsid w:val="00734E96"/>
    <w:rsid w:val="007352AC"/>
    <w:rsid w:val="00735965"/>
    <w:rsid w:val="00735989"/>
    <w:rsid w:val="0073635D"/>
    <w:rsid w:val="007368C1"/>
    <w:rsid w:val="007378C1"/>
    <w:rsid w:val="00740626"/>
    <w:rsid w:val="00740EEC"/>
    <w:rsid w:val="00741F2D"/>
    <w:rsid w:val="00741F48"/>
    <w:rsid w:val="007434B8"/>
    <w:rsid w:val="007439A8"/>
    <w:rsid w:val="007439BE"/>
    <w:rsid w:val="00743C6E"/>
    <w:rsid w:val="00747536"/>
    <w:rsid w:val="00747701"/>
    <w:rsid w:val="00747881"/>
    <w:rsid w:val="00747AD3"/>
    <w:rsid w:val="00750611"/>
    <w:rsid w:val="00750755"/>
    <w:rsid w:val="007509C1"/>
    <w:rsid w:val="00751BB6"/>
    <w:rsid w:val="00752B79"/>
    <w:rsid w:val="0075405F"/>
    <w:rsid w:val="0075565E"/>
    <w:rsid w:val="00756BE4"/>
    <w:rsid w:val="00756E23"/>
    <w:rsid w:val="00757995"/>
    <w:rsid w:val="00757DD3"/>
    <w:rsid w:val="0076046F"/>
    <w:rsid w:val="00760521"/>
    <w:rsid w:val="007608C1"/>
    <w:rsid w:val="00761375"/>
    <w:rsid w:val="00761754"/>
    <w:rsid w:val="007619E6"/>
    <w:rsid w:val="00762559"/>
    <w:rsid w:val="00762C2E"/>
    <w:rsid w:val="00763ECE"/>
    <w:rsid w:val="007652F0"/>
    <w:rsid w:val="007664D8"/>
    <w:rsid w:val="00766736"/>
    <w:rsid w:val="00766A41"/>
    <w:rsid w:val="00773050"/>
    <w:rsid w:val="007733DB"/>
    <w:rsid w:val="007736FC"/>
    <w:rsid w:val="00773CD8"/>
    <w:rsid w:val="00773DD5"/>
    <w:rsid w:val="00774313"/>
    <w:rsid w:val="007746AF"/>
    <w:rsid w:val="007746B8"/>
    <w:rsid w:val="007746F8"/>
    <w:rsid w:val="007748EE"/>
    <w:rsid w:val="00774AC0"/>
    <w:rsid w:val="00774BF2"/>
    <w:rsid w:val="0077533F"/>
    <w:rsid w:val="0077587C"/>
    <w:rsid w:val="007773DA"/>
    <w:rsid w:val="007805A4"/>
    <w:rsid w:val="00780E08"/>
    <w:rsid w:val="00781070"/>
    <w:rsid w:val="00781A77"/>
    <w:rsid w:val="007820C9"/>
    <w:rsid w:val="00784768"/>
    <w:rsid w:val="0078496C"/>
    <w:rsid w:val="007850E2"/>
    <w:rsid w:val="00785BA9"/>
    <w:rsid w:val="0078605F"/>
    <w:rsid w:val="00786B4C"/>
    <w:rsid w:val="00786C33"/>
    <w:rsid w:val="00793EF4"/>
    <w:rsid w:val="007943B0"/>
    <w:rsid w:val="007949D5"/>
    <w:rsid w:val="00794B01"/>
    <w:rsid w:val="007962CD"/>
    <w:rsid w:val="007A19BE"/>
    <w:rsid w:val="007A218B"/>
    <w:rsid w:val="007A2228"/>
    <w:rsid w:val="007A22CE"/>
    <w:rsid w:val="007A26C7"/>
    <w:rsid w:val="007A2794"/>
    <w:rsid w:val="007A28E0"/>
    <w:rsid w:val="007A3643"/>
    <w:rsid w:val="007A4A6B"/>
    <w:rsid w:val="007A572B"/>
    <w:rsid w:val="007A580A"/>
    <w:rsid w:val="007A5D13"/>
    <w:rsid w:val="007A6037"/>
    <w:rsid w:val="007A60A4"/>
    <w:rsid w:val="007A667C"/>
    <w:rsid w:val="007A6F63"/>
    <w:rsid w:val="007A755E"/>
    <w:rsid w:val="007A757F"/>
    <w:rsid w:val="007A7920"/>
    <w:rsid w:val="007A7E8B"/>
    <w:rsid w:val="007B06A9"/>
    <w:rsid w:val="007B07D1"/>
    <w:rsid w:val="007B2667"/>
    <w:rsid w:val="007B3BDB"/>
    <w:rsid w:val="007B4DB1"/>
    <w:rsid w:val="007B4E6F"/>
    <w:rsid w:val="007B558B"/>
    <w:rsid w:val="007B5854"/>
    <w:rsid w:val="007B5C95"/>
    <w:rsid w:val="007B5E5C"/>
    <w:rsid w:val="007B6F9B"/>
    <w:rsid w:val="007B7016"/>
    <w:rsid w:val="007C0058"/>
    <w:rsid w:val="007C08C7"/>
    <w:rsid w:val="007C17A7"/>
    <w:rsid w:val="007C1B2A"/>
    <w:rsid w:val="007C203B"/>
    <w:rsid w:val="007C3475"/>
    <w:rsid w:val="007C359E"/>
    <w:rsid w:val="007C360C"/>
    <w:rsid w:val="007C4A4D"/>
    <w:rsid w:val="007C57E9"/>
    <w:rsid w:val="007C6101"/>
    <w:rsid w:val="007C64EB"/>
    <w:rsid w:val="007C7900"/>
    <w:rsid w:val="007C7D2E"/>
    <w:rsid w:val="007C7F54"/>
    <w:rsid w:val="007D0103"/>
    <w:rsid w:val="007D035A"/>
    <w:rsid w:val="007D06C2"/>
    <w:rsid w:val="007D1F97"/>
    <w:rsid w:val="007D25A6"/>
    <w:rsid w:val="007D3022"/>
    <w:rsid w:val="007D34F7"/>
    <w:rsid w:val="007D46DB"/>
    <w:rsid w:val="007D4785"/>
    <w:rsid w:val="007D51FE"/>
    <w:rsid w:val="007D55C1"/>
    <w:rsid w:val="007D590E"/>
    <w:rsid w:val="007D691F"/>
    <w:rsid w:val="007D7197"/>
    <w:rsid w:val="007D79CD"/>
    <w:rsid w:val="007D7A7D"/>
    <w:rsid w:val="007E11BC"/>
    <w:rsid w:val="007E1AFD"/>
    <w:rsid w:val="007E2A4B"/>
    <w:rsid w:val="007E2A89"/>
    <w:rsid w:val="007E3B3A"/>
    <w:rsid w:val="007E484C"/>
    <w:rsid w:val="007E513A"/>
    <w:rsid w:val="007E66AA"/>
    <w:rsid w:val="007E72C6"/>
    <w:rsid w:val="007F14B6"/>
    <w:rsid w:val="007F156F"/>
    <w:rsid w:val="007F19EF"/>
    <w:rsid w:val="007F1C16"/>
    <w:rsid w:val="007F1EC0"/>
    <w:rsid w:val="007F22FF"/>
    <w:rsid w:val="007F2793"/>
    <w:rsid w:val="007F314B"/>
    <w:rsid w:val="007F34BE"/>
    <w:rsid w:val="007F3B81"/>
    <w:rsid w:val="007F3F6C"/>
    <w:rsid w:val="007F4AFB"/>
    <w:rsid w:val="007F4C69"/>
    <w:rsid w:val="007F57DD"/>
    <w:rsid w:val="007F5F45"/>
    <w:rsid w:val="007F7457"/>
    <w:rsid w:val="007F7A7E"/>
    <w:rsid w:val="0080009C"/>
    <w:rsid w:val="0080174E"/>
    <w:rsid w:val="00801CAF"/>
    <w:rsid w:val="008024CA"/>
    <w:rsid w:val="00802860"/>
    <w:rsid w:val="0080289E"/>
    <w:rsid w:val="00803125"/>
    <w:rsid w:val="00803360"/>
    <w:rsid w:val="0080400A"/>
    <w:rsid w:val="008049F6"/>
    <w:rsid w:val="00805F01"/>
    <w:rsid w:val="00806EDB"/>
    <w:rsid w:val="008100A2"/>
    <w:rsid w:val="008100B3"/>
    <w:rsid w:val="00810660"/>
    <w:rsid w:val="008115C4"/>
    <w:rsid w:val="0081185E"/>
    <w:rsid w:val="00813A94"/>
    <w:rsid w:val="00813F9E"/>
    <w:rsid w:val="0081473B"/>
    <w:rsid w:val="00815156"/>
    <w:rsid w:val="008154B7"/>
    <w:rsid w:val="00817C51"/>
    <w:rsid w:val="008207AE"/>
    <w:rsid w:val="00821D88"/>
    <w:rsid w:val="008228EA"/>
    <w:rsid w:val="008229F3"/>
    <w:rsid w:val="00823B29"/>
    <w:rsid w:val="0082466D"/>
    <w:rsid w:val="00824674"/>
    <w:rsid w:val="0082487A"/>
    <w:rsid w:val="00825286"/>
    <w:rsid w:val="00825C5D"/>
    <w:rsid w:val="00826BE1"/>
    <w:rsid w:val="00826DCC"/>
    <w:rsid w:val="00827C54"/>
    <w:rsid w:val="00830EE1"/>
    <w:rsid w:val="008318F0"/>
    <w:rsid w:val="00832019"/>
    <w:rsid w:val="0083284B"/>
    <w:rsid w:val="00833286"/>
    <w:rsid w:val="00833E0F"/>
    <w:rsid w:val="00834156"/>
    <w:rsid w:val="0083480D"/>
    <w:rsid w:val="00836142"/>
    <w:rsid w:val="00836431"/>
    <w:rsid w:val="00836A83"/>
    <w:rsid w:val="00836D3F"/>
    <w:rsid w:val="0084283C"/>
    <w:rsid w:val="00842E73"/>
    <w:rsid w:val="008435AC"/>
    <w:rsid w:val="0084422E"/>
    <w:rsid w:val="0084446C"/>
    <w:rsid w:val="00844C9E"/>
    <w:rsid w:val="008457C6"/>
    <w:rsid w:val="0084650B"/>
    <w:rsid w:val="00846941"/>
    <w:rsid w:val="00847C4A"/>
    <w:rsid w:val="00847E37"/>
    <w:rsid w:val="00850163"/>
    <w:rsid w:val="0085124C"/>
    <w:rsid w:val="0085376A"/>
    <w:rsid w:val="008538C4"/>
    <w:rsid w:val="00853DFA"/>
    <w:rsid w:val="0085457E"/>
    <w:rsid w:val="00855999"/>
    <w:rsid w:val="00855E96"/>
    <w:rsid w:val="00857188"/>
    <w:rsid w:val="00857CCC"/>
    <w:rsid w:val="0086096B"/>
    <w:rsid w:val="00860DE3"/>
    <w:rsid w:val="00861236"/>
    <w:rsid w:val="00862837"/>
    <w:rsid w:val="00862CD4"/>
    <w:rsid w:val="008639DA"/>
    <w:rsid w:val="00863AB6"/>
    <w:rsid w:val="00863CCE"/>
    <w:rsid w:val="00864092"/>
    <w:rsid w:val="0086442B"/>
    <w:rsid w:val="0086516E"/>
    <w:rsid w:val="008663AA"/>
    <w:rsid w:val="00866DAE"/>
    <w:rsid w:val="00867B6B"/>
    <w:rsid w:val="008707F1"/>
    <w:rsid w:val="00870A3A"/>
    <w:rsid w:val="00871163"/>
    <w:rsid w:val="0087195C"/>
    <w:rsid w:val="00871AFD"/>
    <w:rsid w:val="00871DBB"/>
    <w:rsid w:val="008721CE"/>
    <w:rsid w:val="00872ED4"/>
    <w:rsid w:val="008736F6"/>
    <w:rsid w:val="0087499A"/>
    <w:rsid w:val="00875069"/>
    <w:rsid w:val="00875E73"/>
    <w:rsid w:val="00875FCE"/>
    <w:rsid w:val="008766AA"/>
    <w:rsid w:val="008768EB"/>
    <w:rsid w:val="00876C8F"/>
    <w:rsid w:val="00876FCF"/>
    <w:rsid w:val="00877567"/>
    <w:rsid w:val="00877C2F"/>
    <w:rsid w:val="00880069"/>
    <w:rsid w:val="0088028A"/>
    <w:rsid w:val="00881200"/>
    <w:rsid w:val="00881836"/>
    <w:rsid w:val="0088225B"/>
    <w:rsid w:val="0088321F"/>
    <w:rsid w:val="00883465"/>
    <w:rsid w:val="00883B91"/>
    <w:rsid w:val="008853BC"/>
    <w:rsid w:val="00885897"/>
    <w:rsid w:val="0088628D"/>
    <w:rsid w:val="008863FB"/>
    <w:rsid w:val="008873E0"/>
    <w:rsid w:val="00887DD7"/>
    <w:rsid w:val="0089008A"/>
    <w:rsid w:val="00890133"/>
    <w:rsid w:val="008913A8"/>
    <w:rsid w:val="00891B6B"/>
    <w:rsid w:val="00891F1E"/>
    <w:rsid w:val="00893095"/>
    <w:rsid w:val="00893351"/>
    <w:rsid w:val="00893419"/>
    <w:rsid w:val="00893937"/>
    <w:rsid w:val="00893D11"/>
    <w:rsid w:val="00894324"/>
    <w:rsid w:val="00896A61"/>
    <w:rsid w:val="00896E66"/>
    <w:rsid w:val="00896ECB"/>
    <w:rsid w:val="0089737F"/>
    <w:rsid w:val="00897411"/>
    <w:rsid w:val="00897A8A"/>
    <w:rsid w:val="00897CAA"/>
    <w:rsid w:val="008A00B3"/>
    <w:rsid w:val="008A0297"/>
    <w:rsid w:val="008A0AAE"/>
    <w:rsid w:val="008A15BA"/>
    <w:rsid w:val="008A1B87"/>
    <w:rsid w:val="008A2CE5"/>
    <w:rsid w:val="008A331B"/>
    <w:rsid w:val="008A3AE1"/>
    <w:rsid w:val="008A3F56"/>
    <w:rsid w:val="008A4CBC"/>
    <w:rsid w:val="008A7122"/>
    <w:rsid w:val="008A72F6"/>
    <w:rsid w:val="008B1B89"/>
    <w:rsid w:val="008B4303"/>
    <w:rsid w:val="008B5468"/>
    <w:rsid w:val="008B5519"/>
    <w:rsid w:val="008B561A"/>
    <w:rsid w:val="008B5977"/>
    <w:rsid w:val="008B62EF"/>
    <w:rsid w:val="008B7772"/>
    <w:rsid w:val="008B7ED6"/>
    <w:rsid w:val="008C0B8B"/>
    <w:rsid w:val="008C1111"/>
    <w:rsid w:val="008C1267"/>
    <w:rsid w:val="008C2F3A"/>
    <w:rsid w:val="008C3768"/>
    <w:rsid w:val="008C4549"/>
    <w:rsid w:val="008C45EF"/>
    <w:rsid w:val="008C46D3"/>
    <w:rsid w:val="008C4A72"/>
    <w:rsid w:val="008C57A9"/>
    <w:rsid w:val="008C5FB3"/>
    <w:rsid w:val="008C6257"/>
    <w:rsid w:val="008C6773"/>
    <w:rsid w:val="008C68C0"/>
    <w:rsid w:val="008C73B0"/>
    <w:rsid w:val="008D0885"/>
    <w:rsid w:val="008D095A"/>
    <w:rsid w:val="008D095D"/>
    <w:rsid w:val="008D0C29"/>
    <w:rsid w:val="008D0FD4"/>
    <w:rsid w:val="008D1C6A"/>
    <w:rsid w:val="008D1DBE"/>
    <w:rsid w:val="008D20DA"/>
    <w:rsid w:val="008D2AB5"/>
    <w:rsid w:val="008D2BA2"/>
    <w:rsid w:val="008D3399"/>
    <w:rsid w:val="008D42C0"/>
    <w:rsid w:val="008D4FE1"/>
    <w:rsid w:val="008D5126"/>
    <w:rsid w:val="008D5656"/>
    <w:rsid w:val="008D5AD6"/>
    <w:rsid w:val="008D70C8"/>
    <w:rsid w:val="008E0D0A"/>
    <w:rsid w:val="008E11A5"/>
    <w:rsid w:val="008E1240"/>
    <w:rsid w:val="008E22CE"/>
    <w:rsid w:val="008E236A"/>
    <w:rsid w:val="008E26A4"/>
    <w:rsid w:val="008E26A8"/>
    <w:rsid w:val="008E2AC5"/>
    <w:rsid w:val="008E338F"/>
    <w:rsid w:val="008E3A7C"/>
    <w:rsid w:val="008E3C76"/>
    <w:rsid w:val="008E3DD9"/>
    <w:rsid w:val="008E48AA"/>
    <w:rsid w:val="008E5CE4"/>
    <w:rsid w:val="008E623B"/>
    <w:rsid w:val="008E66B4"/>
    <w:rsid w:val="008E6C2D"/>
    <w:rsid w:val="008E6ED1"/>
    <w:rsid w:val="008E763C"/>
    <w:rsid w:val="008E786B"/>
    <w:rsid w:val="008E7A23"/>
    <w:rsid w:val="008E7CA2"/>
    <w:rsid w:val="008E7ED7"/>
    <w:rsid w:val="008F008B"/>
    <w:rsid w:val="008F0D22"/>
    <w:rsid w:val="008F1B9F"/>
    <w:rsid w:val="008F28AA"/>
    <w:rsid w:val="008F3151"/>
    <w:rsid w:val="008F4943"/>
    <w:rsid w:val="008F7D99"/>
    <w:rsid w:val="0090045A"/>
    <w:rsid w:val="00900668"/>
    <w:rsid w:val="0090068F"/>
    <w:rsid w:val="009028D8"/>
    <w:rsid w:val="00904285"/>
    <w:rsid w:val="0090463E"/>
    <w:rsid w:val="00904790"/>
    <w:rsid w:val="00905140"/>
    <w:rsid w:val="0090533B"/>
    <w:rsid w:val="00905478"/>
    <w:rsid w:val="00907F51"/>
    <w:rsid w:val="00911A1C"/>
    <w:rsid w:val="00911FC7"/>
    <w:rsid w:val="009123F1"/>
    <w:rsid w:val="0091272E"/>
    <w:rsid w:val="0091336A"/>
    <w:rsid w:val="00913740"/>
    <w:rsid w:val="0091374E"/>
    <w:rsid w:val="009137B0"/>
    <w:rsid w:val="00914762"/>
    <w:rsid w:val="00914FE6"/>
    <w:rsid w:val="009154F4"/>
    <w:rsid w:val="0091580C"/>
    <w:rsid w:val="00915960"/>
    <w:rsid w:val="00916F0E"/>
    <w:rsid w:val="009171BD"/>
    <w:rsid w:val="00917C4E"/>
    <w:rsid w:val="00922C1C"/>
    <w:rsid w:val="00923801"/>
    <w:rsid w:val="00927027"/>
    <w:rsid w:val="00930FAF"/>
    <w:rsid w:val="00931017"/>
    <w:rsid w:val="0093205E"/>
    <w:rsid w:val="00932BF6"/>
    <w:rsid w:val="0093370C"/>
    <w:rsid w:val="009344D1"/>
    <w:rsid w:val="009350B3"/>
    <w:rsid w:val="0093565A"/>
    <w:rsid w:val="0093607A"/>
    <w:rsid w:val="009360F3"/>
    <w:rsid w:val="00936899"/>
    <w:rsid w:val="009369F5"/>
    <w:rsid w:val="00936DE8"/>
    <w:rsid w:val="00936E7E"/>
    <w:rsid w:val="00937044"/>
    <w:rsid w:val="009371F7"/>
    <w:rsid w:val="009372A9"/>
    <w:rsid w:val="00937C4D"/>
    <w:rsid w:val="00937EE7"/>
    <w:rsid w:val="00940B40"/>
    <w:rsid w:val="00942B01"/>
    <w:rsid w:val="0094344A"/>
    <w:rsid w:val="00943B9D"/>
    <w:rsid w:val="00943BD1"/>
    <w:rsid w:val="00943E8C"/>
    <w:rsid w:val="00944124"/>
    <w:rsid w:val="009442C0"/>
    <w:rsid w:val="009443B1"/>
    <w:rsid w:val="0094447B"/>
    <w:rsid w:val="009444C1"/>
    <w:rsid w:val="00945CFB"/>
    <w:rsid w:val="00946E2E"/>
    <w:rsid w:val="0095069B"/>
    <w:rsid w:val="00951413"/>
    <w:rsid w:val="00952741"/>
    <w:rsid w:val="009528B2"/>
    <w:rsid w:val="00952D8B"/>
    <w:rsid w:val="00954B3D"/>
    <w:rsid w:val="0095579F"/>
    <w:rsid w:val="0095674C"/>
    <w:rsid w:val="0095709E"/>
    <w:rsid w:val="0096091E"/>
    <w:rsid w:val="00960B5F"/>
    <w:rsid w:val="0096123D"/>
    <w:rsid w:val="00961AB3"/>
    <w:rsid w:val="0096427A"/>
    <w:rsid w:val="00964BDB"/>
    <w:rsid w:val="00964E91"/>
    <w:rsid w:val="00965913"/>
    <w:rsid w:val="00965F52"/>
    <w:rsid w:val="009677BF"/>
    <w:rsid w:val="009679EE"/>
    <w:rsid w:val="00967B60"/>
    <w:rsid w:val="00970C96"/>
    <w:rsid w:val="009725B2"/>
    <w:rsid w:val="00973ECC"/>
    <w:rsid w:val="00974B58"/>
    <w:rsid w:val="00976DCA"/>
    <w:rsid w:val="009771E9"/>
    <w:rsid w:val="00980EA7"/>
    <w:rsid w:val="009810D6"/>
    <w:rsid w:val="0098151E"/>
    <w:rsid w:val="00981E9E"/>
    <w:rsid w:val="00982467"/>
    <w:rsid w:val="00984B96"/>
    <w:rsid w:val="00986D38"/>
    <w:rsid w:val="00987BFC"/>
    <w:rsid w:val="00990DD2"/>
    <w:rsid w:val="00991114"/>
    <w:rsid w:val="00991171"/>
    <w:rsid w:val="00992599"/>
    <w:rsid w:val="00993F6A"/>
    <w:rsid w:val="0099407F"/>
    <w:rsid w:val="009947B0"/>
    <w:rsid w:val="009953D5"/>
    <w:rsid w:val="009954AB"/>
    <w:rsid w:val="009960B0"/>
    <w:rsid w:val="00996FD7"/>
    <w:rsid w:val="00997373"/>
    <w:rsid w:val="009979C0"/>
    <w:rsid w:val="009A0134"/>
    <w:rsid w:val="009A0B47"/>
    <w:rsid w:val="009A0CEE"/>
    <w:rsid w:val="009A0FC0"/>
    <w:rsid w:val="009A1739"/>
    <w:rsid w:val="009A1789"/>
    <w:rsid w:val="009A1A2A"/>
    <w:rsid w:val="009A1B30"/>
    <w:rsid w:val="009A1E3C"/>
    <w:rsid w:val="009A1FF3"/>
    <w:rsid w:val="009A20BA"/>
    <w:rsid w:val="009A20FD"/>
    <w:rsid w:val="009A26AD"/>
    <w:rsid w:val="009A3BDC"/>
    <w:rsid w:val="009A3CAC"/>
    <w:rsid w:val="009A4681"/>
    <w:rsid w:val="009A5177"/>
    <w:rsid w:val="009A57CD"/>
    <w:rsid w:val="009A5C7C"/>
    <w:rsid w:val="009A6536"/>
    <w:rsid w:val="009A76BB"/>
    <w:rsid w:val="009A7AE8"/>
    <w:rsid w:val="009B0D38"/>
    <w:rsid w:val="009B0D40"/>
    <w:rsid w:val="009B1D9C"/>
    <w:rsid w:val="009B1EC2"/>
    <w:rsid w:val="009B2ECA"/>
    <w:rsid w:val="009B2ECD"/>
    <w:rsid w:val="009B3F95"/>
    <w:rsid w:val="009B503C"/>
    <w:rsid w:val="009B55C7"/>
    <w:rsid w:val="009B61E0"/>
    <w:rsid w:val="009B7973"/>
    <w:rsid w:val="009B7BD4"/>
    <w:rsid w:val="009C1146"/>
    <w:rsid w:val="009C1329"/>
    <w:rsid w:val="009C15EF"/>
    <w:rsid w:val="009C1C0E"/>
    <w:rsid w:val="009C22C0"/>
    <w:rsid w:val="009C3061"/>
    <w:rsid w:val="009C3298"/>
    <w:rsid w:val="009C34EF"/>
    <w:rsid w:val="009C36EE"/>
    <w:rsid w:val="009C3A3D"/>
    <w:rsid w:val="009C3DA1"/>
    <w:rsid w:val="009C442D"/>
    <w:rsid w:val="009C4649"/>
    <w:rsid w:val="009C50E5"/>
    <w:rsid w:val="009C51B3"/>
    <w:rsid w:val="009C6AFD"/>
    <w:rsid w:val="009C6C41"/>
    <w:rsid w:val="009C712B"/>
    <w:rsid w:val="009C7925"/>
    <w:rsid w:val="009C7FB4"/>
    <w:rsid w:val="009D0564"/>
    <w:rsid w:val="009D0C41"/>
    <w:rsid w:val="009D0F4D"/>
    <w:rsid w:val="009D1907"/>
    <w:rsid w:val="009D1CF4"/>
    <w:rsid w:val="009D31C8"/>
    <w:rsid w:val="009D33C8"/>
    <w:rsid w:val="009D3C52"/>
    <w:rsid w:val="009D3F1E"/>
    <w:rsid w:val="009D46DD"/>
    <w:rsid w:val="009D4E0C"/>
    <w:rsid w:val="009D6FD5"/>
    <w:rsid w:val="009D75C9"/>
    <w:rsid w:val="009D7E05"/>
    <w:rsid w:val="009D7E57"/>
    <w:rsid w:val="009E08A2"/>
    <w:rsid w:val="009E0B3A"/>
    <w:rsid w:val="009E1150"/>
    <w:rsid w:val="009E1AC0"/>
    <w:rsid w:val="009E1E67"/>
    <w:rsid w:val="009E2637"/>
    <w:rsid w:val="009E268C"/>
    <w:rsid w:val="009E285D"/>
    <w:rsid w:val="009E3013"/>
    <w:rsid w:val="009E41DC"/>
    <w:rsid w:val="009E45FD"/>
    <w:rsid w:val="009E5B28"/>
    <w:rsid w:val="009E5ECB"/>
    <w:rsid w:val="009E7552"/>
    <w:rsid w:val="009F0AF0"/>
    <w:rsid w:val="009F2364"/>
    <w:rsid w:val="009F2EA2"/>
    <w:rsid w:val="009F3641"/>
    <w:rsid w:val="009F3906"/>
    <w:rsid w:val="009F4D58"/>
    <w:rsid w:val="009F62C6"/>
    <w:rsid w:val="009F6481"/>
    <w:rsid w:val="009F6ED6"/>
    <w:rsid w:val="009F7234"/>
    <w:rsid w:val="009F7560"/>
    <w:rsid w:val="00A0008F"/>
    <w:rsid w:val="00A00A9C"/>
    <w:rsid w:val="00A01AF8"/>
    <w:rsid w:val="00A023B7"/>
    <w:rsid w:val="00A03AEA"/>
    <w:rsid w:val="00A03ED9"/>
    <w:rsid w:val="00A04913"/>
    <w:rsid w:val="00A04BE0"/>
    <w:rsid w:val="00A04FA5"/>
    <w:rsid w:val="00A0513C"/>
    <w:rsid w:val="00A05C17"/>
    <w:rsid w:val="00A0685B"/>
    <w:rsid w:val="00A06DE0"/>
    <w:rsid w:val="00A07B34"/>
    <w:rsid w:val="00A11B13"/>
    <w:rsid w:val="00A121CD"/>
    <w:rsid w:val="00A124BE"/>
    <w:rsid w:val="00A13A68"/>
    <w:rsid w:val="00A14120"/>
    <w:rsid w:val="00A14311"/>
    <w:rsid w:val="00A15167"/>
    <w:rsid w:val="00A15B66"/>
    <w:rsid w:val="00A1636F"/>
    <w:rsid w:val="00A17559"/>
    <w:rsid w:val="00A17932"/>
    <w:rsid w:val="00A20953"/>
    <w:rsid w:val="00A20A98"/>
    <w:rsid w:val="00A20B24"/>
    <w:rsid w:val="00A2121E"/>
    <w:rsid w:val="00A21D1E"/>
    <w:rsid w:val="00A22C49"/>
    <w:rsid w:val="00A2344B"/>
    <w:rsid w:val="00A23BB0"/>
    <w:rsid w:val="00A248B9"/>
    <w:rsid w:val="00A2583A"/>
    <w:rsid w:val="00A26B0F"/>
    <w:rsid w:val="00A26EE8"/>
    <w:rsid w:val="00A26EFB"/>
    <w:rsid w:val="00A27439"/>
    <w:rsid w:val="00A27A35"/>
    <w:rsid w:val="00A27FAE"/>
    <w:rsid w:val="00A316BB"/>
    <w:rsid w:val="00A32633"/>
    <w:rsid w:val="00A32B65"/>
    <w:rsid w:val="00A32C31"/>
    <w:rsid w:val="00A34321"/>
    <w:rsid w:val="00A346EF"/>
    <w:rsid w:val="00A35898"/>
    <w:rsid w:val="00A370A7"/>
    <w:rsid w:val="00A37F93"/>
    <w:rsid w:val="00A40897"/>
    <w:rsid w:val="00A408E6"/>
    <w:rsid w:val="00A41FF6"/>
    <w:rsid w:val="00A428E6"/>
    <w:rsid w:val="00A43322"/>
    <w:rsid w:val="00A43496"/>
    <w:rsid w:val="00A44937"/>
    <w:rsid w:val="00A44947"/>
    <w:rsid w:val="00A45BEA"/>
    <w:rsid w:val="00A47C56"/>
    <w:rsid w:val="00A50574"/>
    <w:rsid w:val="00A50B92"/>
    <w:rsid w:val="00A50C56"/>
    <w:rsid w:val="00A5234C"/>
    <w:rsid w:val="00A524C1"/>
    <w:rsid w:val="00A53AE8"/>
    <w:rsid w:val="00A54226"/>
    <w:rsid w:val="00A54686"/>
    <w:rsid w:val="00A5488B"/>
    <w:rsid w:val="00A5574A"/>
    <w:rsid w:val="00A561DF"/>
    <w:rsid w:val="00A56C91"/>
    <w:rsid w:val="00A56D77"/>
    <w:rsid w:val="00A57827"/>
    <w:rsid w:val="00A57E68"/>
    <w:rsid w:val="00A606F6"/>
    <w:rsid w:val="00A61797"/>
    <w:rsid w:val="00A61983"/>
    <w:rsid w:val="00A61FD4"/>
    <w:rsid w:val="00A631B3"/>
    <w:rsid w:val="00A63ADF"/>
    <w:rsid w:val="00A641E0"/>
    <w:rsid w:val="00A64506"/>
    <w:rsid w:val="00A6611D"/>
    <w:rsid w:val="00A665A9"/>
    <w:rsid w:val="00A6747B"/>
    <w:rsid w:val="00A67910"/>
    <w:rsid w:val="00A705FD"/>
    <w:rsid w:val="00A706A0"/>
    <w:rsid w:val="00A70B32"/>
    <w:rsid w:val="00A7289C"/>
    <w:rsid w:val="00A72D26"/>
    <w:rsid w:val="00A7384B"/>
    <w:rsid w:val="00A738F9"/>
    <w:rsid w:val="00A73EEF"/>
    <w:rsid w:val="00A73F56"/>
    <w:rsid w:val="00A73FCB"/>
    <w:rsid w:val="00A74F31"/>
    <w:rsid w:val="00A750B6"/>
    <w:rsid w:val="00A7609D"/>
    <w:rsid w:val="00A772A8"/>
    <w:rsid w:val="00A77330"/>
    <w:rsid w:val="00A77EA7"/>
    <w:rsid w:val="00A77FD8"/>
    <w:rsid w:val="00A813F0"/>
    <w:rsid w:val="00A8145A"/>
    <w:rsid w:val="00A826D9"/>
    <w:rsid w:val="00A82789"/>
    <w:rsid w:val="00A82D96"/>
    <w:rsid w:val="00A83125"/>
    <w:rsid w:val="00A83E56"/>
    <w:rsid w:val="00A84BDD"/>
    <w:rsid w:val="00A84D34"/>
    <w:rsid w:val="00A859D9"/>
    <w:rsid w:val="00A85D03"/>
    <w:rsid w:val="00A85EB9"/>
    <w:rsid w:val="00A870BE"/>
    <w:rsid w:val="00A87A95"/>
    <w:rsid w:val="00A906B2"/>
    <w:rsid w:val="00A90BE0"/>
    <w:rsid w:val="00A9114E"/>
    <w:rsid w:val="00A9269D"/>
    <w:rsid w:val="00A92EFD"/>
    <w:rsid w:val="00A9367A"/>
    <w:rsid w:val="00A9465F"/>
    <w:rsid w:val="00A947AB"/>
    <w:rsid w:val="00A94BFD"/>
    <w:rsid w:val="00A94D49"/>
    <w:rsid w:val="00A9510C"/>
    <w:rsid w:val="00A95B66"/>
    <w:rsid w:val="00A96876"/>
    <w:rsid w:val="00A97941"/>
    <w:rsid w:val="00A97F89"/>
    <w:rsid w:val="00AA0899"/>
    <w:rsid w:val="00AA0D72"/>
    <w:rsid w:val="00AA14CE"/>
    <w:rsid w:val="00AA1613"/>
    <w:rsid w:val="00AA236C"/>
    <w:rsid w:val="00AA2B66"/>
    <w:rsid w:val="00AA4060"/>
    <w:rsid w:val="00AA489D"/>
    <w:rsid w:val="00AA49B8"/>
    <w:rsid w:val="00AA5301"/>
    <w:rsid w:val="00AA5DD4"/>
    <w:rsid w:val="00AA603D"/>
    <w:rsid w:val="00AA7995"/>
    <w:rsid w:val="00AB0F72"/>
    <w:rsid w:val="00AB126C"/>
    <w:rsid w:val="00AB1B9D"/>
    <w:rsid w:val="00AB1C88"/>
    <w:rsid w:val="00AB1E46"/>
    <w:rsid w:val="00AB2D72"/>
    <w:rsid w:val="00AB2E2E"/>
    <w:rsid w:val="00AB453A"/>
    <w:rsid w:val="00AB50C8"/>
    <w:rsid w:val="00AB5106"/>
    <w:rsid w:val="00AB5DF4"/>
    <w:rsid w:val="00AB642D"/>
    <w:rsid w:val="00AB6536"/>
    <w:rsid w:val="00AB6794"/>
    <w:rsid w:val="00AB724B"/>
    <w:rsid w:val="00AB79FA"/>
    <w:rsid w:val="00AC070C"/>
    <w:rsid w:val="00AC0876"/>
    <w:rsid w:val="00AC0B55"/>
    <w:rsid w:val="00AC14B3"/>
    <w:rsid w:val="00AC18D8"/>
    <w:rsid w:val="00AC24E3"/>
    <w:rsid w:val="00AC269B"/>
    <w:rsid w:val="00AC287D"/>
    <w:rsid w:val="00AC324C"/>
    <w:rsid w:val="00AC3667"/>
    <w:rsid w:val="00AC3BF5"/>
    <w:rsid w:val="00AC3E9C"/>
    <w:rsid w:val="00AC3F71"/>
    <w:rsid w:val="00AC3F98"/>
    <w:rsid w:val="00AC4D90"/>
    <w:rsid w:val="00AC5185"/>
    <w:rsid w:val="00AC58C8"/>
    <w:rsid w:val="00AC5C5D"/>
    <w:rsid w:val="00AC6AD2"/>
    <w:rsid w:val="00AC6D84"/>
    <w:rsid w:val="00AC7531"/>
    <w:rsid w:val="00AC7A13"/>
    <w:rsid w:val="00AD1317"/>
    <w:rsid w:val="00AD2553"/>
    <w:rsid w:val="00AD5C16"/>
    <w:rsid w:val="00AD60BB"/>
    <w:rsid w:val="00AD6602"/>
    <w:rsid w:val="00AD7AF0"/>
    <w:rsid w:val="00AE0B39"/>
    <w:rsid w:val="00AE21D6"/>
    <w:rsid w:val="00AE2756"/>
    <w:rsid w:val="00AE27CA"/>
    <w:rsid w:val="00AE28F4"/>
    <w:rsid w:val="00AE4A4F"/>
    <w:rsid w:val="00AE5345"/>
    <w:rsid w:val="00AE5A79"/>
    <w:rsid w:val="00AE5D5F"/>
    <w:rsid w:val="00AE69B1"/>
    <w:rsid w:val="00AE7345"/>
    <w:rsid w:val="00AF00F2"/>
    <w:rsid w:val="00AF170D"/>
    <w:rsid w:val="00AF19EE"/>
    <w:rsid w:val="00AF21E4"/>
    <w:rsid w:val="00AF2BCF"/>
    <w:rsid w:val="00AF2D5A"/>
    <w:rsid w:val="00AF3507"/>
    <w:rsid w:val="00AF371E"/>
    <w:rsid w:val="00AF3E65"/>
    <w:rsid w:val="00AF41AF"/>
    <w:rsid w:val="00AF4EF1"/>
    <w:rsid w:val="00AF5740"/>
    <w:rsid w:val="00AF578F"/>
    <w:rsid w:val="00AF5DDA"/>
    <w:rsid w:val="00AF6E76"/>
    <w:rsid w:val="00B01A3C"/>
    <w:rsid w:val="00B01AFF"/>
    <w:rsid w:val="00B031B1"/>
    <w:rsid w:val="00B03E80"/>
    <w:rsid w:val="00B04D29"/>
    <w:rsid w:val="00B05A48"/>
    <w:rsid w:val="00B06752"/>
    <w:rsid w:val="00B07E47"/>
    <w:rsid w:val="00B102CA"/>
    <w:rsid w:val="00B10587"/>
    <w:rsid w:val="00B1096B"/>
    <w:rsid w:val="00B1125E"/>
    <w:rsid w:val="00B12F0D"/>
    <w:rsid w:val="00B13C96"/>
    <w:rsid w:val="00B15A0C"/>
    <w:rsid w:val="00B16360"/>
    <w:rsid w:val="00B163C6"/>
    <w:rsid w:val="00B209AD"/>
    <w:rsid w:val="00B20ABB"/>
    <w:rsid w:val="00B21250"/>
    <w:rsid w:val="00B21E2D"/>
    <w:rsid w:val="00B23979"/>
    <w:rsid w:val="00B23E40"/>
    <w:rsid w:val="00B24196"/>
    <w:rsid w:val="00B24AAE"/>
    <w:rsid w:val="00B256F3"/>
    <w:rsid w:val="00B25BFD"/>
    <w:rsid w:val="00B26690"/>
    <w:rsid w:val="00B26EEF"/>
    <w:rsid w:val="00B30DA2"/>
    <w:rsid w:val="00B313B0"/>
    <w:rsid w:val="00B31E0E"/>
    <w:rsid w:val="00B322AC"/>
    <w:rsid w:val="00B324C9"/>
    <w:rsid w:val="00B339F3"/>
    <w:rsid w:val="00B340DF"/>
    <w:rsid w:val="00B347A4"/>
    <w:rsid w:val="00B362EA"/>
    <w:rsid w:val="00B36588"/>
    <w:rsid w:val="00B36ED4"/>
    <w:rsid w:val="00B36F67"/>
    <w:rsid w:val="00B405B5"/>
    <w:rsid w:val="00B428BA"/>
    <w:rsid w:val="00B43687"/>
    <w:rsid w:val="00B43700"/>
    <w:rsid w:val="00B43B23"/>
    <w:rsid w:val="00B44851"/>
    <w:rsid w:val="00B449EB"/>
    <w:rsid w:val="00B44EA5"/>
    <w:rsid w:val="00B456F8"/>
    <w:rsid w:val="00B46587"/>
    <w:rsid w:val="00B51039"/>
    <w:rsid w:val="00B51887"/>
    <w:rsid w:val="00B53949"/>
    <w:rsid w:val="00B539E5"/>
    <w:rsid w:val="00B53BEC"/>
    <w:rsid w:val="00B53CB8"/>
    <w:rsid w:val="00B5432F"/>
    <w:rsid w:val="00B545B7"/>
    <w:rsid w:val="00B54958"/>
    <w:rsid w:val="00B549AA"/>
    <w:rsid w:val="00B54B79"/>
    <w:rsid w:val="00B55F2E"/>
    <w:rsid w:val="00B5604F"/>
    <w:rsid w:val="00B563D4"/>
    <w:rsid w:val="00B56A37"/>
    <w:rsid w:val="00B5751F"/>
    <w:rsid w:val="00B57C0A"/>
    <w:rsid w:val="00B57F3B"/>
    <w:rsid w:val="00B601BE"/>
    <w:rsid w:val="00B60F71"/>
    <w:rsid w:val="00B61A31"/>
    <w:rsid w:val="00B61BDF"/>
    <w:rsid w:val="00B62E51"/>
    <w:rsid w:val="00B63224"/>
    <w:rsid w:val="00B63551"/>
    <w:rsid w:val="00B638B4"/>
    <w:rsid w:val="00B648AD"/>
    <w:rsid w:val="00B64913"/>
    <w:rsid w:val="00B6534F"/>
    <w:rsid w:val="00B668FA"/>
    <w:rsid w:val="00B71DED"/>
    <w:rsid w:val="00B7220E"/>
    <w:rsid w:val="00B726EF"/>
    <w:rsid w:val="00B72C28"/>
    <w:rsid w:val="00B7364A"/>
    <w:rsid w:val="00B749D6"/>
    <w:rsid w:val="00B75066"/>
    <w:rsid w:val="00B7542E"/>
    <w:rsid w:val="00B756A6"/>
    <w:rsid w:val="00B7684A"/>
    <w:rsid w:val="00B80369"/>
    <w:rsid w:val="00B806C6"/>
    <w:rsid w:val="00B80D13"/>
    <w:rsid w:val="00B81F64"/>
    <w:rsid w:val="00B83BBD"/>
    <w:rsid w:val="00B84143"/>
    <w:rsid w:val="00B849E0"/>
    <w:rsid w:val="00B84BAF"/>
    <w:rsid w:val="00B860DB"/>
    <w:rsid w:val="00B866C7"/>
    <w:rsid w:val="00B87C81"/>
    <w:rsid w:val="00B901E0"/>
    <w:rsid w:val="00B9034F"/>
    <w:rsid w:val="00B91ADE"/>
    <w:rsid w:val="00B9240B"/>
    <w:rsid w:val="00B930B4"/>
    <w:rsid w:val="00B93A27"/>
    <w:rsid w:val="00B9585D"/>
    <w:rsid w:val="00B963BC"/>
    <w:rsid w:val="00B96B03"/>
    <w:rsid w:val="00B977FF"/>
    <w:rsid w:val="00B97894"/>
    <w:rsid w:val="00BA079B"/>
    <w:rsid w:val="00BA07F2"/>
    <w:rsid w:val="00BA20DF"/>
    <w:rsid w:val="00BA2A1E"/>
    <w:rsid w:val="00BA2A36"/>
    <w:rsid w:val="00BA3AE6"/>
    <w:rsid w:val="00BA3C60"/>
    <w:rsid w:val="00BA54FB"/>
    <w:rsid w:val="00BA56C0"/>
    <w:rsid w:val="00BA66F8"/>
    <w:rsid w:val="00BA6CDA"/>
    <w:rsid w:val="00BA7632"/>
    <w:rsid w:val="00BB04F4"/>
    <w:rsid w:val="00BB0761"/>
    <w:rsid w:val="00BB0A31"/>
    <w:rsid w:val="00BB0DEE"/>
    <w:rsid w:val="00BB0F89"/>
    <w:rsid w:val="00BB1538"/>
    <w:rsid w:val="00BB1849"/>
    <w:rsid w:val="00BB1A77"/>
    <w:rsid w:val="00BB1B22"/>
    <w:rsid w:val="00BB1FA9"/>
    <w:rsid w:val="00BB2378"/>
    <w:rsid w:val="00BB4628"/>
    <w:rsid w:val="00BB4642"/>
    <w:rsid w:val="00BB51C3"/>
    <w:rsid w:val="00BB5374"/>
    <w:rsid w:val="00BB5EC3"/>
    <w:rsid w:val="00BB6390"/>
    <w:rsid w:val="00BC17AC"/>
    <w:rsid w:val="00BC23EC"/>
    <w:rsid w:val="00BC24D8"/>
    <w:rsid w:val="00BC29DB"/>
    <w:rsid w:val="00BC34E7"/>
    <w:rsid w:val="00BC3686"/>
    <w:rsid w:val="00BC482D"/>
    <w:rsid w:val="00BC5798"/>
    <w:rsid w:val="00BC5D0E"/>
    <w:rsid w:val="00BC5F50"/>
    <w:rsid w:val="00BC7499"/>
    <w:rsid w:val="00BD0D9E"/>
    <w:rsid w:val="00BD1204"/>
    <w:rsid w:val="00BD1735"/>
    <w:rsid w:val="00BD25DE"/>
    <w:rsid w:val="00BD3436"/>
    <w:rsid w:val="00BD49D2"/>
    <w:rsid w:val="00BD51C7"/>
    <w:rsid w:val="00BD5620"/>
    <w:rsid w:val="00BD6361"/>
    <w:rsid w:val="00BD6628"/>
    <w:rsid w:val="00BD6A10"/>
    <w:rsid w:val="00BD6C53"/>
    <w:rsid w:val="00BD6FC9"/>
    <w:rsid w:val="00BD7100"/>
    <w:rsid w:val="00BD78C0"/>
    <w:rsid w:val="00BE182A"/>
    <w:rsid w:val="00BE28A8"/>
    <w:rsid w:val="00BE2A69"/>
    <w:rsid w:val="00BE58F4"/>
    <w:rsid w:val="00BE5FB8"/>
    <w:rsid w:val="00BE6B18"/>
    <w:rsid w:val="00BE7025"/>
    <w:rsid w:val="00BE72F9"/>
    <w:rsid w:val="00BF002D"/>
    <w:rsid w:val="00BF05AE"/>
    <w:rsid w:val="00BF0796"/>
    <w:rsid w:val="00BF0BF0"/>
    <w:rsid w:val="00BF194A"/>
    <w:rsid w:val="00BF233D"/>
    <w:rsid w:val="00BF2584"/>
    <w:rsid w:val="00BF2EDE"/>
    <w:rsid w:val="00BF3E97"/>
    <w:rsid w:val="00BF525B"/>
    <w:rsid w:val="00BF52C5"/>
    <w:rsid w:val="00BF5E45"/>
    <w:rsid w:val="00BF7536"/>
    <w:rsid w:val="00BF79B9"/>
    <w:rsid w:val="00C001B3"/>
    <w:rsid w:val="00C008F4"/>
    <w:rsid w:val="00C00BE8"/>
    <w:rsid w:val="00C00E69"/>
    <w:rsid w:val="00C01FD8"/>
    <w:rsid w:val="00C03542"/>
    <w:rsid w:val="00C03AD5"/>
    <w:rsid w:val="00C03C70"/>
    <w:rsid w:val="00C04EBA"/>
    <w:rsid w:val="00C0502F"/>
    <w:rsid w:val="00C052FC"/>
    <w:rsid w:val="00C055DA"/>
    <w:rsid w:val="00C06346"/>
    <w:rsid w:val="00C06785"/>
    <w:rsid w:val="00C07275"/>
    <w:rsid w:val="00C07804"/>
    <w:rsid w:val="00C10784"/>
    <w:rsid w:val="00C11ADE"/>
    <w:rsid w:val="00C11B48"/>
    <w:rsid w:val="00C12BAA"/>
    <w:rsid w:val="00C12D51"/>
    <w:rsid w:val="00C146C9"/>
    <w:rsid w:val="00C1543F"/>
    <w:rsid w:val="00C16195"/>
    <w:rsid w:val="00C16739"/>
    <w:rsid w:val="00C17054"/>
    <w:rsid w:val="00C17063"/>
    <w:rsid w:val="00C17235"/>
    <w:rsid w:val="00C17EA6"/>
    <w:rsid w:val="00C20B47"/>
    <w:rsid w:val="00C20BA8"/>
    <w:rsid w:val="00C21484"/>
    <w:rsid w:val="00C21614"/>
    <w:rsid w:val="00C21C76"/>
    <w:rsid w:val="00C224BF"/>
    <w:rsid w:val="00C22EA6"/>
    <w:rsid w:val="00C22EBF"/>
    <w:rsid w:val="00C232EB"/>
    <w:rsid w:val="00C23CDF"/>
    <w:rsid w:val="00C26271"/>
    <w:rsid w:val="00C274E7"/>
    <w:rsid w:val="00C2768E"/>
    <w:rsid w:val="00C276BC"/>
    <w:rsid w:val="00C27924"/>
    <w:rsid w:val="00C27E0A"/>
    <w:rsid w:val="00C30D2F"/>
    <w:rsid w:val="00C30E59"/>
    <w:rsid w:val="00C310D5"/>
    <w:rsid w:val="00C31284"/>
    <w:rsid w:val="00C316A3"/>
    <w:rsid w:val="00C3243F"/>
    <w:rsid w:val="00C32F93"/>
    <w:rsid w:val="00C3421E"/>
    <w:rsid w:val="00C351AD"/>
    <w:rsid w:val="00C36450"/>
    <w:rsid w:val="00C365EB"/>
    <w:rsid w:val="00C37DD3"/>
    <w:rsid w:val="00C40B3C"/>
    <w:rsid w:val="00C41F33"/>
    <w:rsid w:val="00C4281F"/>
    <w:rsid w:val="00C4467A"/>
    <w:rsid w:val="00C44DC2"/>
    <w:rsid w:val="00C44DD1"/>
    <w:rsid w:val="00C46062"/>
    <w:rsid w:val="00C462E8"/>
    <w:rsid w:val="00C46C63"/>
    <w:rsid w:val="00C47F34"/>
    <w:rsid w:val="00C502BE"/>
    <w:rsid w:val="00C50470"/>
    <w:rsid w:val="00C50561"/>
    <w:rsid w:val="00C5058A"/>
    <w:rsid w:val="00C50D2F"/>
    <w:rsid w:val="00C50DCB"/>
    <w:rsid w:val="00C50E5C"/>
    <w:rsid w:val="00C51343"/>
    <w:rsid w:val="00C523DC"/>
    <w:rsid w:val="00C52C9D"/>
    <w:rsid w:val="00C52FE4"/>
    <w:rsid w:val="00C5404E"/>
    <w:rsid w:val="00C54B6F"/>
    <w:rsid w:val="00C56AB8"/>
    <w:rsid w:val="00C56DDA"/>
    <w:rsid w:val="00C575AF"/>
    <w:rsid w:val="00C5765F"/>
    <w:rsid w:val="00C57903"/>
    <w:rsid w:val="00C57AC7"/>
    <w:rsid w:val="00C57E82"/>
    <w:rsid w:val="00C601B1"/>
    <w:rsid w:val="00C607F6"/>
    <w:rsid w:val="00C60F98"/>
    <w:rsid w:val="00C61279"/>
    <w:rsid w:val="00C615E3"/>
    <w:rsid w:val="00C626E3"/>
    <w:rsid w:val="00C6293E"/>
    <w:rsid w:val="00C62987"/>
    <w:rsid w:val="00C6345B"/>
    <w:rsid w:val="00C63EDC"/>
    <w:rsid w:val="00C6464F"/>
    <w:rsid w:val="00C647D4"/>
    <w:rsid w:val="00C65648"/>
    <w:rsid w:val="00C66577"/>
    <w:rsid w:val="00C670CE"/>
    <w:rsid w:val="00C71040"/>
    <w:rsid w:val="00C7139F"/>
    <w:rsid w:val="00C71E75"/>
    <w:rsid w:val="00C72315"/>
    <w:rsid w:val="00C726C4"/>
    <w:rsid w:val="00C728AF"/>
    <w:rsid w:val="00C72C06"/>
    <w:rsid w:val="00C72D05"/>
    <w:rsid w:val="00C73C11"/>
    <w:rsid w:val="00C7443F"/>
    <w:rsid w:val="00C74E39"/>
    <w:rsid w:val="00C74E96"/>
    <w:rsid w:val="00C75437"/>
    <w:rsid w:val="00C76343"/>
    <w:rsid w:val="00C7709A"/>
    <w:rsid w:val="00C773A3"/>
    <w:rsid w:val="00C77B0F"/>
    <w:rsid w:val="00C80122"/>
    <w:rsid w:val="00C81798"/>
    <w:rsid w:val="00C8273A"/>
    <w:rsid w:val="00C82E84"/>
    <w:rsid w:val="00C83707"/>
    <w:rsid w:val="00C83770"/>
    <w:rsid w:val="00C83CD9"/>
    <w:rsid w:val="00C86F7C"/>
    <w:rsid w:val="00C87B2A"/>
    <w:rsid w:val="00C87F7C"/>
    <w:rsid w:val="00C904F4"/>
    <w:rsid w:val="00C90BDC"/>
    <w:rsid w:val="00C90F22"/>
    <w:rsid w:val="00C91458"/>
    <w:rsid w:val="00C916EB"/>
    <w:rsid w:val="00C91CCE"/>
    <w:rsid w:val="00C91F8E"/>
    <w:rsid w:val="00C9219D"/>
    <w:rsid w:val="00C93BA4"/>
    <w:rsid w:val="00C93D90"/>
    <w:rsid w:val="00C946D6"/>
    <w:rsid w:val="00C94CA4"/>
    <w:rsid w:val="00C96FF1"/>
    <w:rsid w:val="00C97107"/>
    <w:rsid w:val="00C97316"/>
    <w:rsid w:val="00CA2BA3"/>
    <w:rsid w:val="00CA3422"/>
    <w:rsid w:val="00CA5AE2"/>
    <w:rsid w:val="00CA5BD1"/>
    <w:rsid w:val="00CA5C3B"/>
    <w:rsid w:val="00CA68AA"/>
    <w:rsid w:val="00CA6EE9"/>
    <w:rsid w:val="00CA7397"/>
    <w:rsid w:val="00CB0D32"/>
    <w:rsid w:val="00CB0EA4"/>
    <w:rsid w:val="00CB134E"/>
    <w:rsid w:val="00CB1441"/>
    <w:rsid w:val="00CB288F"/>
    <w:rsid w:val="00CB2ABF"/>
    <w:rsid w:val="00CB3A82"/>
    <w:rsid w:val="00CB455D"/>
    <w:rsid w:val="00CB4FAB"/>
    <w:rsid w:val="00CB52D8"/>
    <w:rsid w:val="00CB5662"/>
    <w:rsid w:val="00CB6BF7"/>
    <w:rsid w:val="00CB7250"/>
    <w:rsid w:val="00CB7960"/>
    <w:rsid w:val="00CB7C2E"/>
    <w:rsid w:val="00CC1351"/>
    <w:rsid w:val="00CC15F5"/>
    <w:rsid w:val="00CC19E7"/>
    <w:rsid w:val="00CC2BAB"/>
    <w:rsid w:val="00CC3537"/>
    <w:rsid w:val="00CC37B4"/>
    <w:rsid w:val="00CC4ED1"/>
    <w:rsid w:val="00CC5186"/>
    <w:rsid w:val="00CC6134"/>
    <w:rsid w:val="00CC69F5"/>
    <w:rsid w:val="00CC7773"/>
    <w:rsid w:val="00CC7781"/>
    <w:rsid w:val="00CD1E5D"/>
    <w:rsid w:val="00CD28E6"/>
    <w:rsid w:val="00CD4931"/>
    <w:rsid w:val="00CD55E6"/>
    <w:rsid w:val="00CD64F1"/>
    <w:rsid w:val="00CD67B3"/>
    <w:rsid w:val="00CD68AD"/>
    <w:rsid w:val="00CD69A4"/>
    <w:rsid w:val="00CD6C63"/>
    <w:rsid w:val="00CD6CAF"/>
    <w:rsid w:val="00CD7326"/>
    <w:rsid w:val="00CD738E"/>
    <w:rsid w:val="00CD77A4"/>
    <w:rsid w:val="00CE18CA"/>
    <w:rsid w:val="00CE2E42"/>
    <w:rsid w:val="00CE311B"/>
    <w:rsid w:val="00CE64B2"/>
    <w:rsid w:val="00CE6559"/>
    <w:rsid w:val="00CE7894"/>
    <w:rsid w:val="00CE7D83"/>
    <w:rsid w:val="00CE7FAE"/>
    <w:rsid w:val="00CF1ECF"/>
    <w:rsid w:val="00CF3006"/>
    <w:rsid w:val="00CF4537"/>
    <w:rsid w:val="00CF4CF1"/>
    <w:rsid w:val="00CF5443"/>
    <w:rsid w:val="00CF6C88"/>
    <w:rsid w:val="00CF7040"/>
    <w:rsid w:val="00CF71C3"/>
    <w:rsid w:val="00CF78BC"/>
    <w:rsid w:val="00D00761"/>
    <w:rsid w:val="00D00A2C"/>
    <w:rsid w:val="00D00E91"/>
    <w:rsid w:val="00D03817"/>
    <w:rsid w:val="00D03FDF"/>
    <w:rsid w:val="00D0413B"/>
    <w:rsid w:val="00D04A5D"/>
    <w:rsid w:val="00D04DD5"/>
    <w:rsid w:val="00D0688A"/>
    <w:rsid w:val="00D06953"/>
    <w:rsid w:val="00D07377"/>
    <w:rsid w:val="00D07C53"/>
    <w:rsid w:val="00D10A65"/>
    <w:rsid w:val="00D11EDA"/>
    <w:rsid w:val="00D127C3"/>
    <w:rsid w:val="00D12E65"/>
    <w:rsid w:val="00D12F05"/>
    <w:rsid w:val="00D148C3"/>
    <w:rsid w:val="00D14CCC"/>
    <w:rsid w:val="00D14E46"/>
    <w:rsid w:val="00D15953"/>
    <w:rsid w:val="00D16339"/>
    <w:rsid w:val="00D1659E"/>
    <w:rsid w:val="00D169FE"/>
    <w:rsid w:val="00D2123F"/>
    <w:rsid w:val="00D213AE"/>
    <w:rsid w:val="00D22172"/>
    <w:rsid w:val="00D22492"/>
    <w:rsid w:val="00D22DD1"/>
    <w:rsid w:val="00D23321"/>
    <w:rsid w:val="00D238F4"/>
    <w:rsid w:val="00D23AAF"/>
    <w:rsid w:val="00D24D51"/>
    <w:rsid w:val="00D24E50"/>
    <w:rsid w:val="00D25FCF"/>
    <w:rsid w:val="00D26A44"/>
    <w:rsid w:val="00D27209"/>
    <w:rsid w:val="00D27B8E"/>
    <w:rsid w:val="00D30613"/>
    <w:rsid w:val="00D30722"/>
    <w:rsid w:val="00D30921"/>
    <w:rsid w:val="00D32378"/>
    <w:rsid w:val="00D32428"/>
    <w:rsid w:val="00D33B9F"/>
    <w:rsid w:val="00D33E69"/>
    <w:rsid w:val="00D33FCB"/>
    <w:rsid w:val="00D3497A"/>
    <w:rsid w:val="00D354B4"/>
    <w:rsid w:val="00D36146"/>
    <w:rsid w:val="00D369B9"/>
    <w:rsid w:val="00D402F7"/>
    <w:rsid w:val="00D410C9"/>
    <w:rsid w:val="00D45A85"/>
    <w:rsid w:val="00D45B7E"/>
    <w:rsid w:val="00D45E10"/>
    <w:rsid w:val="00D45EA6"/>
    <w:rsid w:val="00D4667A"/>
    <w:rsid w:val="00D46C14"/>
    <w:rsid w:val="00D50E89"/>
    <w:rsid w:val="00D51108"/>
    <w:rsid w:val="00D512B0"/>
    <w:rsid w:val="00D51576"/>
    <w:rsid w:val="00D5256B"/>
    <w:rsid w:val="00D52853"/>
    <w:rsid w:val="00D5341D"/>
    <w:rsid w:val="00D5386B"/>
    <w:rsid w:val="00D5474B"/>
    <w:rsid w:val="00D55455"/>
    <w:rsid w:val="00D55611"/>
    <w:rsid w:val="00D55D1C"/>
    <w:rsid w:val="00D561DC"/>
    <w:rsid w:val="00D56370"/>
    <w:rsid w:val="00D5659E"/>
    <w:rsid w:val="00D56A11"/>
    <w:rsid w:val="00D6025D"/>
    <w:rsid w:val="00D60862"/>
    <w:rsid w:val="00D62B40"/>
    <w:rsid w:val="00D62C35"/>
    <w:rsid w:val="00D63B8F"/>
    <w:rsid w:val="00D64246"/>
    <w:rsid w:val="00D647CE"/>
    <w:rsid w:val="00D64BB2"/>
    <w:rsid w:val="00D64C9E"/>
    <w:rsid w:val="00D661A4"/>
    <w:rsid w:val="00D6693C"/>
    <w:rsid w:val="00D678DD"/>
    <w:rsid w:val="00D678FC"/>
    <w:rsid w:val="00D703B5"/>
    <w:rsid w:val="00D70DB4"/>
    <w:rsid w:val="00D71064"/>
    <w:rsid w:val="00D71559"/>
    <w:rsid w:val="00D72BE7"/>
    <w:rsid w:val="00D7321F"/>
    <w:rsid w:val="00D73302"/>
    <w:rsid w:val="00D73BB0"/>
    <w:rsid w:val="00D73D9C"/>
    <w:rsid w:val="00D75F7A"/>
    <w:rsid w:val="00D76624"/>
    <w:rsid w:val="00D76D59"/>
    <w:rsid w:val="00D76E8F"/>
    <w:rsid w:val="00D7719C"/>
    <w:rsid w:val="00D77ADA"/>
    <w:rsid w:val="00D80CDE"/>
    <w:rsid w:val="00D818B2"/>
    <w:rsid w:val="00D822F7"/>
    <w:rsid w:val="00D82C5E"/>
    <w:rsid w:val="00D83018"/>
    <w:rsid w:val="00D83152"/>
    <w:rsid w:val="00D84328"/>
    <w:rsid w:val="00D86F7E"/>
    <w:rsid w:val="00D87765"/>
    <w:rsid w:val="00D91405"/>
    <w:rsid w:val="00D9141C"/>
    <w:rsid w:val="00D91503"/>
    <w:rsid w:val="00D92568"/>
    <w:rsid w:val="00D92B41"/>
    <w:rsid w:val="00D95E62"/>
    <w:rsid w:val="00D95EEF"/>
    <w:rsid w:val="00D96159"/>
    <w:rsid w:val="00D96CA9"/>
    <w:rsid w:val="00D97021"/>
    <w:rsid w:val="00D97919"/>
    <w:rsid w:val="00DA0417"/>
    <w:rsid w:val="00DA0612"/>
    <w:rsid w:val="00DA0BCA"/>
    <w:rsid w:val="00DA12A5"/>
    <w:rsid w:val="00DA140D"/>
    <w:rsid w:val="00DA1A42"/>
    <w:rsid w:val="00DA1DD9"/>
    <w:rsid w:val="00DA1FDE"/>
    <w:rsid w:val="00DA246B"/>
    <w:rsid w:val="00DA36CA"/>
    <w:rsid w:val="00DA551F"/>
    <w:rsid w:val="00DA5881"/>
    <w:rsid w:val="00DA6397"/>
    <w:rsid w:val="00DA758E"/>
    <w:rsid w:val="00DA7896"/>
    <w:rsid w:val="00DB07B9"/>
    <w:rsid w:val="00DB1140"/>
    <w:rsid w:val="00DB1E5F"/>
    <w:rsid w:val="00DB24CB"/>
    <w:rsid w:val="00DB264A"/>
    <w:rsid w:val="00DB355F"/>
    <w:rsid w:val="00DB36A6"/>
    <w:rsid w:val="00DB36CA"/>
    <w:rsid w:val="00DB47F1"/>
    <w:rsid w:val="00DB48AC"/>
    <w:rsid w:val="00DB548A"/>
    <w:rsid w:val="00DB54A1"/>
    <w:rsid w:val="00DB614C"/>
    <w:rsid w:val="00DB7A04"/>
    <w:rsid w:val="00DC028A"/>
    <w:rsid w:val="00DC0AE4"/>
    <w:rsid w:val="00DC1ED2"/>
    <w:rsid w:val="00DC21C0"/>
    <w:rsid w:val="00DC249A"/>
    <w:rsid w:val="00DC29DC"/>
    <w:rsid w:val="00DC3151"/>
    <w:rsid w:val="00DC39E9"/>
    <w:rsid w:val="00DC3DDE"/>
    <w:rsid w:val="00DC5DC9"/>
    <w:rsid w:val="00DC61D2"/>
    <w:rsid w:val="00DC6EB7"/>
    <w:rsid w:val="00DD0AB9"/>
    <w:rsid w:val="00DD100B"/>
    <w:rsid w:val="00DD1240"/>
    <w:rsid w:val="00DD3B71"/>
    <w:rsid w:val="00DD3CA1"/>
    <w:rsid w:val="00DD4074"/>
    <w:rsid w:val="00DD4FA3"/>
    <w:rsid w:val="00DD580E"/>
    <w:rsid w:val="00DD72CC"/>
    <w:rsid w:val="00DD731B"/>
    <w:rsid w:val="00DE1408"/>
    <w:rsid w:val="00DE3241"/>
    <w:rsid w:val="00DE6378"/>
    <w:rsid w:val="00DE6A13"/>
    <w:rsid w:val="00DE752A"/>
    <w:rsid w:val="00DF0D40"/>
    <w:rsid w:val="00DF1E87"/>
    <w:rsid w:val="00DF209E"/>
    <w:rsid w:val="00DF2D60"/>
    <w:rsid w:val="00DF4EE3"/>
    <w:rsid w:val="00DF4EF3"/>
    <w:rsid w:val="00DF581C"/>
    <w:rsid w:val="00DF5916"/>
    <w:rsid w:val="00DF712D"/>
    <w:rsid w:val="00E02A4C"/>
    <w:rsid w:val="00E033DB"/>
    <w:rsid w:val="00E043CA"/>
    <w:rsid w:val="00E04A27"/>
    <w:rsid w:val="00E04FE3"/>
    <w:rsid w:val="00E0586D"/>
    <w:rsid w:val="00E0588A"/>
    <w:rsid w:val="00E05AB9"/>
    <w:rsid w:val="00E060A1"/>
    <w:rsid w:val="00E073B4"/>
    <w:rsid w:val="00E103DD"/>
    <w:rsid w:val="00E10A0B"/>
    <w:rsid w:val="00E1122A"/>
    <w:rsid w:val="00E119EA"/>
    <w:rsid w:val="00E13DD9"/>
    <w:rsid w:val="00E13FCC"/>
    <w:rsid w:val="00E1468A"/>
    <w:rsid w:val="00E148CC"/>
    <w:rsid w:val="00E159E2"/>
    <w:rsid w:val="00E16026"/>
    <w:rsid w:val="00E164CF"/>
    <w:rsid w:val="00E170B7"/>
    <w:rsid w:val="00E20398"/>
    <w:rsid w:val="00E204A3"/>
    <w:rsid w:val="00E22287"/>
    <w:rsid w:val="00E224AD"/>
    <w:rsid w:val="00E237F1"/>
    <w:rsid w:val="00E23BA5"/>
    <w:rsid w:val="00E2635C"/>
    <w:rsid w:val="00E2741E"/>
    <w:rsid w:val="00E27627"/>
    <w:rsid w:val="00E27A4F"/>
    <w:rsid w:val="00E27CBF"/>
    <w:rsid w:val="00E30432"/>
    <w:rsid w:val="00E304A5"/>
    <w:rsid w:val="00E312AB"/>
    <w:rsid w:val="00E31D36"/>
    <w:rsid w:val="00E31FAB"/>
    <w:rsid w:val="00E32AFC"/>
    <w:rsid w:val="00E32FB8"/>
    <w:rsid w:val="00E34C9C"/>
    <w:rsid w:val="00E35409"/>
    <w:rsid w:val="00E367D5"/>
    <w:rsid w:val="00E36E11"/>
    <w:rsid w:val="00E37AC3"/>
    <w:rsid w:val="00E37B31"/>
    <w:rsid w:val="00E37F11"/>
    <w:rsid w:val="00E40005"/>
    <w:rsid w:val="00E402BA"/>
    <w:rsid w:val="00E40D1A"/>
    <w:rsid w:val="00E40EC3"/>
    <w:rsid w:val="00E41592"/>
    <w:rsid w:val="00E4253E"/>
    <w:rsid w:val="00E432DA"/>
    <w:rsid w:val="00E43A08"/>
    <w:rsid w:val="00E4436E"/>
    <w:rsid w:val="00E444A6"/>
    <w:rsid w:val="00E44EA4"/>
    <w:rsid w:val="00E454F8"/>
    <w:rsid w:val="00E45F20"/>
    <w:rsid w:val="00E470E1"/>
    <w:rsid w:val="00E47AE7"/>
    <w:rsid w:val="00E5097F"/>
    <w:rsid w:val="00E52407"/>
    <w:rsid w:val="00E5289C"/>
    <w:rsid w:val="00E52B40"/>
    <w:rsid w:val="00E52DC2"/>
    <w:rsid w:val="00E530E7"/>
    <w:rsid w:val="00E535A4"/>
    <w:rsid w:val="00E548DE"/>
    <w:rsid w:val="00E5539D"/>
    <w:rsid w:val="00E56777"/>
    <w:rsid w:val="00E603D5"/>
    <w:rsid w:val="00E6042D"/>
    <w:rsid w:val="00E60AB7"/>
    <w:rsid w:val="00E61300"/>
    <w:rsid w:val="00E6130A"/>
    <w:rsid w:val="00E61607"/>
    <w:rsid w:val="00E618D7"/>
    <w:rsid w:val="00E619FB"/>
    <w:rsid w:val="00E61BBC"/>
    <w:rsid w:val="00E61CD0"/>
    <w:rsid w:val="00E621AC"/>
    <w:rsid w:val="00E625AF"/>
    <w:rsid w:val="00E62654"/>
    <w:rsid w:val="00E65376"/>
    <w:rsid w:val="00E66AD4"/>
    <w:rsid w:val="00E66B84"/>
    <w:rsid w:val="00E67BFB"/>
    <w:rsid w:val="00E7432A"/>
    <w:rsid w:val="00E74622"/>
    <w:rsid w:val="00E7553A"/>
    <w:rsid w:val="00E75A2D"/>
    <w:rsid w:val="00E7675B"/>
    <w:rsid w:val="00E76D41"/>
    <w:rsid w:val="00E76D81"/>
    <w:rsid w:val="00E771A4"/>
    <w:rsid w:val="00E80F47"/>
    <w:rsid w:val="00E813C4"/>
    <w:rsid w:val="00E82C96"/>
    <w:rsid w:val="00E83311"/>
    <w:rsid w:val="00E83F61"/>
    <w:rsid w:val="00E845D6"/>
    <w:rsid w:val="00E847B0"/>
    <w:rsid w:val="00E850C6"/>
    <w:rsid w:val="00E85847"/>
    <w:rsid w:val="00E85A59"/>
    <w:rsid w:val="00E87B97"/>
    <w:rsid w:val="00E90270"/>
    <w:rsid w:val="00E90F50"/>
    <w:rsid w:val="00E91919"/>
    <w:rsid w:val="00E9211B"/>
    <w:rsid w:val="00E92493"/>
    <w:rsid w:val="00E92A5F"/>
    <w:rsid w:val="00E92E8D"/>
    <w:rsid w:val="00E940C8"/>
    <w:rsid w:val="00E9469D"/>
    <w:rsid w:val="00E9499E"/>
    <w:rsid w:val="00E94FF0"/>
    <w:rsid w:val="00E978BF"/>
    <w:rsid w:val="00E97A14"/>
    <w:rsid w:val="00EA158A"/>
    <w:rsid w:val="00EA21F3"/>
    <w:rsid w:val="00EA2A3F"/>
    <w:rsid w:val="00EA2C67"/>
    <w:rsid w:val="00EA2C87"/>
    <w:rsid w:val="00EA2EDC"/>
    <w:rsid w:val="00EA34EE"/>
    <w:rsid w:val="00EA3501"/>
    <w:rsid w:val="00EA371F"/>
    <w:rsid w:val="00EA3D17"/>
    <w:rsid w:val="00EA4762"/>
    <w:rsid w:val="00EA4F74"/>
    <w:rsid w:val="00EA649B"/>
    <w:rsid w:val="00EA6774"/>
    <w:rsid w:val="00EA67A7"/>
    <w:rsid w:val="00EA7225"/>
    <w:rsid w:val="00EA7AB2"/>
    <w:rsid w:val="00EB0515"/>
    <w:rsid w:val="00EB05BB"/>
    <w:rsid w:val="00EB064F"/>
    <w:rsid w:val="00EB0725"/>
    <w:rsid w:val="00EB0932"/>
    <w:rsid w:val="00EB258B"/>
    <w:rsid w:val="00EB261F"/>
    <w:rsid w:val="00EB28EC"/>
    <w:rsid w:val="00EB2C80"/>
    <w:rsid w:val="00EB2EA4"/>
    <w:rsid w:val="00EB3214"/>
    <w:rsid w:val="00EB46F3"/>
    <w:rsid w:val="00EB4EB6"/>
    <w:rsid w:val="00EB52A7"/>
    <w:rsid w:val="00EB693B"/>
    <w:rsid w:val="00EB6BA3"/>
    <w:rsid w:val="00EB6FF1"/>
    <w:rsid w:val="00EB786D"/>
    <w:rsid w:val="00EB7A6F"/>
    <w:rsid w:val="00EB7C3B"/>
    <w:rsid w:val="00EC0316"/>
    <w:rsid w:val="00EC1FE1"/>
    <w:rsid w:val="00EC4AFD"/>
    <w:rsid w:val="00EC581F"/>
    <w:rsid w:val="00EC588A"/>
    <w:rsid w:val="00EC5B62"/>
    <w:rsid w:val="00EC5F61"/>
    <w:rsid w:val="00ED20FA"/>
    <w:rsid w:val="00ED29C3"/>
    <w:rsid w:val="00ED2EBE"/>
    <w:rsid w:val="00ED311E"/>
    <w:rsid w:val="00ED3919"/>
    <w:rsid w:val="00ED3C8D"/>
    <w:rsid w:val="00ED404E"/>
    <w:rsid w:val="00ED4EF8"/>
    <w:rsid w:val="00ED5249"/>
    <w:rsid w:val="00ED5E95"/>
    <w:rsid w:val="00ED6B2F"/>
    <w:rsid w:val="00ED732D"/>
    <w:rsid w:val="00EE01F5"/>
    <w:rsid w:val="00EE0633"/>
    <w:rsid w:val="00EE1B77"/>
    <w:rsid w:val="00EE1B98"/>
    <w:rsid w:val="00EE2E42"/>
    <w:rsid w:val="00EE3189"/>
    <w:rsid w:val="00EE427A"/>
    <w:rsid w:val="00EE47A3"/>
    <w:rsid w:val="00EE4C7C"/>
    <w:rsid w:val="00EE4D2F"/>
    <w:rsid w:val="00EE5539"/>
    <w:rsid w:val="00EE6F51"/>
    <w:rsid w:val="00EE7821"/>
    <w:rsid w:val="00EF0F1D"/>
    <w:rsid w:val="00EF1819"/>
    <w:rsid w:val="00EF416E"/>
    <w:rsid w:val="00EF4B41"/>
    <w:rsid w:val="00EF4C46"/>
    <w:rsid w:val="00EF5154"/>
    <w:rsid w:val="00EF71C1"/>
    <w:rsid w:val="00EF7EB0"/>
    <w:rsid w:val="00F00738"/>
    <w:rsid w:val="00F00CBB"/>
    <w:rsid w:val="00F00E3F"/>
    <w:rsid w:val="00F01A83"/>
    <w:rsid w:val="00F01B1E"/>
    <w:rsid w:val="00F02F30"/>
    <w:rsid w:val="00F03314"/>
    <w:rsid w:val="00F04083"/>
    <w:rsid w:val="00F04DC5"/>
    <w:rsid w:val="00F055B5"/>
    <w:rsid w:val="00F056B2"/>
    <w:rsid w:val="00F056B7"/>
    <w:rsid w:val="00F0586C"/>
    <w:rsid w:val="00F07158"/>
    <w:rsid w:val="00F072AA"/>
    <w:rsid w:val="00F07EE5"/>
    <w:rsid w:val="00F10279"/>
    <w:rsid w:val="00F10A9A"/>
    <w:rsid w:val="00F10AC7"/>
    <w:rsid w:val="00F12EFA"/>
    <w:rsid w:val="00F13425"/>
    <w:rsid w:val="00F1430E"/>
    <w:rsid w:val="00F14FE8"/>
    <w:rsid w:val="00F15684"/>
    <w:rsid w:val="00F15E2E"/>
    <w:rsid w:val="00F16243"/>
    <w:rsid w:val="00F178D0"/>
    <w:rsid w:val="00F200D8"/>
    <w:rsid w:val="00F212A5"/>
    <w:rsid w:val="00F214CC"/>
    <w:rsid w:val="00F22CBA"/>
    <w:rsid w:val="00F248B1"/>
    <w:rsid w:val="00F2493A"/>
    <w:rsid w:val="00F25F25"/>
    <w:rsid w:val="00F267BC"/>
    <w:rsid w:val="00F277E7"/>
    <w:rsid w:val="00F27845"/>
    <w:rsid w:val="00F27928"/>
    <w:rsid w:val="00F30AC1"/>
    <w:rsid w:val="00F345A5"/>
    <w:rsid w:val="00F346F5"/>
    <w:rsid w:val="00F363E0"/>
    <w:rsid w:val="00F364DC"/>
    <w:rsid w:val="00F37BE9"/>
    <w:rsid w:val="00F4022F"/>
    <w:rsid w:val="00F40244"/>
    <w:rsid w:val="00F40381"/>
    <w:rsid w:val="00F40419"/>
    <w:rsid w:val="00F40BB2"/>
    <w:rsid w:val="00F40FEE"/>
    <w:rsid w:val="00F41824"/>
    <w:rsid w:val="00F41846"/>
    <w:rsid w:val="00F43A32"/>
    <w:rsid w:val="00F46F13"/>
    <w:rsid w:val="00F478E6"/>
    <w:rsid w:val="00F478FB"/>
    <w:rsid w:val="00F47AA6"/>
    <w:rsid w:val="00F47DD5"/>
    <w:rsid w:val="00F5061C"/>
    <w:rsid w:val="00F5064E"/>
    <w:rsid w:val="00F5119C"/>
    <w:rsid w:val="00F531FA"/>
    <w:rsid w:val="00F608D6"/>
    <w:rsid w:val="00F60D7E"/>
    <w:rsid w:val="00F615E4"/>
    <w:rsid w:val="00F617E4"/>
    <w:rsid w:val="00F61D35"/>
    <w:rsid w:val="00F61FAA"/>
    <w:rsid w:val="00F624CF"/>
    <w:rsid w:val="00F629AB"/>
    <w:rsid w:val="00F63D23"/>
    <w:rsid w:val="00F64473"/>
    <w:rsid w:val="00F6449E"/>
    <w:rsid w:val="00F649D2"/>
    <w:rsid w:val="00F650CA"/>
    <w:rsid w:val="00F65B86"/>
    <w:rsid w:val="00F65F3C"/>
    <w:rsid w:val="00F668D3"/>
    <w:rsid w:val="00F66A5E"/>
    <w:rsid w:val="00F67D45"/>
    <w:rsid w:val="00F703FF"/>
    <w:rsid w:val="00F70578"/>
    <w:rsid w:val="00F7091D"/>
    <w:rsid w:val="00F71012"/>
    <w:rsid w:val="00F712D1"/>
    <w:rsid w:val="00F713B9"/>
    <w:rsid w:val="00F718C0"/>
    <w:rsid w:val="00F718FF"/>
    <w:rsid w:val="00F72756"/>
    <w:rsid w:val="00F72971"/>
    <w:rsid w:val="00F72AC1"/>
    <w:rsid w:val="00F734A4"/>
    <w:rsid w:val="00F737B2"/>
    <w:rsid w:val="00F749DF"/>
    <w:rsid w:val="00F74AB7"/>
    <w:rsid w:val="00F75206"/>
    <w:rsid w:val="00F760FE"/>
    <w:rsid w:val="00F80FA0"/>
    <w:rsid w:val="00F81E22"/>
    <w:rsid w:val="00F827F7"/>
    <w:rsid w:val="00F8296C"/>
    <w:rsid w:val="00F82B15"/>
    <w:rsid w:val="00F82E5E"/>
    <w:rsid w:val="00F83026"/>
    <w:rsid w:val="00F85385"/>
    <w:rsid w:val="00F86787"/>
    <w:rsid w:val="00F86C5C"/>
    <w:rsid w:val="00F87331"/>
    <w:rsid w:val="00F901AA"/>
    <w:rsid w:val="00F90573"/>
    <w:rsid w:val="00F90838"/>
    <w:rsid w:val="00F91594"/>
    <w:rsid w:val="00F9240B"/>
    <w:rsid w:val="00F925ED"/>
    <w:rsid w:val="00F92A7B"/>
    <w:rsid w:val="00F92AA2"/>
    <w:rsid w:val="00F92F97"/>
    <w:rsid w:val="00F9364C"/>
    <w:rsid w:val="00F937B6"/>
    <w:rsid w:val="00F93FBB"/>
    <w:rsid w:val="00F95263"/>
    <w:rsid w:val="00F95FD2"/>
    <w:rsid w:val="00F96765"/>
    <w:rsid w:val="00F9788B"/>
    <w:rsid w:val="00F97952"/>
    <w:rsid w:val="00F97C30"/>
    <w:rsid w:val="00FA1B05"/>
    <w:rsid w:val="00FA21A1"/>
    <w:rsid w:val="00FA250A"/>
    <w:rsid w:val="00FA45E2"/>
    <w:rsid w:val="00FA59E8"/>
    <w:rsid w:val="00FA5B8F"/>
    <w:rsid w:val="00FA65E6"/>
    <w:rsid w:val="00FA7799"/>
    <w:rsid w:val="00FA79F3"/>
    <w:rsid w:val="00FB05E5"/>
    <w:rsid w:val="00FB16F7"/>
    <w:rsid w:val="00FB1A34"/>
    <w:rsid w:val="00FB342B"/>
    <w:rsid w:val="00FB3965"/>
    <w:rsid w:val="00FB414C"/>
    <w:rsid w:val="00FB4F61"/>
    <w:rsid w:val="00FB5123"/>
    <w:rsid w:val="00FB5EB4"/>
    <w:rsid w:val="00FB6136"/>
    <w:rsid w:val="00FB78CA"/>
    <w:rsid w:val="00FC0020"/>
    <w:rsid w:val="00FC10C1"/>
    <w:rsid w:val="00FC1D66"/>
    <w:rsid w:val="00FC20FE"/>
    <w:rsid w:val="00FC24D5"/>
    <w:rsid w:val="00FC25AE"/>
    <w:rsid w:val="00FC2976"/>
    <w:rsid w:val="00FC2C11"/>
    <w:rsid w:val="00FC2D21"/>
    <w:rsid w:val="00FC2E39"/>
    <w:rsid w:val="00FC35C4"/>
    <w:rsid w:val="00FC3872"/>
    <w:rsid w:val="00FC3EAD"/>
    <w:rsid w:val="00FC6266"/>
    <w:rsid w:val="00FC6280"/>
    <w:rsid w:val="00FC635C"/>
    <w:rsid w:val="00FC6786"/>
    <w:rsid w:val="00FC7EC1"/>
    <w:rsid w:val="00FD0D63"/>
    <w:rsid w:val="00FD0F70"/>
    <w:rsid w:val="00FD1C83"/>
    <w:rsid w:val="00FD2180"/>
    <w:rsid w:val="00FD296A"/>
    <w:rsid w:val="00FD2E58"/>
    <w:rsid w:val="00FD386E"/>
    <w:rsid w:val="00FD681A"/>
    <w:rsid w:val="00FD6D5E"/>
    <w:rsid w:val="00FD7FAC"/>
    <w:rsid w:val="00FE07C0"/>
    <w:rsid w:val="00FE08DC"/>
    <w:rsid w:val="00FE1511"/>
    <w:rsid w:val="00FE286D"/>
    <w:rsid w:val="00FE2B58"/>
    <w:rsid w:val="00FE3322"/>
    <w:rsid w:val="00FE35AF"/>
    <w:rsid w:val="00FE4150"/>
    <w:rsid w:val="00FE44FA"/>
    <w:rsid w:val="00FE57C3"/>
    <w:rsid w:val="00FE5A9E"/>
    <w:rsid w:val="00FE629E"/>
    <w:rsid w:val="00FE643C"/>
    <w:rsid w:val="00FE70E8"/>
    <w:rsid w:val="00FE7FCD"/>
    <w:rsid w:val="00FF0982"/>
    <w:rsid w:val="00FF09BA"/>
    <w:rsid w:val="00FF0B07"/>
    <w:rsid w:val="00FF0C85"/>
    <w:rsid w:val="00FF0DC4"/>
    <w:rsid w:val="00FF126C"/>
    <w:rsid w:val="00FF1941"/>
    <w:rsid w:val="00FF2047"/>
    <w:rsid w:val="00FF204B"/>
    <w:rsid w:val="00FF2EFF"/>
    <w:rsid w:val="00FF3B6C"/>
    <w:rsid w:val="00FF42CD"/>
    <w:rsid w:val="00FF5503"/>
    <w:rsid w:val="00FF57DA"/>
    <w:rsid w:val="00FF60A5"/>
    <w:rsid w:val="00FF60E7"/>
    <w:rsid w:val="00FF6602"/>
    <w:rsid w:val="00FF6E91"/>
    <w:rsid w:val="00FF6F39"/>
    <w:rsid w:val="082063EE"/>
    <w:rsid w:val="6F714463"/>
  </w:rsids>
  <w:docVars>
    <w:docVar w:name="__Grammarly_42___1" w:val="H4sIAAAAAAAEAKtWcslP9kxRslIyNDYyNTczNDY1MrU0Mra0tDRT0lEKTi0uzszPAykwrQUAoc61D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E51D844"/>
  <w15:docId w15:val="{75DFCB51-8262-4DC1-B753-0AD9D830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3F98"/>
    <w:pPr>
      <w:widowControl w:val="0"/>
    </w:pPr>
    <w:rPr>
      <w:sz w:val="24"/>
    </w:rPr>
  </w:style>
  <w:style w:type="paragraph" w:styleId="Heading1">
    <w:name w:val="heading 1"/>
    <w:basedOn w:val="Normal"/>
    <w:next w:val="Normal"/>
    <w:link w:val="Heading1Char"/>
    <w:qFormat/>
    <w:rsid w:val="00AC3F9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paragraph" w:styleId="Heading2">
    <w:name w:val="heading 2"/>
    <w:basedOn w:val="Normal"/>
    <w:next w:val="Normal"/>
    <w:link w:val="Heading2Char"/>
    <w:unhideWhenUsed/>
    <w:qFormat/>
    <w:rsid w:val="00BC57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AC3F98"/>
    <w:pPr>
      <w:widowControl w:val="0"/>
      <w:ind w:left="720"/>
    </w:pPr>
    <w:rPr>
      <w:sz w:val="24"/>
    </w:rPr>
  </w:style>
  <w:style w:type="paragraph" w:styleId="Header">
    <w:name w:val="header"/>
    <w:basedOn w:val="Normal"/>
    <w:link w:val="HeaderChar"/>
    <w:uiPriority w:val="99"/>
    <w:rsid w:val="00AC3F98"/>
    <w:pPr>
      <w:tabs>
        <w:tab w:val="center" w:pos="4320"/>
        <w:tab w:val="right" w:pos="8640"/>
      </w:tabs>
    </w:pPr>
  </w:style>
  <w:style w:type="character" w:styleId="PageNumber">
    <w:name w:val="page number"/>
    <w:basedOn w:val="DefaultParagraphFont"/>
    <w:uiPriority w:val="99"/>
    <w:rsid w:val="00AC3F98"/>
  </w:style>
  <w:style w:type="paragraph" w:styleId="Footer">
    <w:name w:val="footer"/>
    <w:basedOn w:val="Normal"/>
    <w:link w:val="FooterChar"/>
    <w:uiPriority w:val="99"/>
    <w:rsid w:val="00AC3F98"/>
    <w:pPr>
      <w:tabs>
        <w:tab w:val="center" w:pos="4320"/>
        <w:tab w:val="right" w:pos="8640"/>
      </w:tabs>
    </w:pPr>
  </w:style>
  <w:style w:type="paragraph" w:styleId="BodyText">
    <w:name w:val="Body Text"/>
    <w:basedOn w:val="Normal"/>
    <w:link w:val="BodyTextChar"/>
    <w:rsid w:val="00AC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link w:val="BalloonTextChar"/>
    <w:semiHidden/>
    <w:rsid w:val="00284616"/>
    <w:rPr>
      <w:rFonts w:ascii="Tahoma" w:hAnsi="Tahoma" w:cs="Tahoma"/>
      <w:sz w:val="16"/>
      <w:szCs w:val="16"/>
    </w:rPr>
  </w:style>
  <w:style w:type="character" w:styleId="FollowedHyperlink">
    <w:name w:val="FollowedHyperlink"/>
    <w:basedOn w:val="DefaultParagraphFont"/>
    <w:rsid w:val="0082466D"/>
    <w:rPr>
      <w:color w:val="800080" w:themeColor="followedHyperlink"/>
      <w:u w:val="single"/>
    </w:rPr>
  </w:style>
  <w:style w:type="character" w:styleId="CommentReference">
    <w:name w:val="annotation reference"/>
    <w:basedOn w:val="DefaultParagraphFont"/>
    <w:uiPriority w:val="99"/>
    <w:rsid w:val="00F95263"/>
    <w:rPr>
      <w:sz w:val="16"/>
      <w:szCs w:val="16"/>
    </w:rPr>
  </w:style>
  <w:style w:type="paragraph" w:styleId="CommentText">
    <w:name w:val="annotation text"/>
    <w:basedOn w:val="Normal"/>
    <w:link w:val="CommentTextChar"/>
    <w:uiPriority w:val="99"/>
    <w:rsid w:val="00F95263"/>
    <w:rPr>
      <w:sz w:val="20"/>
    </w:rPr>
  </w:style>
  <w:style w:type="character" w:customStyle="1" w:styleId="CommentTextChar">
    <w:name w:val="Comment Text Char"/>
    <w:basedOn w:val="DefaultParagraphFont"/>
    <w:link w:val="CommentText"/>
    <w:uiPriority w:val="99"/>
    <w:rsid w:val="00F95263"/>
  </w:style>
  <w:style w:type="paragraph" w:styleId="CommentSubject">
    <w:name w:val="annotation subject"/>
    <w:basedOn w:val="CommentText"/>
    <w:next w:val="CommentText"/>
    <w:link w:val="CommentSubjectChar"/>
    <w:rsid w:val="00F95263"/>
    <w:rPr>
      <w:b/>
      <w:bCs/>
    </w:rPr>
  </w:style>
  <w:style w:type="character" w:customStyle="1" w:styleId="CommentSubjectChar">
    <w:name w:val="Comment Subject Char"/>
    <w:basedOn w:val="CommentTextChar"/>
    <w:link w:val="CommentSubject"/>
    <w:rsid w:val="00F95263"/>
    <w:rPr>
      <w:b/>
      <w:bCs/>
    </w:rPr>
  </w:style>
  <w:style w:type="paragraph" w:customStyle="1" w:styleId="Default">
    <w:name w:val="Default"/>
    <w:rsid w:val="004B052E"/>
    <w:pPr>
      <w:autoSpaceDE w:val="0"/>
      <w:autoSpaceDN w:val="0"/>
      <w:adjustRightInd w:val="0"/>
    </w:pPr>
    <w:rPr>
      <w:color w:val="000000"/>
      <w:sz w:val="24"/>
      <w:szCs w:val="24"/>
    </w:rPr>
  </w:style>
  <w:style w:type="table" w:styleId="TableGrid">
    <w:name w:val="Table Grid"/>
    <w:basedOn w:val="TableNormal"/>
    <w:uiPriority w:val="59"/>
    <w:rsid w:val="0031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99E"/>
    <w:pPr>
      <w:ind w:left="720"/>
      <w:contextualSpacing/>
    </w:pPr>
  </w:style>
  <w:style w:type="paragraph" w:styleId="Revision">
    <w:name w:val="Revision"/>
    <w:hidden/>
    <w:uiPriority w:val="99"/>
    <w:semiHidden/>
    <w:rsid w:val="004E183C"/>
    <w:rPr>
      <w:sz w:val="24"/>
    </w:rPr>
  </w:style>
  <w:style w:type="paragraph" w:styleId="NormalWeb">
    <w:name w:val="Normal (Web)"/>
    <w:basedOn w:val="Normal"/>
    <w:uiPriority w:val="99"/>
    <w:unhideWhenUsed/>
    <w:rsid w:val="00747AD3"/>
    <w:pPr>
      <w:widowControl/>
      <w:spacing w:before="100" w:beforeAutospacing="1" w:after="100" w:afterAutospacing="1"/>
      <w:ind w:firstLine="480"/>
    </w:pPr>
    <w:rPr>
      <w:szCs w:val="24"/>
    </w:rPr>
  </w:style>
  <w:style w:type="character" w:customStyle="1" w:styleId="hits1">
    <w:name w:val="hits1"/>
    <w:basedOn w:val="DefaultParagraphFont"/>
    <w:rsid w:val="00A7289C"/>
    <w:rPr>
      <w:color w:val="FF0000"/>
    </w:rPr>
  </w:style>
  <w:style w:type="character" w:customStyle="1" w:styleId="Heading2Char">
    <w:name w:val="Heading 2 Char"/>
    <w:basedOn w:val="DefaultParagraphFont"/>
    <w:link w:val="Heading2"/>
    <w:rsid w:val="00BC5798"/>
    <w:rPr>
      <w:rFonts w:asciiTheme="majorHAnsi" w:eastAsiaTheme="majorEastAsia" w:hAnsiTheme="majorHAnsi" w:cstheme="majorBidi"/>
      <w:color w:val="365F91" w:themeColor="accent1" w:themeShade="BF"/>
      <w:sz w:val="26"/>
      <w:szCs w:val="26"/>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qFormat/>
    <w:rsid w:val="004522B5"/>
    <w:rPr>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basedOn w:val="DefaultParagraphFont"/>
    <w:link w:val="FootnoteText"/>
    <w:uiPriority w:val="99"/>
    <w:rsid w:val="004522B5"/>
  </w:style>
  <w:style w:type="character" w:styleId="FootnoteReference">
    <w:name w:val="footnote reference"/>
    <w:aliases w:val="16 Point,Appel note de bas de p.,EN Footnote Reference,Footnote Reference Number,Footnote Reference_LVL6,Footnote Reference_LVL61,Footnote Reference_LVL62,Footnote Reference_LVL63,Footnote Reference_LVL64,SUPERS,fr,ftref,normal,number"/>
    <w:basedOn w:val="DefaultParagraphFont"/>
    <w:uiPriority w:val="99"/>
    <w:unhideWhenUsed/>
    <w:qFormat/>
    <w:rsid w:val="004522B5"/>
    <w:rPr>
      <w:vertAlign w:val="superscript"/>
    </w:rPr>
  </w:style>
  <w:style w:type="character" w:customStyle="1" w:styleId="HeaderChar">
    <w:name w:val="Header Char"/>
    <w:basedOn w:val="DefaultParagraphFont"/>
    <w:link w:val="Header"/>
    <w:uiPriority w:val="99"/>
    <w:rsid w:val="00FF60E7"/>
    <w:rPr>
      <w:sz w:val="24"/>
    </w:rPr>
  </w:style>
  <w:style w:type="character" w:styleId="Hyperlink">
    <w:name w:val="Hyperlink"/>
    <w:basedOn w:val="DefaultParagraphFont"/>
    <w:uiPriority w:val="99"/>
    <w:unhideWhenUsed/>
    <w:rsid w:val="00850163"/>
    <w:rPr>
      <w:color w:val="0000FF"/>
      <w:u w:val="single"/>
    </w:rPr>
  </w:style>
  <w:style w:type="character" w:styleId="UnresolvedMention">
    <w:name w:val="Unresolved Mention"/>
    <w:basedOn w:val="DefaultParagraphFont"/>
    <w:uiPriority w:val="99"/>
    <w:semiHidden/>
    <w:unhideWhenUsed/>
    <w:rsid w:val="00A248B9"/>
    <w:rPr>
      <w:color w:val="605E5C"/>
      <w:shd w:val="clear" w:color="auto" w:fill="E1DFDD"/>
    </w:rPr>
  </w:style>
  <w:style w:type="character" w:customStyle="1" w:styleId="Heading1Char">
    <w:name w:val="Heading 1 Char"/>
    <w:basedOn w:val="DefaultParagraphFont"/>
    <w:link w:val="Heading1"/>
    <w:rsid w:val="009444C1"/>
    <w:rPr>
      <w:b/>
      <w:sz w:val="40"/>
    </w:rPr>
  </w:style>
  <w:style w:type="character" w:customStyle="1" w:styleId="FooterChar">
    <w:name w:val="Footer Char"/>
    <w:basedOn w:val="DefaultParagraphFont"/>
    <w:link w:val="Footer"/>
    <w:uiPriority w:val="99"/>
    <w:rsid w:val="009444C1"/>
    <w:rPr>
      <w:sz w:val="24"/>
    </w:rPr>
  </w:style>
  <w:style w:type="character" w:customStyle="1" w:styleId="BodyTextChar">
    <w:name w:val="Body Text Char"/>
    <w:basedOn w:val="DefaultParagraphFont"/>
    <w:link w:val="BodyText"/>
    <w:rsid w:val="009444C1"/>
    <w:rPr>
      <w:i/>
      <w:sz w:val="24"/>
    </w:rPr>
  </w:style>
  <w:style w:type="character" w:customStyle="1" w:styleId="BalloonTextChar">
    <w:name w:val="Balloon Text Char"/>
    <w:basedOn w:val="DefaultParagraphFont"/>
    <w:link w:val="BalloonText"/>
    <w:semiHidden/>
    <w:rsid w:val="009444C1"/>
    <w:rPr>
      <w:rFonts w:ascii="Tahoma" w:hAnsi="Tahoma" w:cs="Tahoma"/>
      <w:sz w:val="16"/>
      <w:szCs w:val="16"/>
    </w:rPr>
  </w:style>
  <w:style w:type="paragraph" w:styleId="PlainText">
    <w:name w:val="Plain Text"/>
    <w:basedOn w:val="Normal"/>
    <w:link w:val="PlainTextChar"/>
    <w:uiPriority w:val="99"/>
    <w:semiHidden/>
    <w:unhideWhenUsed/>
    <w:rsid w:val="005400F6"/>
    <w:pPr>
      <w:widowControl/>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5400F6"/>
    <w:rPr>
      <w:rFonts w:ascii="Calibri" w:hAnsi="Calibri" w:eastAsiaTheme="minorHAnsi" w:cstheme="minorBidi"/>
      <w:sz w:val="22"/>
      <w:szCs w:val="21"/>
    </w:rPr>
  </w:style>
  <w:style w:type="character" w:customStyle="1" w:styleId="cf01">
    <w:name w:val="cf01"/>
    <w:basedOn w:val="DefaultParagraphFont"/>
    <w:rsid w:val="00AD1317"/>
    <w:rPr>
      <w:rFonts w:ascii="Segoe UI" w:hAnsi="Segoe UI" w:cs="Segoe UI" w:hint="default"/>
      <w:sz w:val="18"/>
      <w:szCs w:val="18"/>
    </w:rPr>
  </w:style>
  <w:style w:type="character" w:customStyle="1" w:styleId="cf11">
    <w:name w:val="cf11"/>
    <w:basedOn w:val="DefaultParagraphFont"/>
    <w:rsid w:val="00AD1317"/>
    <w:rPr>
      <w:rFonts w:ascii="Segoe UI" w:hAnsi="Segoe UI" w:cs="Segoe UI" w:hint="default"/>
      <w:sz w:val="18"/>
      <w:szCs w:val="18"/>
      <w:shd w:val="clear" w:color="auto" w:fill="FFFF00"/>
    </w:rPr>
  </w:style>
  <w:style w:type="character" w:customStyle="1" w:styleId="cf21">
    <w:name w:val="cf21"/>
    <w:basedOn w:val="DefaultParagraphFont"/>
    <w:rsid w:val="00AD1317"/>
    <w:rPr>
      <w:rFonts w:ascii="Segoe UI" w:hAnsi="Segoe UI" w:cs="Segoe UI" w:hint="default"/>
      <w:sz w:val="18"/>
      <w:szCs w:val="18"/>
    </w:rPr>
  </w:style>
  <w:style w:type="paragraph" w:customStyle="1" w:styleId="1BodyTextNormal">
    <w:name w:val="1. Body Text (Normal)"/>
    <w:basedOn w:val="Normal"/>
    <w:link w:val="1BodyTextNormalChar"/>
    <w:qFormat/>
    <w:rsid w:val="006B273F"/>
    <w:pPr>
      <w:widowControl/>
      <w:spacing w:line="480" w:lineRule="auto"/>
    </w:pPr>
    <w:rPr>
      <w:rFonts w:eastAsiaTheme="minorHAnsi"/>
      <w:szCs w:val="24"/>
    </w:rPr>
  </w:style>
  <w:style w:type="character" w:customStyle="1" w:styleId="1BodyTextNormalChar">
    <w:name w:val="1. Body Text (Normal) Char"/>
    <w:basedOn w:val="DefaultParagraphFont"/>
    <w:link w:val="1BodyTextNormal"/>
    <w:rsid w:val="006B273F"/>
    <w:rPr>
      <w:rFonts w:eastAsiaTheme="minorHAnsi"/>
      <w:sz w:val="24"/>
      <w:szCs w:val="24"/>
    </w:rPr>
  </w:style>
  <w:style w:type="paragraph" w:customStyle="1" w:styleId="paragraph">
    <w:name w:val="paragraph"/>
    <w:basedOn w:val="Normal"/>
    <w:rsid w:val="00346FCB"/>
    <w:pPr>
      <w:widowControl/>
      <w:spacing w:before="100" w:beforeAutospacing="1" w:after="100" w:afterAutospacing="1"/>
    </w:pPr>
    <w:rPr>
      <w:szCs w:val="24"/>
    </w:rPr>
  </w:style>
  <w:style w:type="character" w:customStyle="1" w:styleId="normaltextrun">
    <w:name w:val="normaltextrun"/>
    <w:basedOn w:val="DefaultParagraphFont"/>
    <w:rsid w:val="0034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ulation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bls.gov/oes/tables.htm" TargetMode="External" /><Relationship Id="rId14" Type="http://schemas.openxmlformats.org/officeDocument/2006/relationships/hyperlink" Target="https://www.ecfr.gov/current/title-31/part-1020" TargetMode="External" /><Relationship Id="rId15" Type="http://schemas.openxmlformats.org/officeDocument/2006/relationships/hyperlink" Target="https://www.bls.gov/news.release/archives/ecec_09102024.pdf"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ofac.treasury.gov/media/913571/download?inli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c8b7b2c-8739-4fcf-ac7a-83e2acbb4ec9">K4QNK5PQFHXR-256769110-1588</_dlc_DocId>
    <_dlc_DocIdUrl xmlns="9c8b7b2c-8739-4fcf-ac7a-83e2acbb4ec9">
      <Url>https://my.treasury.gov/Collab/OFAC/SPI/RegulatoryAffairs/_layouts/15/DocIdRedir.aspx?ID=K4QNK5PQFHXR-256769110-1588</Url>
      <Description>K4QNK5PQFHXR-256769110-1588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D309BB8A9FAE74F941C59438CA4B061" ma:contentTypeVersion="13" ma:contentTypeDescription="Create a new document." ma:contentTypeScope="" ma:versionID="b0b29340a42487259d668a75acc4b8cc">
  <xsd:schema xmlns:xsd="http://www.w3.org/2001/XMLSchema" xmlns:xs="http://www.w3.org/2001/XMLSchema" xmlns:p="http://schemas.microsoft.com/office/2006/metadata/properties" xmlns:ns2="9c8b7b2c-8739-4fcf-ac7a-83e2acbb4ec9" xmlns:ns3="d23a3a91-f1cd-4168-afd7-7da61b017537" targetNamespace="http://schemas.microsoft.com/office/2006/metadata/properties" ma:root="true" ma:fieldsID="74a4819ae902c2b2612a93eae822cc40" ns2:_="" ns3:_="">
    <xsd:import namespace="9c8b7b2c-8739-4fcf-ac7a-83e2acbb4ec9"/>
    <xsd:import namespace="d23a3a91-f1cd-4168-afd7-7da61b01753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b7b2c-8739-4fcf-ac7a-83e2acbb4e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3a3a91-f1cd-4168-afd7-7da61b0175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713BD-20B6-40E9-98AC-CBE0CB8AA382}">
  <ds:schemaRefs>
    <ds:schemaRef ds:uri="http://schemas.microsoft.com/sharepoint/events"/>
  </ds:schemaRefs>
</ds:datastoreItem>
</file>

<file path=customXml/itemProps2.xml><?xml version="1.0" encoding="utf-8"?>
<ds:datastoreItem xmlns:ds="http://schemas.openxmlformats.org/officeDocument/2006/customXml" ds:itemID="{5ACB2248-4A67-4FF1-8773-8F86CDC088F3}">
  <ds:schemaRefs>
    <ds:schemaRef ds:uri="http://schemas.openxmlformats.org/officeDocument/2006/bibliography"/>
  </ds:schemaRefs>
</ds:datastoreItem>
</file>

<file path=customXml/itemProps3.xml><?xml version="1.0" encoding="utf-8"?>
<ds:datastoreItem xmlns:ds="http://schemas.openxmlformats.org/officeDocument/2006/customXml" ds:itemID="{2D651D2F-0039-437A-9FB8-622BEA82ED4C}">
  <ds:schemaRefs>
    <ds:schemaRef ds:uri="http://schemas.microsoft.com/office/2006/metadata/properties"/>
    <ds:schemaRef ds:uri="http://schemas.microsoft.com/office/infopath/2007/PartnerControls"/>
    <ds:schemaRef ds:uri="9c8b7b2c-8739-4fcf-ac7a-83e2acbb4ec9"/>
  </ds:schemaRefs>
</ds:datastoreItem>
</file>

<file path=customXml/itemProps4.xml><?xml version="1.0" encoding="utf-8"?>
<ds:datastoreItem xmlns:ds="http://schemas.openxmlformats.org/officeDocument/2006/customXml" ds:itemID="{47C68711-E45A-4148-8D55-3DDB992EE496}">
  <ds:schemaRefs>
    <ds:schemaRef ds:uri="http://schemas.microsoft.com/sharepoint/v3/contenttype/forms"/>
  </ds:schemaRefs>
</ds:datastoreItem>
</file>

<file path=customXml/itemProps5.xml><?xml version="1.0" encoding="utf-8"?>
<ds:datastoreItem xmlns:ds="http://schemas.openxmlformats.org/officeDocument/2006/customXml" ds:itemID="{90110750-B1F3-4190-9A02-71A58E2FC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b7b2c-8739-4fcf-ac7a-83e2acbb4ec9"/>
    <ds:schemaRef ds:uri="d23a3a91-f1cd-4168-afd7-7da61b017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PRA Supporting Statement for RPPR</vt:lpstr>
    </vt:vector>
  </TitlesOfParts>
  <Company>U.S. Treasury Department</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for RPPR</dc:title>
  <dc:creator>US Treasury Dept.</dc:creator>
  <cp:lastModifiedBy>Clark, Spencer</cp:lastModifiedBy>
  <cp:revision>2</cp:revision>
  <cp:lastPrinted>2024-08-14T13:25:00Z</cp:lastPrinted>
  <dcterms:created xsi:type="dcterms:W3CDTF">2026-04-10T18:43:00Z</dcterms:created>
  <dcterms:modified xsi:type="dcterms:W3CDTF">2026-04-10T18:43:00Z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0x010100BD309BB8A9FAE74F941C59438CA4B061</vt:lpwstr>
  </property>
  <property fmtid="{D5CDD505-2E9C-101B-9397-08002B2CF9AE}" pid="3" name="_dlc_DocIdItemGuid">
    <vt:lpwstr>e4cfd1df-5a75-42e5-a21f-95480b953a6e</vt:lpwstr>
  </property>
</Properties>
</file>