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10.0 -->
  <w:body>
    <w:p w:rsidR="002465C2" w:rsidP="00DE1C54" w14:paraId="32EEB3BA" w14:textId="1B017D6E">
      <w:pPr>
        <w:spacing w:after="0"/>
        <w:rPr>
          <w:b/>
          <w:bCs/>
        </w:rPr>
      </w:pPr>
      <w:r w:rsidRPr="002465C2">
        <w:rPr>
          <w:b/>
          <w:bCs/>
        </w:rPr>
        <w:t xml:space="preserve">COLAs Online Access Request (OMB No. 1513–0111) </w:t>
      </w:r>
    </w:p>
    <w:p w:rsidR="009F0E60" w:rsidRPr="002465C2" w:rsidP="00DE1C54" w14:paraId="1EE86BDC" w14:textId="77777777">
      <w:pPr>
        <w:spacing w:after="0"/>
        <w:rPr>
          <w:b/>
          <w:bCs/>
        </w:rPr>
      </w:pPr>
    </w:p>
    <w:p w:rsidR="002465C2" w:rsidP="00DE1C54" w14:paraId="6F2EA7AA" w14:textId="6CE0664A">
      <w:pPr>
        <w:spacing w:after="0"/>
        <w:rPr>
          <w:color w:val="C00000"/>
        </w:rPr>
      </w:pPr>
      <w:r w:rsidRPr="003852F5">
        <w:rPr>
          <w:color w:val="C00000"/>
        </w:rPr>
        <w:t xml:space="preserve">Clicking on the “New User Registration” link shown below </w:t>
      </w:r>
      <w:r w:rsidR="009F0E60">
        <w:rPr>
          <w:color w:val="C00000"/>
        </w:rPr>
        <w:t xml:space="preserve">(see the circled instruction) </w:t>
      </w:r>
      <w:r w:rsidRPr="003852F5">
        <w:rPr>
          <w:color w:val="C00000"/>
        </w:rPr>
        <w:t xml:space="preserve">on the TTB website “Register for a New Formulas Online and/or COLAs Online Account” page leads to the COLAs User Registration web form, shown beginning on page 2. </w:t>
      </w:r>
    </w:p>
    <w:p w:rsidR="00DE1C54" w:rsidRPr="003852F5" w:rsidP="00DE1C54" w14:paraId="045BF79A" w14:textId="77777777">
      <w:pPr>
        <w:spacing w:after="0"/>
        <w:rPr>
          <w:color w:val="C00000"/>
        </w:rPr>
      </w:pPr>
    </w:p>
    <w:p w:rsidR="002465C2" w:rsidRPr="009F0E60" w:rsidP="00DE1C54" w14:paraId="36D04594" w14:textId="74120C2D">
      <w:pPr>
        <w:spacing w:after="0"/>
        <w:rPr>
          <w:color w:val="C00000"/>
        </w:rPr>
      </w:pPr>
      <w:hyperlink r:id="rId4" w:history="1">
        <w:r w:rsidRPr="009F0E60">
          <w:rPr>
            <w:rStyle w:val="Hyperlink"/>
            <w:color w:val="C00000"/>
          </w:rPr>
          <w:t>https://www.ttb.gov/online-services/myttb/reg-new-fonl-cola</w:t>
        </w:r>
      </w:hyperlink>
      <w:r w:rsidRPr="009F0E60">
        <w:rPr>
          <w:color w:val="C00000"/>
        </w:rPr>
        <w:t xml:space="preserve"> </w:t>
      </w:r>
    </w:p>
    <w:p w:rsidR="00DE1C54" w:rsidP="00DE1C54" w14:paraId="5EEBD54A" w14:textId="77777777">
      <w:pPr>
        <w:spacing w:after="0"/>
      </w:pPr>
    </w:p>
    <w:p w:rsidR="0018357B" w:rsidP="00DE1C54" w14:paraId="216A8EA4" w14:textId="09322688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53604</wp:posOffset>
                </wp:positionH>
                <wp:positionV relativeFrom="paragraph">
                  <wp:posOffset>3553219</wp:posOffset>
                </wp:positionV>
                <wp:extent cx="3489434" cy="304319"/>
                <wp:effectExtent l="0" t="0" r="15875" b="19685"/>
                <wp:wrapNone/>
                <wp:docPr id="105411735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89434" cy="30431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8" style="width:274.75pt;height:23.95pt;margin-top:279.8pt;margin-left:4.2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59264" filled="f" strokecolor="#c00000" strokeweight="1.5pt">
                <v:stroke joinstyle="miter"/>
              </v:oval>
            </w:pict>
          </mc:Fallback>
        </mc:AlternateContent>
      </w:r>
      <w:r w:rsidRPr="0018357B">
        <w:rPr>
          <w:noProof/>
        </w:rPr>
        <w:drawing>
          <wp:inline distT="0" distB="0" distL="0" distR="0">
            <wp:extent cx="6579476" cy="3883014"/>
            <wp:effectExtent l="0" t="0" r="0" b="3810"/>
            <wp:docPr id="936382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38209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3136" cy="392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C54" w:rsidP="00DE1C54" w14:paraId="0E563E59" w14:textId="77777777">
      <w:pPr>
        <w:spacing w:after="0"/>
        <w:rPr>
          <w:color w:val="C00000"/>
        </w:rPr>
      </w:pPr>
    </w:p>
    <w:p w:rsidR="003852F5" w:rsidP="00DE1C54" w14:paraId="3AB8517A" w14:textId="1DA29D99">
      <w:pPr>
        <w:spacing w:after="0"/>
        <w:rPr>
          <w:color w:val="C00000"/>
        </w:rPr>
      </w:pPr>
      <w:r w:rsidRPr="00DE1C54">
        <w:rPr>
          <w:color w:val="C00000"/>
        </w:rPr>
        <w:t>Clicking on the link in the circled instruction (URL shown below) generates the blank COLAs Online User Registration form shown beginning on the next page.</w:t>
      </w:r>
      <w:r w:rsidR="00DE1C54">
        <w:rPr>
          <w:color w:val="C00000"/>
        </w:rPr>
        <w:t xml:space="preserve"> </w:t>
      </w:r>
    </w:p>
    <w:p w:rsidR="00DE1C54" w:rsidRPr="00DE1C54" w:rsidP="00DE1C54" w14:paraId="37B06549" w14:textId="77777777">
      <w:pPr>
        <w:spacing w:after="0"/>
        <w:rPr>
          <w:color w:val="C00000"/>
        </w:rPr>
      </w:pPr>
    </w:p>
    <w:p w:rsidR="009F0E60" w14:paraId="07B8462B" w14:textId="77777777">
      <w:r>
        <w:br w:type="page"/>
      </w:r>
    </w:p>
    <w:p w:rsidR="009F0E60" w:rsidRPr="009F0E60" w:rsidP="00DE1C54" w14:paraId="5D2D518A" w14:textId="701F9C33">
      <w:pPr>
        <w:spacing w:after="0"/>
        <w:rPr>
          <w:color w:val="C00000"/>
        </w:rPr>
      </w:pPr>
      <w:r w:rsidRPr="009F0E60">
        <w:rPr>
          <w:color w:val="C00000"/>
        </w:rPr>
        <w:t>COLAs Online Registration (approved under OMB No. 1513–0111).</w:t>
      </w:r>
    </w:p>
    <w:p w:rsidR="009F0E60" w:rsidRPr="009F0E60" w:rsidP="00DE1C54" w14:paraId="7FDF62B1" w14:textId="77777777">
      <w:pPr>
        <w:spacing w:after="0"/>
        <w:rPr>
          <w:color w:val="C00000"/>
        </w:rPr>
      </w:pPr>
    </w:p>
    <w:p w:rsidR="009F0E60" w:rsidRPr="009F0E60" w:rsidP="009F0E60" w14:paraId="48ABAD87" w14:textId="77777777">
      <w:pPr>
        <w:spacing w:after="0"/>
        <w:rPr>
          <w:color w:val="C00000"/>
        </w:rPr>
      </w:pPr>
      <w:hyperlink r:id="rId6" w:history="1">
        <w:r w:rsidRPr="009F0E60">
          <w:rPr>
            <w:rStyle w:val="Hyperlink"/>
            <w:color w:val="C00000"/>
          </w:rPr>
          <w:t>https://www.ttbonline.gov/formulasonline/ur.do?submissionName=UR&amp;method=displayMainTab</w:t>
        </w:r>
      </w:hyperlink>
      <w:r w:rsidRPr="009F0E60">
        <w:rPr>
          <w:color w:val="C00000"/>
        </w:rPr>
        <w:t xml:space="preserve"> </w:t>
      </w:r>
    </w:p>
    <w:p w:rsidR="009F0E60" w:rsidRPr="009F0E60" w:rsidP="00DE1C54" w14:paraId="312B18C4" w14:textId="2AD857C3">
      <w:pPr>
        <w:spacing w:after="0"/>
        <w:rPr>
          <w:color w:val="C00000"/>
        </w:rPr>
      </w:pPr>
    </w:p>
    <w:p w:rsidR="0018357B" w:rsidP="00DE1C54" w14:paraId="30F09E0E" w14:textId="5B1EEDCF">
      <w:pPr>
        <w:spacing w:after="0"/>
      </w:pPr>
      <w:r w:rsidRPr="0018357B">
        <w:rPr>
          <w:noProof/>
        </w:rPr>
        <w:drawing>
          <wp:inline distT="0" distB="0" distL="0" distR="0">
            <wp:extent cx="6516414" cy="4275391"/>
            <wp:effectExtent l="0" t="0" r="0" b="0"/>
            <wp:docPr id="18171624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162498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9682" cy="429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57B" w:rsidP="00DE1C54" w14:paraId="17453A00" w14:textId="77777777">
      <w:pPr>
        <w:spacing w:after="0"/>
      </w:pPr>
    </w:p>
    <w:p w:rsidR="003852F5" w:rsidP="00DE1C54" w14:paraId="79EF24FE" w14:textId="77777777">
      <w:pPr>
        <w:spacing w:after="0"/>
      </w:pPr>
    </w:p>
    <w:p w:rsidR="0018357B" w:rsidP="00DE1C54" w14:paraId="7CA7FAE1" w14:textId="09AF7B09">
      <w:pPr>
        <w:spacing w:after="0"/>
      </w:pPr>
      <w:r w:rsidRPr="0018357B">
        <w:rPr>
          <w:noProof/>
        </w:rPr>
        <w:drawing>
          <wp:inline distT="0" distB="0" distL="0" distR="0">
            <wp:extent cx="6494944" cy="2529959"/>
            <wp:effectExtent l="0" t="0" r="1270" b="3810"/>
            <wp:docPr id="12419663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966345" name=""/>
                    <pic:cNvPicPr/>
                  </pic:nvPicPr>
                  <pic:blipFill>
                    <a:blip xmlns:r="http://schemas.openxmlformats.org/officeDocument/2006/relationships" r:embed="rId8"/>
                    <a:srcRect b="23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124" cy="2543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57B" w:rsidP="00DE1C54" w14:paraId="53F0F27C" w14:textId="77777777">
      <w:pPr>
        <w:spacing w:after="0"/>
      </w:pPr>
    </w:p>
    <w:p w:rsidR="0018357B" w:rsidP="00DE1C54" w14:paraId="542467AA" w14:textId="77777777">
      <w:pPr>
        <w:spacing w:after="0"/>
      </w:pPr>
    </w:p>
    <w:p w:rsidR="0018357B" w:rsidP="00DE1C54" w14:paraId="713B6E2D" w14:textId="77777777">
      <w:pPr>
        <w:spacing w:after="0"/>
      </w:pPr>
    </w:p>
    <w:p w:rsidR="0018357B" w:rsidP="00DE1C54" w14:paraId="6AF46B43" w14:textId="2891169A">
      <w:pPr>
        <w:spacing w:after="0"/>
      </w:pPr>
      <w:r w:rsidRPr="0018357B">
        <w:rPr>
          <w:noProof/>
        </w:rPr>
        <w:drawing>
          <wp:inline distT="0" distB="0" distL="0" distR="0">
            <wp:extent cx="6484237" cy="2217683"/>
            <wp:effectExtent l="0" t="0" r="0" b="0"/>
            <wp:docPr id="644574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574387" name=""/>
                    <pic:cNvPicPr/>
                  </pic:nvPicPr>
                  <pic:blipFill>
                    <a:blip xmlns:r="http://schemas.openxmlformats.org/officeDocument/2006/relationships" r:embed="rId9"/>
                    <a:srcRect b="30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945" cy="222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5C2" w:rsidP="00DE1C54" w14:paraId="31E36493" w14:textId="77777777">
      <w:pPr>
        <w:spacing w:after="0"/>
      </w:pPr>
    </w:p>
    <w:p w:rsidR="0018357B" w:rsidP="00DE1C54" w14:paraId="4673C1E0" w14:textId="7B962B1F">
      <w:pPr>
        <w:spacing w:after="0"/>
      </w:pPr>
      <w:r w:rsidRPr="0018357B">
        <w:rPr>
          <w:noProof/>
        </w:rPr>
        <w:drawing>
          <wp:inline distT="0" distB="0" distL="0" distR="0">
            <wp:extent cx="6472846" cy="2388304"/>
            <wp:effectExtent l="0" t="0" r="4445" b="0"/>
            <wp:docPr id="597268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268190" name=""/>
                    <pic:cNvPicPr/>
                  </pic:nvPicPr>
                  <pic:blipFill>
                    <a:blip xmlns:r="http://schemas.openxmlformats.org/officeDocument/2006/relationships" r:embed="rId10"/>
                    <a:srcRect b="25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972" cy="2401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5C2" w:rsidRPr="009F0E60" w:rsidP="00DE1C54" w14:paraId="7B968F63" w14:textId="70663A1F">
      <w:pPr>
        <w:spacing w:after="0"/>
        <w:jc w:val="center"/>
        <w:rPr>
          <w:color w:val="C00000"/>
        </w:rPr>
      </w:pPr>
      <w:r w:rsidRPr="009F0E60">
        <w:rPr>
          <w:color w:val="C00000"/>
        </w:rPr>
        <w:t>[END</w:t>
      </w:r>
      <w:r w:rsidRPr="009F0E60" w:rsidR="003852F5">
        <w:rPr>
          <w:color w:val="C00000"/>
        </w:rPr>
        <w:t xml:space="preserve"> OF THE</w:t>
      </w:r>
      <w:r w:rsidRPr="009F0E60" w:rsidR="009F0E60">
        <w:rPr>
          <w:color w:val="C00000"/>
        </w:rPr>
        <w:t xml:space="preserve"> COLLECTION INSTRUMENT</w:t>
      </w:r>
      <w:r w:rsidRPr="009F0E60">
        <w:rPr>
          <w:color w:val="C00000"/>
        </w:rPr>
        <w:t xml:space="preserve">] </w:t>
      </w:r>
    </w:p>
    <w:p w:rsidR="003852F5" w:rsidRPr="00BD1377" w:rsidP="00DE1C54" w14:paraId="4103A4EC" w14:textId="77777777">
      <w:pPr>
        <w:spacing w:after="0"/>
        <w:rPr>
          <w:color w:val="C00000"/>
        </w:rPr>
      </w:pPr>
    </w:p>
    <w:p w:rsidR="009F0E60" w:rsidRPr="00BD1377" w:rsidP="009F0E60" w14:paraId="55FCAC1B" w14:textId="0E62D71C">
      <w:pPr>
        <w:spacing w:after="0"/>
        <w:rPr>
          <w:color w:val="C00000"/>
        </w:rPr>
      </w:pPr>
      <w:r w:rsidRPr="00BD1377">
        <w:rPr>
          <w:color w:val="C00000"/>
        </w:rPr>
        <w:t>The i</w:t>
      </w:r>
      <w:r w:rsidRPr="00BD1377" w:rsidR="003852F5">
        <w:rPr>
          <w:color w:val="C00000"/>
        </w:rPr>
        <w:t xml:space="preserve">nstructions </w:t>
      </w:r>
      <w:r w:rsidRPr="00BD1377">
        <w:rPr>
          <w:color w:val="C00000"/>
        </w:rPr>
        <w:t xml:space="preserve">for COLAs Online User Registration are located on the “Register for a New Formulas Online and/or COLAs Online Account” web page on the TTB website.  See: </w:t>
      </w:r>
    </w:p>
    <w:p w:rsidR="003852F5" w:rsidRPr="00BD1377" w:rsidP="00DE1C54" w14:paraId="4A2E6C48" w14:textId="63254BBE">
      <w:pPr>
        <w:spacing w:after="0"/>
        <w:rPr>
          <w:color w:val="C00000"/>
        </w:rPr>
      </w:pPr>
      <w:hyperlink r:id="rId4" w:history="1">
        <w:r w:rsidRPr="00BD1377">
          <w:rPr>
            <w:rStyle w:val="Hyperlink"/>
            <w:color w:val="C00000"/>
          </w:rPr>
          <w:t>https://www.ttb.gov/online-services/myttb/reg-new-fonl-cola</w:t>
        </w:r>
      </w:hyperlink>
      <w:r w:rsidRPr="00BD1377">
        <w:rPr>
          <w:color w:val="C00000"/>
        </w:rPr>
        <w:t xml:space="preserve">. </w:t>
      </w:r>
    </w:p>
    <w:p w:rsidR="00DE1C54" w:rsidRPr="00BD1377" w:rsidP="00DE1C54" w14:paraId="46E2E298" w14:textId="77777777">
      <w:pPr>
        <w:spacing w:after="0"/>
        <w:rPr>
          <w:color w:val="C00000"/>
        </w:rPr>
      </w:pPr>
    </w:p>
    <w:p w:rsidR="009F0E60" w14:paraId="1971BA96" w14:textId="3B0FCA02">
      <w:r>
        <w:br w:type="page"/>
      </w:r>
    </w:p>
    <w:p w:rsidR="00FC3725" w:rsidP="00DE1C54" w14:paraId="3290A65B" w14:textId="29FA2B8A">
      <w:pPr>
        <w:pStyle w:val="BodyText"/>
        <w:rPr>
          <w:rFonts w:ascii="Times New Roman"/>
        </w:rPr>
      </w:pPr>
      <w:r w:rsidRPr="00FC3725">
        <w:rPr>
          <w:rFonts w:ascii="Times New Roman"/>
          <w:noProof/>
        </w:rPr>
        <w:drawing>
          <wp:inline distT="0" distB="0" distL="0" distR="0">
            <wp:extent cx="6492240" cy="2145030"/>
            <wp:effectExtent l="0" t="0" r="3810" b="7620"/>
            <wp:docPr id="1286455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455194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2F5" w:rsidP="00DE1C54" w14:paraId="1E2B86A6" w14:textId="139C0E4B">
      <w:pPr>
        <w:pStyle w:val="BodyText"/>
        <w:spacing w:line="312" w:lineRule="auto"/>
        <w:ind w:left="440" w:right="426"/>
      </w:pPr>
      <w:r>
        <w:rPr>
          <w:color w:val="1B1B1B"/>
        </w:rPr>
        <w:t>This page will help you determine if you need to register for a new account, and if so, how to fill out each tab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in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the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registration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process.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If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you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just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need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to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know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how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to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fill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out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a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particular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tab,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use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these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quick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links:</w:t>
      </w:r>
    </w:p>
    <w:p w:rsidR="00DE1C54" w:rsidP="00DE1C54" w14:paraId="2CB81C4B" w14:textId="77777777">
      <w:pPr>
        <w:pStyle w:val="BodyText"/>
        <w:ind w:left="440"/>
      </w:pPr>
    </w:p>
    <w:p w:rsidR="003852F5" w:rsidP="00DE1C54" w14:paraId="06D94CB9" w14:textId="101264F7">
      <w:pPr>
        <w:pStyle w:val="BodyText"/>
        <w:ind w:left="440"/>
      </w:pPr>
      <w:hyperlink w:anchor="_bookmark0" w:history="1">
        <w:r>
          <w:rPr>
            <w:color w:val="0052A1"/>
            <w:u w:val="single" w:color="0052A1"/>
          </w:rPr>
          <w:t>Main</w:t>
        </w:r>
        <w:r>
          <w:rPr>
            <w:color w:val="0052A1"/>
            <w:spacing w:val="-1"/>
            <w:u w:val="single" w:color="0052A1"/>
          </w:rPr>
          <w:t xml:space="preserve"> </w:t>
        </w:r>
        <w:r>
          <w:rPr>
            <w:color w:val="0052A1"/>
            <w:u w:val="single" w:color="0052A1"/>
          </w:rPr>
          <w:t>Tab</w:t>
        </w:r>
      </w:hyperlink>
      <w:r>
        <w:rPr>
          <w:color w:val="0052A1"/>
          <w:spacing w:val="-1"/>
        </w:rPr>
        <w:t xml:space="preserve"> </w:t>
      </w:r>
      <w:r>
        <w:rPr>
          <w:color w:val="1B1B1B"/>
        </w:rPr>
        <w:t>|</w:t>
      </w:r>
      <w:r>
        <w:rPr>
          <w:color w:val="1B1B1B"/>
          <w:spacing w:val="-2"/>
        </w:rPr>
        <w:t xml:space="preserve"> </w:t>
      </w:r>
      <w:hyperlink w:anchor="_bookmark0" w:history="1">
        <w:r>
          <w:rPr>
            <w:color w:val="0052A1"/>
            <w:u w:val="single" w:color="0052A1"/>
          </w:rPr>
          <w:t>Company</w:t>
        </w:r>
        <w:r>
          <w:rPr>
            <w:color w:val="0052A1"/>
            <w:spacing w:val="-1"/>
            <w:u w:val="single" w:color="0052A1"/>
          </w:rPr>
          <w:t xml:space="preserve"> </w:t>
        </w:r>
        <w:r>
          <w:rPr>
            <w:color w:val="0052A1"/>
            <w:u w:val="single" w:color="0052A1"/>
          </w:rPr>
          <w:t>Tab</w:t>
        </w:r>
      </w:hyperlink>
      <w:r>
        <w:rPr>
          <w:color w:val="0052A1"/>
          <w:spacing w:val="-1"/>
        </w:rPr>
        <w:t xml:space="preserve"> </w:t>
      </w:r>
      <w:r>
        <w:rPr>
          <w:color w:val="1B1B1B"/>
        </w:rPr>
        <w:t>|</w:t>
      </w:r>
      <w:r>
        <w:rPr>
          <w:color w:val="1B1B1B"/>
          <w:spacing w:val="-2"/>
        </w:rPr>
        <w:t xml:space="preserve"> </w:t>
      </w:r>
      <w:hyperlink w:anchor="_bookmark0" w:history="1">
        <w:r>
          <w:rPr>
            <w:color w:val="0052A1"/>
            <w:u w:val="single" w:color="0052A1"/>
          </w:rPr>
          <w:t>Comments</w:t>
        </w:r>
        <w:r>
          <w:rPr>
            <w:color w:val="0052A1"/>
            <w:spacing w:val="-1"/>
            <w:u w:val="single" w:color="0052A1"/>
          </w:rPr>
          <w:t xml:space="preserve"> </w:t>
        </w:r>
        <w:r>
          <w:rPr>
            <w:color w:val="0052A1"/>
            <w:u w:val="single" w:color="0052A1"/>
          </w:rPr>
          <w:t>Tab</w:t>
        </w:r>
      </w:hyperlink>
      <w:r>
        <w:rPr>
          <w:color w:val="0052A1"/>
          <w:spacing w:val="-1"/>
        </w:rPr>
        <w:t xml:space="preserve"> </w:t>
      </w:r>
      <w:r>
        <w:rPr>
          <w:color w:val="1B1B1B"/>
        </w:rPr>
        <w:t>|</w:t>
      </w:r>
      <w:r>
        <w:rPr>
          <w:color w:val="1B1B1B"/>
          <w:spacing w:val="-2"/>
        </w:rPr>
        <w:t xml:space="preserve"> </w:t>
      </w:r>
      <w:hyperlink w:anchor="_bookmark0" w:history="1">
        <w:r>
          <w:rPr>
            <w:color w:val="0052A1"/>
            <w:u w:val="single" w:color="0052A1"/>
          </w:rPr>
          <w:t xml:space="preserve">Docs/Links </w:t>
        </w:r>
        <w:r>
          <w:rPr>
            <w:color w:val="0052A1"/>
            <w:spacing w:val="-5"/>
            <w:u w:val="single" w:color="0052A1"/>
          </w:rPr>
          <w:t>Tab</w:t>
        </w:r>
      </w:hyperlink>
    </w:p>
    <w:p w:rsidR="003852F5" w:rsidP="00DE1C54" w14:paraId="59611472" w14:textId="77777777">
      <w:pPr>
        <w:pStyle w:val="BodyText"/>
      </w:pPr>
    </w:p>
    <w:p w:rsidR="003852F5" w:rsidP="00DE1C54" w14:paraId="7C5A3EF0" w14:textId="77777777">
      <w:pPr>
        <w:pStyle w:val="ListParagraph"/>
        <w:widowControl w:val="0"/>
        <w:numPr>
          <w:ilvl w:val="0"/>
          <w:numId w:val="1"/>
        </w:numPr>
        <w:tabs>
          <w:tab w:val="left" w:pos="1038"/>
        </w:tabs>
        <w:autoSpaceDE w:val="0"/>
        <w:autoSpaceDN w:val="0"/>
        <w:spacing w:after="0" w:line="240" w:lineRule="auto"/>
        <w:ind w:left="1038" w:hanging="298"/>
        <w:contextualSpacing w:val="0"/>
        <w:jc w:val="left"/>
      </w:pPr>
      <w:r>
        <w:rPr>
          <w:color w:val="1B1B1B"/>
        </w:rPr>
        <w:t>Before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you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start,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please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determine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if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you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need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to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register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for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a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new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account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or</w:t>
      </w:r>
      <w:r>
        <w:rPr>
          <w:color w:val="1B1B1B"/>
          <w:spacing w:val="-1"/>
        </w:rPr>
        <w:t xml:space="preserve"> </w:t>
      </w:r>
      <w:r>
        <w:rPr>
          <w:color w:val="1B1B1B"/>
          <w:spacing w:val="-4"/>
        </w:rPr>
        <w:t>not:</w:t>
      </w:r>
    </w:p>
    <w:p w:rsidR="003852F5" w:rsidP="00DE1C54" w14:paraId="2D2D821D" w14:textId="77777777">
      <w:pPr>
        <w:pStyle w:val="BodyText"/>
      </w:pPr>
    </w:p>
    <w:p w:rsidR="003852F5" w:rsidP="00DE1C54" w14:paraId="45E54F01" w14:textId="77777777">
      <w:pPr>
        <w:pStyle w:val="ListParagraph"/>
        <w:widowControl w:val="0"/>
        <w:numPr>
          <w:ilvl w:val="1"/>
          <w:numId w:val="1"/>
        </w:numPr>
        <w:tabs>
          <w:tab w:val="left" w:pos="1040"/>
        </w:tabs>
        <w:autoSpaceDE w:val="0"/>
        <w:autoSpaceDN w:val="0"/>
        <w:spacing w:after="0" w:line="312" w:lineRule="auto"/>
        <w:ind w:right="581"/>
        <w:contextualSpacing w:val="0"/>
      </w:pPr>
      <w:r>
        <w:rPr>
          <w:b/>
          <w:color w:val="1B1B1B"/>
        </w:rPr>
        <w:t>If</w:t>
      </w:r>
      <w:r>
        <w:rPr>
          <w:b/>
          <w:color w:val="1B1B1B"/>
          <w:spacing w:val="-3"/>
        </w:rPr>
        <w:t xml:space="preserve"> </w:t>
      </w:r>
      <w:r>
        <w:rPr>
          <w:b/>
          <w:color w:val="1B1B1B"/>
        </w:rPr>
        <w:t>you</w:t>
      </w:r>
      <w:r>
        <w:rPr>
          <w:b/>
          <w:color w:val="1B1B1B"/>
          <w:spacing w:val="-3"/>
        </w:rPr>
        <w:t xml:space="preserve"> </w:t>
      </w:r>
      <w:r>
        <w:rPr>
          <w:b/>
          <w:color w:val="1B1B1B"/>
        </w:rPr>
        <w:t>have</w:t>
      </w:r>
      <w:r>
        <w:rPr>
          <w:b/>
          <w:color w:val="1B1B1B"/>
          <w:spacing w:val="-3"/>
        </w:rPr>
        <w:t xml:space="preserve"> </w:t>
      </w:r>
      <w:r>
        <w:rPr>
          <w:b/>
          <w:color w:val="1B1B1B"/>
        </w:rPr>
        <w:t>a</w:t>
      </w:r>
      <w:r>
        <w:rPr>
          <w:b/>
          <w:color w:val="1B1B1B"/>
          <w:spacing w:val="-3"/>
        </w:rPr>
        <w:t xml:space="preserve"> </w:t>
      </w:r>
      <w:r>
        <w:rPr>
          <w:b/>
          <w:color w:val="1B1B1B"/>
        </w:rPr>
        <w:t>Formulas</w:t>
      </w:r>
      <w:r>
        <w:rPr>
          <w:b/>
          <w:color w:val="1B1B1B"/>
          <w:spacing w:val="-3"/>
        </w:rPr>
        <w:t xml:space="preserve"> </w:t>
      </w:r>
      <w:r>
        <w:rPr>
          <w:b/>
          <w:color w:val="1B1B1B"/>
        </w:rPr>
        <w:t>Online</w:t>
      </w:r>
      <w:r>
        <w:rPr>
          <w:b/>
          <w:color w:val="1B1B1B"/>
          <w:spacing w:val="-3"/>
        </w:rPr>
        <w:t xml:space="preserve"> </w:t>
      </w:r>
      <w:r>
        <w:rPr>
          <w:b/>
          <w:color w:val="1B1B1B"/>
        </w:rPr>
        <w:t>OR</w:t>
      </w:r>
      <w:r>
        <w:rPr>
          <w:b/>
          <w:color w:val="1B1B1B"/>
          <w:spacing w:val="-3"/>
        </w:rPr>
        <w:t xml:space="preserve"> </w:t>
      </w:r>
      <w:r>
        <w:rPr>
          <w:b/>
          <w:color w:val="1B1B1B"/>
        </w:rPr>
        <w:t>a</w:t>
      </w:r>
      <w:r>
        <w:rPr>
          <w:b/>
          <w:color w:val="1B1B1B"/>
          <w:spacing w:val="-3"/>
        </w:rPr>
        <w:t xml:space="preserve"> </w:t>
      </w:r>
      <w:r>
        <w:rPr>
          <w:b/>
          <w:color w:val="1B1B1B"/>
        </w:rPr>
        <w:t>COLAs</w:t>
      </w:r>
      <w:r>
        <w:rPr>
          <w:b/>
          <w:color w:val="1B1B1B"/>
          <w:spacing w:val="-3"/>
        </w:rPr>
        <w:t xml:space="preserve"> </w:t>
      </w:r>
      <w:r>
        <w:rPr>
          <w:b/>
          <w:color w:val="1B1B1B"/>
        </w:rPr>
        <w:t>Online</w:t>
      </w:r>
      <w:r>
        <w:rPr>
          <w:b/>
          <w:color w:val="1B1B1B"/>
          <w:spacing w:val="-3"/>
        </w:rPr>
        <w:t xml:space="preserve"> </w:t>
      </w:r>
      <w:r>
        <w:rPr>
          <w:b/>
          <w:color w:val="1B1B1B"/>
        </w:rPr>
        <w:t>account</w:t>
      </w:r>
      <w:r>
        <w:rPr>
          <w:b/>
          <w:color w:val="1B1B1B"/>
          <w:spacing w:val="-3"/>
        </w:rPr>
        <w:t xml:space="preserve"> </w:t>
      </w:r>
      <w:r>
        <w:rPr>
          <w:b/>
          <w:color w:val="1B1B1B"/>
        </w:rPr>
        <w:t>already</w:t>
      </w:r>
      <w:r>
        <w:rPr>
          <w:color w:val="1B1B1B"/>
        </w:rPr>
        <w:t>,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there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is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no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need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to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 xml:space="preserve">register for a new account </w:t>
      </w:r>
      <w:r>
        <w:rPr>
          <w:color w:val="1B1B1B"/>
        </w:rPr>
        <w:t>in order to</w:t>
      </w:r>
      <w:r>
        <w:rPr>
          <w:color w:val="1B1B1B"/>
        </w:rPr>
        <w:t xml:space="preserve"> gain access to the other system.</w:t>
      </w:r>
    </w:p>
    <w:p w:rsidR="003852F5" w:rsidP="00DE1C54" w14:paraId="77C75F1B" w14:textId="77777777">
      <w:pPr>
        <w:pStyle w:val="BodyText"/>
      </w:pPr>
    </w:p>
    <w:p w:rsidR="003852F5" w:rsidP="00DE1C54" w14:paraId="369889FE" w14:textId="77777777">
      <w:pPr>
        <w:pStyle w:val="ListParagraph"/>
        <w:widowControl w:val="0"/>
        <w:numPr>
          <w:ilvl w:val="2"/>
          <w:numId w:val="1"/>
        </w:numPr>
        <w:tabs>
          <w:tab w:val="left" w:pos="1639"/>
        </w:tabs>
        <w:autoSpaceDE w:val="0"/>
        <w:autoSpaceDN w:val="0"/>
        <w:spacing w:after="0" w:line="312" w:lineRule="auto"/>
        <w:ind w:right="1099"/>
        <w:contextualSpacing w:val="0"/>
      </w:pPr>
      <w:r>
        <w:rPr>
          <w:color w:val="1B1B1B"/>
        </w:rPr>
        <w:t>If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you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need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access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to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COLAs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Online,</w:t>
      </w:r>
      <w:r>
        <w:rPr>
          <w:color w:val="1B1B1B"/>
          <w:spacing w:val="-3"/>
        </w:rPr>
        <w:t xml:space="preserve"> </w:t>
      </w:r>
      <w:hyperlink r:id="rId12">
        <w:r>
          <w:rPr>
            <w:color w:val="0052A1"/>
            <w:u w:val="single" w:color="0052A1"/>
          </w:rPr>
          <w:t>update</w:t>
        </w:r>
        <w:r>
          <w:rPr>
            <w:color w:val="0052A1"/>
            <w:spacing w:val="-3"/>
            <w:u w:val="single" w:color="0052A1"/>
          </w:rPr>
          <w:t xml:space="preserve"> </w:t>
        </w:r>
        <w:r>
          <w:rPr>
            <w:color w:val="0052A1"/>
            <w:u w:val="single" w:color="0052A1"/>
          </w:rPr>
          <w:t>your</w:t>
        </w:r>
        <w:r>
          <w:rPr>
            <w:color w:val="0052A1"/>
            <w:spacing w:val="-3"/>
            <w:u w:val="single" w:color="0052A1"/>
          </w:rPr>
          <w:t xml:space="preserve"> </w:t>
        </w:r>
        <w:r>
          <w:rPr>
            <w:color w:val="0052A1"/>
            <w:u w:val="single" w:color="0052A1"/>
          </w:rPr>
          <w:t>existing</w:t>
        </w:r>
        <w:r>
          <w:rPr>
            <w:color w:val="0052A1"/>
            <w:spacing w:val="-3"/>
            <w:u w:val="single" w:color="0052A1"/>
          </w:rPr>
          <w:t xml:space="preserve"> </w:t>
        </w:r>
        <w:r>
          <w:rPr>
            <w:color w:val="0052A1"/>
            <w:u w:val="single" w:color="0052A1"/>
          </w:rPr>
          <w:t>Formulas</w:t>
        </w:r>
        <w:r>
          <w:rPr>
            <w:color w:val="0052A1"/>
            <w:spacing w:val="-3"/>
            <w:u w:val="single" w:color="0052A1"/>
          </w:rPr>
          <w:t xml:space="preserve"> </w:t>
        </w:r>
        <w:r>
          <w:rPr>
            <w:color w:val="0052A1"/>
            <w:u w:val="single" w:color="0052A1"/>
          </w:rPr>
          <w:t>Online</w:t>
        </w:r>
        <w:r>
          <w:rPr>
            <w:color w:val="0052A1"/>
            <w:spacing w:val="-3"/>
            <w:u w:val="single" w:color="0052A1"/>
          </w:rPr>
          <w:t xml:space="preserve"> </w:t>
        </w:r>
        <w:r>
          <w:rPr>
            <w:color w:val="0052A1"/>
            <w:u w:val="single" w:color="0052A1"/>
          </w:rPr>
          <w:t>registration</w:t>
        </w:r>
      </w:hyperlink>
      <w:r>
        <w:rPr>
          <w:color w:val="0052A1"/>
          <w:spacing w:val="-3"/>
          <w:u w:val="single" w:color="0052A1"/>
        </w:rPr>
        <w:t xml:space="preserve"> </w:t>
      </w:r>
      <w:r>
        <w:rPr>
          <w:color w:val="1B1B1B"/>
        </w:rPr>
        <w:t>to request access to COLAs.</w:t>
      </w:r>
    </w:p>
    <w:p w:rsidR="003852F5" w:rsidP="00DE1C54" w14:paraId="3B01568E" w14:textId="77777777">
      <w:pPr>
        <w:pStyle w:val="BodyText"/>
      </w:pPr>
    </w:p>
    <w:p w:rsidR="003852F5" w:rsidP="00DE1C54" w14:paraId="3D626113" w14:textId="77777777">
      <w:pPr>
        <w:pStyle w:val="ListParagraph"/>
        <w:widowControl w:val="0"/>
        <w:numPr>
          <w:ilvl w:val="2"/>
          <w:numId w:val="1"/>
        </w:numPr>
        <w:tabs>
          <w:tab w:val="left" w:pos="1640"/>
        </w:tabs>
        <w:autoSpaceDE w:val="0"/>
        <w:autoSpaceDN w:val="0"/>
        <w:spacing w:after="0" w:line="312" w:lineRule="auto"/>
        <w:ind w:left="1640" w:right="1153"/>
        <w:contextualSpacing w:val="0"/>
      </w:pPr>
      <w:r>
        <w:rPr>
          <w:color w:val="1B1B1B"/>
        </w:rPr>
        <w:t>If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you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need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access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to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Formulas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Online,</w:t>
      </w:r>
      <w:r>
        <w:rPr>
          <w:color w:val="1B1B1B"/>
          <w:spacing w:val="-4"/>
        </w:rPr>
        <w:t xml:space="preserve"> </w:t>
      </w:r>
      <w:hyperlink r:id="rId13">
        <w:r>
          <w:rPr>
            <w:color w:val="0052A1"/>
            <w:u w:val="single" w:color="0052A1"/>
          </w:rPr>
          <w:t>update</w:t>
        </w:r>
        <w:r>
          <w:rPr>
            <w:color w:val="0052A1"/>
            <w:spacing w:val="-3"/>
            <w:u w:val="single" w:color="0052A1"/>
          </w:rPr>
          <w:t xml:space="preserve"> </w:t>
        </w:r>
        <w:r>
          <w:rPr>
            <w:color w:val="0052A1"/>
            <w:u w:val="single" w:color="0052A1"/>
          </w:rPr>
          <w:t>your</w:t>
        </w:r>
        <w:r>
          <w:rPr>
            <w:color w:val="0052A1"/>
            <w:spacing w:val="-3"/>
            <w:u w:val="single" w:color="0052A1"/>
          </w:rPr>
          <w:t xml:space="preserve"> </w:t>
        </w:r>
        <w:r>
          <w:rPr>
            <w:color w:val="0052A1"/>
            <w:u w:val="single" w:color="0052A1"/>
          </w:rPr>
          <w:t>existing</w:t>
        </w:r>
        <w:r>
          <w:rPr>
            <w:color w:val="0052A1"/>
            <w:spacing w:val="-3"/>
            <w:u w:val="single" w:color="0052A1"/>
          </w:rPr>
          <w:t xml:space="preserve"> </w:t>
        </w:r>
        <w:r>
          <w:rPr>
            <w:color w:val="0052A1"/>
            <w:u w:val="single" w:color="0052A1"/>
          </w:rPr>
          <w:t>COLAs</w:t>
        </w:r>
        <w:r>
          <w:rPr>
            <w:color w:val="0052A1"/>
            <w:spacing w:val="-3"/>
            <w:u w:val="single" w:color="0052A1"/>
          </w:rPr>
          <w:t xml:space="preserve"> </w:t>
        </w:r>
        <w:r>
          <w:rPr>
            <w:color w:val="0052A1"/>
            <w:u w:val="single" w:color="0052A1"/>
          </w:rPr>
          <w:t>online</w:t>
        </w:r>
        <w:r>
          <w:rPr>
            <w:color w:val="0052A1"/>
            <w:spacing w:val="-3"/>
            <w:u w:val="single" w:color="0052A1"/>
          </w:rPr>
          <w:t xml:space="preserve"> </w:t>
        </w:r>
        <w:r>
          <w:rPr>
            <w:color w:val="0052A1"/>
            <w:u w:val="single" w:color="0052A1"/>
          </w:rPr>
          <w:t>registration</w:t>
        </w:r>
      </w:hyperlink>
      <w:r>
        <w:rPr>
          <w:color w:val="0052A1"/>
          <w:spacing w:val="-3"/>
        </w:rPr>
        <w:t xml:space="preserve"> </w:t>
      </w:r>
      <w:r>
        <w:rPr>
          <w:color w:val="1B1B1B"/>
        </w:rPr>
        <w:t>to request access to Formulas.</w:t>
      </w:r>
    </w:p>
    <w:p w:rsidR="003852F5" w:rsidP="00DE1C54" w14:paraId="0232E76E" w14:textId="77777777">
      <w:pPr>
        <w:pStyle w:val="ListParagraph"/>
        <w:spacing w:after="0" w:line="312" w:lineRule="auto"/>
        <w:sectPr w:rsidSect="00DE1C54">
          <w:headerReference w:type="default" r:id="rId14"/>
          <w:footerReference w:type="default" r:id="rId15"/>
          <w:type w:val="continuous"/>
          <w:pgSz w:w="12240" w:h="15840" w:code="1"/>
          <w:pgMar w:top="1008" w:right="1008" w:bottom="1008" w:left="1008" w:header="101" w:footer="58" w:gutter="0"/>
          <w:pgNumType w:start="1"/>
          <w:cols w:space="720"/>
          <w:docGrid w:linePitch="326"/>
        </w:sectPr>
      </w:pPr>
    </w:p>
    <w:p w:rsidR="003852F5" w:rsidP="00DE1C54" w14:paraId="75E50C0C" w14:textId="77777777">
      <w:pPr>
        <w:pStyle w:val="BodyText"/>
        <w:ind w:left="720"/>
      </w:pPr>
    </w:p>
    <w:p w:rsidR="003852F5" w:rsidP="00DE1C54" w14:paraId="6F0C2531" w14:textId="77777777">
      <w:pPr>
        <w:pStyle w:val="ListParagraph"/>
        <w:widowControl w:val="0"/>
        <w:numPr>
          <w:ilvl w:val="1"/>
          <w:numId w:val="1"/>
        </w:numPr>
        <w:tabs>
          <w:tab w:val="left" w:pos="1040"/>
        </w:tabs>
        <w:autoSpaceDE w:val="0"/>
        <w:autoSpaceDN w:val="0"/>
        <w:spacing w:after="0" w:line="312" w:lineRule="auto"/>
        <w:ind w:right="805"/>
        <w:contextualSpacing w:val="0"/>
      </w:pPr>
      <w:r>
        <w:rPr>
          <w:b/>
          <w:color w:val="1B1B1B"/>
        </w:rPr>
        <w:t xml:space="preserve">If DON’T have either a Formulas or COLAs Online account </w:t>
      </w:r>
      <w:r>
        <w:rPr>
          <w:color w:val="1B1B1B"/>
        </w:rPr>
        <w:t>(or you had an account in the past that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has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since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been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deactivated),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continue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following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the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steps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below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to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register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for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a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new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account.</w:t>
      </w:r>
    </w:p>
    <w:p w:rsidR="003852F5" w:rsidP="00DE1C54" w14:paraId="3FFBAAE2" w14:textId="77777777">
      <w:pPr>
        <w:pStyle w:val="ListParagraph"/>
        <w:widowControl w:val="0"/>
        <w:numPr>
          <w:ilvl w:val="0"/>
          <w:numId w:val="1"/>
        </w:numPr>
        <w:tabs>
          <w:tab w:val="left" w:pos="1038"/>
        </w:tabs>
        <w:autoSpaceDE w:val="0"/>
        <w:autoSpaceDN w:val="0"/>
        <w:spacing w:after="0" w:line="240" w:lineRule="auto"/>
        <w:ind w:left="1038" w:hanging="298"/>
        <w:contextualSpacing w:val="0"/>
        <w:jc w:val="left"/>
      </w:pPr>
      <w:r>
        <w:rPr>
          <w:color w:val="1B1B1B"/>
        </w:rPr>
        <w:t>If</w:t>
      </w:r>
      <w:r>
        <w:rPr>
          <w:color w:val="1B1B1B"/>
          <w:spacing w:val="-4"/>
        </w:rPr>
        <w:t xml:space="preserve"> </w:t>
      </w:r>
      <w:r>
        <w:rPr>
          <w:color w:val="1B1B1B"/>
        </w:rPr>
        <w:t>you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do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need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an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account,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go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to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TTB’s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Formulas/COLAs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Online</w:t>
      </w:r>
      <w:r>
        <w:rPr>
          <w:color w:val="1B1B1B"/>
          <w:spacing w:val="-3"/>
        </w:rPr>
        <w:t xml:space="preserve"> </w:t>
      </w:r>
      <w:hyperlink r:id="rId6">
        <w:r>
          <w:rPr>
            <w:color w:val="0052A1"/>
            <w:u w:val="single" w:color="0052A1"/>
          </w:rPr>
          <w:t>New</w:t>
        </w:r>
        <w:r>
          <w:rPr>
            <w:color w:val="0052A1"/>
            <w:spacing w:val="-2"/>
            <w:u w:val="single" w:color="0052A1"/>
          </w:rPr>
          <w:t xml:space="preserve"> </w:t>
        </w:r>
        <w:r>
          <w:rPr>
            <w:color w:val="0052A1"/>
            <w:u w:val="single" w:color="0052A1"/>
          </w:rPr>
          <w:t>User</w:t>
        </w:r>
        <w:r>
          <w:rPr>
            <w:color w:val="0052A1"/>
            <w:spacing w:val="-2"/>
            <w:u w:val="single" w:color="0052A1"/>
          </w:rPr>
          <w:t xml:space="preserve"> </w:t>
        </w:r>
        <w:r>
          <w:rPr>
            <w:color w:val="0052A1"/>
            <w:u w:val="single" w:color="0052A1"/>
          </w:rPr>
          <w:t>Registration</w:t>
        </w:r>
      </w:hyperlink>
      <w:r>
        <w:rPr>
          <w:color w:val="0052A1"/>
          <w:spacing w:val="-1"/>
        </w:rPr>
        <w:t xml:space="preserve"> </w:t>
      </w:r>
      <w:r>
        <w:rPr>
          <w:color w:val="1B1B1B"/>
          <w:spacing w:val="-2"/>
        </w:rPr>
        <w:t>page.</w:t>
      </w:r>
    </w:p>
    <w:p w:rsidR="003852F5" w:rsidP="00DE1C54" w14:paraId="481AB37C" w14:textId="77777777">
      <w:pPr>
        <w:pStyle w:val="BodyText"/>
        <w:ind w:left="720"/>
      </w:pPr>
    </w:p>
    <w:p w:rsidR="003852F5" w:rsidP="00DE1C54" w14:paraId="43646900" w14:textId="77777777">
      <w:pPr>
        <w:pStyle w:val="ListParagraph"/>
        <w:widowControl w:val="0"/>
        <w:numPr>
          <w:ilvl w:val="0"/>
          <w:numId w:val="1"/>
        </w:numPr>
        <w:tabs>
          <w:tab w:val="left" w:pos="1038"/>
          <w:tab w:val="left" w:pos="1040"/>
        </w:tabs>
        <w:autoSpaceDE w:val="0"/>
        <w:autoSpaceDN w:val="0"/>
        <w:spacing w:after="0" w:line="312" w:lineRule="auto"/>
        <w:ind w:right="1752"/>
        <w:contextualSpacing w:val="0"/>
        <w:jc w:val="left"/>
      </w:pPr>
      <w:r>
        <w:rPr>
          <w:color w:val="1B1B1B"/>
        </w:rPr>
        <w:t>Fill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out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the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“</w:t>
      </w:r>
      <w:r>
        <w:rPr>
          <w:b/>
          <w:color w:val="1B1B1B"/>
        </w:rPr>
        <w:t>Main”</w:t>
      </w:r>
      <w:r>
        <w:rPr>
          <w:b/>
          <w:color w:val="1B1B1B"/>
          <w:spacing w:val="-3"/>
        </w:rPr>
        <w:t xml:space="preserve"> </w:t>
      </w:r>
      <w:r>
        <w:rPr>
          <w:color w:val="1B1B1B"/>
        </w:rPr>
        <w:t>tab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fields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(type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of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application,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personal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information,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email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address(es), authentication questions, and perjury statement), then select “Next.”</w:t>
      </w:r>
    </w:p>
    <w:p w:rsidR="003852F5" w:rsidP="00DE1C54" w14:paraId="7E1CED61" w14:textId="77777777">
      <w:pPr>
        <w:pStyle w:val="ListParagraph"/>
        <w:widowControl w:val="0"/>
        <w:numPr>
          <w:ilvl w:val="1"/>
          <w:numId w:val="1"/>
        </w:numPr>
        <w:tabs>
          <w:tab w:val="left" w:pos="1040"/>
        </w:tabs>
        <w:autoSpaceDE w:val="0"/>
        <w:autoSpaceDN w:val="0"/>
        <w:spacing w:after="0" w:line="312" w:lineRule="auto"/>
        <w:ind w:right="993"/>
        <w:contextualSpacing w:val="0"/>
        <w:jc w:val="both"/>
      </w:pPr>
      <w:r>
        <w:rPr>
          <w:b/>
          <w:color w:val="1B1B1B"/>
        </w:rPr>
        <w:t>Note:</w:t>
      </w:r>
      <w:r>
        <w:rPr>
          <w:b/>
          <w:color w:val="1B1B1B"/>
          <w:spacing w:val="40"/>
        </w:rPr>
        <w:t xml:space="preserve"> </w:t>
      </w:r>
      <w:r>
        <w:rPr>
          <w:color w:val="1B1B1B"/>
        </w:rPr>
        <w:t>You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may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add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up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to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three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valid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business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email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addresses,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but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then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you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must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select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which should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be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used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as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the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primary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contact.</w:t>
      </w:r>
      <w:r>
        <w:rPr>
          <w:color w:val="1B1B1B"/>
          <w:spacing w:val="40"/>
        </w:rPr>
        <w:t xml:space="preserve"> </w:t>
      </w:r>
      <w:r>
        <w:rPr>
          <w:color w:val="1B1B1B"/>
        </w:rPr>
        <w:t>Email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notification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will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only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be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sent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to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the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primary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contact email address.</w:t>
      </w:r>
    </w:p>
    <w:p w:rsidR="003852F5" w:rsidP="00DE1C54" w14:paraId="12990E6E" w14:textId="77777777">
      <w:pPr>
        <w:pStyle w:val="BodyText"/>
        <w:ind w:left="720"/>
      </w:pPr>
    </w:p>
    <w:p w:rsidR="003852F5" w:rsidP="00DE1C54" w14:paraId="14CB4225" w14:textId="5247A86D">
      <w:pPr>
        <w:pStyle w:val="ListParagraph"/>
        <w:widowControl w:val="0"/>
        <w:numPr>
          <w:ilvl w:val="1"/>
          <w:numId w:val="1"/>
        </w:numPr>
        <w:tabs>
          <w:tab w:val="left" w:pos="1040"/>
        </w:tabs>
        <w:autoSpaceDE w:val="0"/>
        <w:autoSpaceDN w:val="0"/>
        <w:spacing w:after="0" w:line="312" w:lineRule="auto"/>
        <w:ind w:right="472"/>
        <w:contextualSpacing w:val="0"/>
      </w:pPr>
      <w:r>
        <w:rPr>
          <w:b/>
          <w:color w:val="1B1B1B"/>
        </w:rPr>
        <w:t xml:space="preserve">Note: </w:t>
      </w:r>
      <w:r>
        <w:rPr>
          <w:color w:val="1B1B1B"/>
        </w:rPr>
        <w:t>You are not required to complete the Label Rep ID field unless instructed to do so by your company.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Only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third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party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filers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such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as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trade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associations,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law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firms,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and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consultants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are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required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to complete this field.</w:t>
      </w:r>
      <w:r w:rsidR="00DE1C54">
        <w:rPr>
          <w:color w:val="1B1B1B"/>
        </w:rPr>
        <w:t xml:space="preserve"> </w:t>
      </w:r>
    </w:p>
    <w:p w:rsidR="003852F5" w:rsidP="00DE1C54" w14:paraId="46278E9F" w14:textId="77777777">
      <w:pPr>
        <w:pStyle w:val="BodyText"/>
        <w:rPr>
          <w:sz w:val="8"/>
        </w:rPr>
      </w:pPr>
    </w:p>
    <w:p w:rsidR="003852F5" w:rsidP="00FC3725" w14:paraId="76974DDD" w14:textId="77777777">
      <w:pPr>
        <w:spacing w:after="0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43448" cy="4277068"/>
            <wp:effectExtent l="0" t="0" r="0" b="9525"/>
            <wp:docPr id="19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002" cy="429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2F5" w:rsidP="00DE1C54" w14:paraId="25930AE7" w14:textId="22154467">
      <w:pPr>
        <w:pStyle w:val="BodyText"/>
      </w:pPr>
      <w:r>
        <w:tab/>
      </w:r>
    </w:p>
    <w:p w:rsidR="003852F5" w:rsidP="00DE1C54" w14:paraId="1515FDE3" w14:textId="77777777">
      <w:pPr>
        <w:pStyle w:val="ListParagraph"/>
        <w:widowControl w:val="0"/>
        <w:numPr>
          <w:ilvl w:val="0"/>
          <w:numId w:val="1"/>
        </w:numPr>
        <w:tabs>
          <w:tab w:val="left" w:pos="1038"/>
        </w:tabs>
        <w:autoSpaceDE w:val="0"/>
        <w:autoSpaceDN w:val="0"/>
        <w:spacing w:after="0" w:line="240" w:lineRule="auto"/>
        <w:ind w:left="1038" w:hanging="298"/>
        <w:contextualSpacing w:val="0"/>
        <w:jc w:val="left"/>
      </w:pPr>
      <w:r>
        <w:rPr>
          <w:color w:val="1B1B1B"/>
        </w:rPr>
        <w:t>Fill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out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the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“</w:t>
      </w:r>
      <w:r>
        <w:rPr>
          <w:b/>
          <w:color w:val="1B1B1B"/>
        </w:rPr>
        <w:t>Company</w:t>
      </w:r>
      <w:r>
        <w:rPr>
          <w:color w:val="1B1B1B"/>
        </w:rPr>
        <w:t>”</w:t>
      </w:r>
      <w:r>
        <w:rPr>
          <w:color w:val="1B1B1B"/>
          <w:spacing w:val="-3"/>
        </w:rPr>
        <w:t xml:space="preserve"> </w:t>
      </w:r>
      <w:r>
        <w:rPr>
          <w:color w:val="1B1B1B"/>
          <w:spacing w:val="-4"/>
        </w:rPr>
        <w:t>tab.</w:t>
      </w:r>
    </w:p>
    <w:p w:rsidR="00DE1C54" w:rsidP="00DE1C54" w14:paraId="0CC0F47C" w14:textId="77777777">
      <w:pPr>
        <w:pStyle w:val="BodyText"/>
        <w:ind w:left="440"/>
      </w:pPr>
    </w:p>
    <w:p w:rsidR="003852F5" w:rsidP="00DE1C54" w14:paraId="789F20DD" w14:textId="77777777">
      <w:pPr>
        <w:spacing w:after="0" w:line="312" w:lineRule="auto"/>
        <w:ind w:left="440" w:right="426"/>
      </w:pPr>
      <w:r>
        <w:rPr>
          <w:b/>
          <w:color w:val="1B1B1B"/>
        </w:rPr>
        <w:t xml:space="preserve">Note: </w:t>
      </w:r>
      <w:r>
        <w:rPr>
          <w:color w:val="1B1B1B"/>
        </w:rPr>
        <w:t xml:space="preserve">You will need to complete </w:t>
      </w:r>
      <w:r>
        <w:rPr>
          <w:b/>
          <w:i/>
          <w:color w:val="1B1B1B"/>
        </w:rPr>
        <w:t>a separate entry for each alcohol beverage permit / nonbeverage product</w:t>
      </w:r>
      <w:r>
        <w:rPr>
          <w:b/>
          <w:i/>
          <w:color w:val="1B1B1B"/>
          <w:spacing w:val="-2"/>
        </w:rPr>
        <w:t xml:space="preserve"> </w:t>
      </w:r>
      <w:r>
        <w:rPr>
          <w:b/>
          <w:i/>
          <w:color w:val="1B1B1B"/>
        </w:rPr>
        <w:t>company</w:t>
      </w:r>
      <w:r>
        <w:rPr>
          <w:b/>
          <w:i/>
          <w:color w:val="1B1B1B"/>
          <w:spacing w:val="-2"/>
        </w:rPr>
        <w:t xml:space="preserve"> </w:t>
      </w:r>
      <w:r>
        <w:rPr>
          <w:b/>
          <w:i/>
          <w:color w:val="1B1B1B"/>
        </w:rPr>
        <w:t>and</w:t>
      </w:r>
      <w:r>
        <w:rPr>
          <w:b/>
          <w:i/>
          <w:color w:val="1B1B1B"/>
          <w:spacing w:val="-2"/>
        </w:rPr>
        <w:t xml:space="preserve"> </w:t>
      </w:r>
      <w:r>
        <w:rPr>
          <w:b/>
          <w:i/>
          <w:color w:val="1B1B1B"/>
        </w:rPr>
        <w:t>for</w:t>
      </w:r>
      <w:r>
        <w:rPr>
          <w:b/>
          <w:i/>
          <w:color w:val="1B1B1B"/>
          <w:spacing w:val="-2"/>
        </w:rPr>
        <w:t xml:space="preserve"> </w:t>
      </w:r>
      <w:r>
        <w:rPr>
          <w:b/>
          <w:i/>
          <w:color w:val="1B1B1B"/>
        </w:rPr>
        <w:t>each</w:t>
      </w:r>
      <w:r>
        <w:rPr>
          <w:b/>
          <w:i/>
          <w:color w:val="1B1B1B"/>
          <w:spacing w:val="-2"/>
        </w:rPr>
        <w:t xml:space="preserve"> </w:t>
      </w:r>
      <w:r>
        <w:rPr>
          <w:b/>
          <w:i/>
          <w:color w:val="1B1B1B"/>
        </w:rPr>
        <w:t>system</w:t>
      </w:r>
      <w:r>
        <w:rPr>
          <w:b/>
          <w:i/>
          <w:color w:val="1B1B1B"/>
          <w:spacing w:val="-2"/>
        </w:rPr>
        <w:t xml:space="preserve"> </w:t>
      </w:r>
      <w:r>
        <w:rPr>
          <w:color w:val="1B1B1B"/>
        </w:rPr>
        <w:t>that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you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will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need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to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access.</w:t>
      </w:r>
      <w:r>
        <w:rPr>
          <w:color w:val="1B1B1B"/>
          <w:spacing w:val="40"/>
        </w:rPr>
        <w:t xml:space="preserve"> </w:t>
      </w:r>
      <w:r>
        <w:rPr>
          <w:color w:val="1B1B1B"/>
        </w:rPr>
        <w:t>For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example,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if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you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need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access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to both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COLAs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Online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and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Formulas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Online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for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two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permits/companies,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you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must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complete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four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entries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in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the Company Tab:</w:t>
      </w:r>
    </w:p>
    <w:p w:rsidR="003852F5" w:rsidP="00DE1C54" w14:paraId="2CFF0C69" w14:textId="24EDDEFD">
      <w:pPr>
        <w:pStyle w:val="BodyText"/>
      </w:pPr>
      <w:r>
        <w:tab/>
      </w:r>
    </w:p>
    <w:p w:rsidR="003852F5" w:rsidP="00DE1C54" w14:paraId="4F8BF2BB" w14:textId="77777777">
      <w:pPr>
        <w:pStyle w:val="ListParagraph"/>
        <w:widowControl w:val="0"/>
        <w:numPr>
          <w:ilvl w:val="1"/>
          <w:numId w:val="1"/>
        </w:numPr>
        <w:tabs>
          <w:tab w:val="left" w:pos="1039"/>
        </w:tabs>
        <w:autoSpaceDE w:val="0"/>
        <w:autoSpaceDN w:val="0"/>
        <w:spacing w:after="0" w:line="240" w:lineRule="auto"/>
        <w:ind w:left="1039" w:hanging="247"/>
        <w:contextualSpacing w:val="0"/>
      </w:pPr>
      <w:r>
        <w:rPr>
          <w:color w:val="1B1B1B"/>
        </w:rPr>
        <w:t>Permit/company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#1 access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 xml:space="preserve">to COLAs </w:t>
      </w:r>
      <w:r>
        <w:rPr>
          <w:color w:val="1B1B1B"/>
          <w:spacing w:val="-2"/>
        </w:rPr>
        <w:t>Online</w:t>
      </w:r>
    </w:p>
    <w:p w:rsidR="003852F5" w:rsidP="00DE1C54" w14:paraId="46EBE0ED" w14:textId="77777777">
      <w:pPr>
        <w:pStyle w:val="BodyText"/>
        <w:ind w:left="720"/>
      </w:pPr>
    </w:p>
    <w:p w:rsidR="003852F5" w:rsidP="00DE1C54" w14:paraId="1CA4F78D" w14:textId="77777777">
      <w:pPr>
        <w:pStyle w:val="ListParagraph"/>
        <w:widowControl w:val="0"/>
        <w:numPr>
          <w:ilvl w:val="1"/>
          <w:numId w:val="1"/>
        </w:numPr>
        <w:tabs>
          <w:tab w:val="left" w:pos="1039"/>
        </w:tabs>
        <w:autoSpaceDE w:val="0"/>
        <w:autoSpaceDN w:val="0"/>
        <w:spacing w:after="0" w:line="240" w:lineRule="auto"/>
        <w:ind w:left="1039" w:hanging="247"/>
        <w:contextualSpacing w:val="0"/>
      </w:pPr>
      <w:r>
        <w:rPr>
          <w:color w:val="1B1B1B"/>
        </w:rPr>
        <w:t>Permit/company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#1 access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 xml:space="preserve">to Formulas </w:t>
      </w:r>
      <w:r>
        <w:rPr>
          <w:color w:val="1B1B1B"/>
          <w:spacing w:val="-2"/>
        </w:rPr>
        <w:t>Online</w:t>
      </w:r>
    </w:p>
    <w:p w:rsidR="003852F5" w:rsidP="00DE1C54" w14:paraId="10E6A85E" w14:textId="77777777">
      <w:pPr>
        <w:pStyle w:val="BodyText"/>
        <w:ind w:left="720"/>
      </w:pPr>
    </w:p>
    <w:p w:rsidR="003852F5" w:rsidP="00DE1C54" w14:paraId="7BD5EB65" w14:textId="77777777">
      <w:pPr>
        <w:pStyle w:val="ListParagraph"/>
        <w:widowControl w:val="0"/>
        <w:numPr>
          <w:ilvl w:val="1"/>
          <w:numId w:val="1"/>
        </w:numPr>
        <w:tabs>
          <w:tab w:val="left" w:pos="1039"/>
        </w:tabs>
        <w:autoSpaceDE w:val="0"/>
        <w:autoSpaceDN w:val="0"/>
        <w:spacing w:after="0" w:line="240" w:lineRule="auto"/>
        <w:ind w:left="1039" w:hanging="247"/>
        <w:contextualSpacing w:val="0"/>
      </w:pPr>
      <w:r>
        <w:rPr>
          <w:color w:val="1B1B1B"/>
        </w:rPr>
        <w:t>Permit/company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#2 access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 xml:space="preserve">to COLAs </w:t>
      </w:r>
      <w:r>
        <w:rPr>
          <w:color w:val="1B1B1B"/>
          <w:spacing w:val="-2"/>
        </w:rPr>
        <w:t>Online</w:t>
      </w:r>
    </w:p>
    <w:p w:rsidR="003852F5" w:rsidP="00DE1C54" w14:paraId="58B48C4F" w14:textId="77777777">
      <w:pPr>
        <w:pStyle w:val="BodyText"/>
        <w:ind w:left="720"/>
      </w:pPr>
    </w:p>
    <w:p w:rsidR="003852F5" w:rsidP="00DE1C54" w14:paraId="09EA0D0B" w14:textId="77777777">
      <w:pPr>
        <w:pStyle w:val="ListParagraph"/>
        <w:widowControl w:val="0"/>
        <w:numPr>
          <w:ilvl w:val="2"/>
          <w:numId w:val="1"/>
        </w:numPr>
        <w:tabs>
          <w:tab w:val="left" w:pos="1039"/>
        </w:tabs>
        <w:autoSpaceDE w:val="0"/>
        <w:autoSpaceDN w:val="0"/>
        <w:spacing w:after="0" w:line="240" w:lineRule="auto"/>
        <w:contextualSpacing w:val="0"/>
      </w:pPr>
      <w:r>
        <w:rPr>
          <w:color w:val="1B1B1B"/>
        </w:rPr>
        <w:t>Permit/company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#2 access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 xml:space="preserve">to Formulas </w:t>
      </w:r>
      <w:r>
        <w:rPr>
          <w:color w:val="1B1B1B"/>
          <w:spacing w:val="-2"/>
        </w:rPr>
        <w:t>Online.</w:t>
      </w:r>
    </w:p>
    <w:p w:rsidR="003852F5" w:rsidP="00DE1C54" w14:paraId="10A3DD7D" w14:textId="70687A7A">
      <w:pPr>
        <w:pStyle w:val="ListParagraph"/>
        <w:spacing w:after="0"/>
        <w:rPr>
          <w:sz w:val="20"/>
        </w:rPr>
      </w:pPr>
      <w:r>
        <w:t xml:space="preserve"> </w:t>
      </w:r>
    </w:p>
    <w:p w:rsidR="003852F5" w:rsidP="00FC3725" w14:paraId="7974B8DB" w14:textId="77777777">
      <w:pPr>
        <w:spacing w:after="0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11310" cy="3594144"/>
            <wp:effectExtent l="0" t="0" r="8890" b="6350"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691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C54" w:rsidP="00DE1C54" w14:paraId="6201D570" w14:textId="77777777">
      <w:pPr>
        <w:pStyle w:val="Heading1"/>
        <w:spacing w:before="0" w:after="0"/>
        <w:rPr>
          <w:color w:val="1B1B1B"/>
          <w:sz w:val="28"/>
          <w:szCs w:val="28"/>
        </w:rPr>
      </w:pPr>
    </w:p>
    <w:p w:rsidR="003852F5" w:rsidRPr="00DE1C54" w:rsidP="00DE1C54" w14:paraId="192BE5C3" w14:textId="69A109CC">
      <w:pPr>
        <w:pStyle w:val="Heading1"/>
        <w:spacing w:before="0" w:after="0"/>
      </w:pPr>
      <w:r w:rsidRPr="00DE1C54">
        <w:rPr>
          <w:color w:val="1B1B1B"/>
        </w:rPr>
        <w:t>For</w:t>
      </w:r>
      <w:r w:rsidRPr="00DE1C54">
        <w:rPr>
          <w:color w:val="1B1B1B"/>
          <w:spacing w:val="-5"/>
        </w:rPr>
        <w:t xml:space="preserve"> </w:t>
      </w:r>
      <w:r w:rsidRPr="00DE1C54">
        <w:rPr>
          <w:color w:val="1B1B1B"/>
        </w:rPr>
        <w:t>each</w:t>
      </w:r>
      <w:r w:rsidRPr="00DE1C54">
        <w:rPr>
          <w:color w:val="1B1B1B"/>
          <w:spacing w:val="-3"/>
        </w:rPr>
        <w:t xml:space="preserve"> </w:t>
      </w:r>
      <w:r w:rsidRPr="00DE1C54">
        <w:rPr>
          <w:color w:val="1B1B1B"/>
        </w:rPr>
        <w:t>COLAs</w:t>
      </w:r>
      <w:r w:rsidRPr="00DE1C54">
        <w:rPr>
          <w:color w:val="1B1B1B"/>
          <w:spacing w:val="-3"/>
        </w:rPr>
        <w:t xml:space="preserve"> </w:t>
      </w:r>
      <w:r w:rsidRPr="00DE1C54">
        <w:rPr>
          <w:color w:val="1B1B1B"/>
        </w:rPr>
        <w:t>Online</w:t>
      </w:r>
      <w:r w:rsidRPr="00DE1C54">
        <w:rPr>
          <w:color w:val="1B1B1B"/>
          <w:spacing w:val="-2"/>
        </w:rPr>
        <w:t xml:space="preserve"> entry:</w:t>
      </w:r>
    </w:p>
    <w:p w:rsidR="003852F5" w:rsidP="00DE1C54" w14:paraId="553C9C24" w14:textId="77777777">
      <w:pPr>
        <w:pStyle w:val="BodyText"/>
        <w:rPr>
          <w:b/>
        </w:rPr>
      </w:pPr>
    </w:p>
    <w:p w:rsidR="003852F5" w:rsidP="00DE1C54" w14:paraId="113F06CB" w14:textId="77777777">
      <w:pPr>
        <w:pStyle w:val="ListParagraph"/>
        <w:widowControl w:val="0"/>
        <w:numPr>
          <w:ilvl w:val="1"/>
          <w:numId w:val="1"/>
        </w:numPr>
        <w:tabs>
          <w:tab w:val="left" w:pos="1040"/>
        </w:tabs>
        <w:autoSpaceDE w:val="0"/>
        <w:autoSpaceDN w:val="0"/>
        <w:spacing w:after="0" w:line="312" w:lineRule="auto"/>
        <w:ind w:right="807"/>
        <w:contextualSpacing w:val="0"/>
      </w:pPr>
      <w:r>
        <w:rPr>
          <w:color w:val="1B1B1B"/>
        </w:rPr>
        <w:t>Under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“Company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Detail,”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select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the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type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of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access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from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the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“COLAs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Online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System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Access”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drop-down list, then select “Add.” A modal window will open.</w:t>
      </w:r>
    </w:p>
    <w:p w:rsidR="003852F5" w:rsidP="00DE1C54" w14:paraId="39F45AEF" w14:textId="77777777">
      <w:pPr>
        <w:pStyle w:val="BodyText"/>
      </w:pPr>
    </w:p>
    <w:p w:rsidR="003852F5" w:rsidP="00DE1C54" w14:paraId="6E515DB6" w14:textId="77777777">
      <w:pPr>
        <w:pStyle w:val="ListParagraph"/>
        <w:widowControl w:val="0"/>
        <w:numPr>
          <w:ilvl w:val="2"/>
          <w:numId w:val="1"/>
        </w:numPr>
        <w:tabs>
          <w:tab w:val="left" w:pos="1640"/>
        </w:tabs>
        <w:autoSpaceDE w:val="0"/>
        <w:autoSpaceDN w:val="0"/>
        <w:spacing w:after="0" w:line="312" w:lineRule="auto"/>
        <w:ind w:left="1640" w:right="886"/>
        <w:contextualSpacing w:val="0"/>
      </w:pPr>
      <w:r>
        <w:rPr>
          <w:color w:val="1B1B1B"/>
        </w:rPr>
        <w:t>Submitters</w:t>
      </w:r>
      <w:r>
        <w:rPr>
          <w:color w:val="1B1B1B"/>
          <w:spacing w:val="-4"/>
        </w:rPr>
        <w:t xml:space="preserve"> </w:t>
      </w:r>
      <w:r>
        <w:rPr>
          <w:color w:val="1B1B1B"/>
        </w:rPr>
        <w:t>can</w:t>
      </w:r>
      <w:r>
        <w:rPr>
          <w:color w:val="1B1B1B"/>
          <w:spacing w:val="-4"/>
        </w:rPr>
        <w:t xml:space="preserve"> </w:t>
      </w:r>
      <w:r>
        <w:rPr>
          <w:color w:val="1B1B1B"/>
        </w:rPr>
        <w:t>both</w:t>
      </w:r>
      <w:r>
        <w:rPr>
          <w:color w:val="1B1B1B"/>
          <w:spacing w:val="-4"/>
        </w:rPr>
        <w:t xml:space="preserve"> </w:t>
      </w:r>
      <w:r>
        <w:rPr>
          <w:color w:val="1B1B1B"/>
        </w:rPr>
        <w:t>prepare</w:t>
      </w:r>
      <w:r>
        <w:rPr>
          <w:color w:val="1B1B1B"/>
          <w:spacing w:val="-4"/>
        </w:rPr>
        <w:t xml:space="preserve"> </w:t>
      </w:r>
      <w:r>
        <w:rPr>
          <w:color w:val="1B1B1B"/>
        </w:rPr>
        <w:t>and</w:t>
      </w:r>
      <w:r>
        <w:rPr>
          <w:color w:val="1B1B1B"/>
          <w:spacing w:val="-4"/>
        </w:rPr>
        <w:t xml:space="preserve"> </w:t>
      </w:r>
      <w:r>
        <w:rPr>
          <w:color w:val="1B1B1B"/>
        </w:rPr>
        <w:t>submit</w:t>
      </w:r>
      <w:r>
        <w:rPr>
          <w:color w:val="1B1B1B"/>
          <w:spacing w:val="-4"/>
        </w:rPr>
        <w:t xml:space="preserve"> </w:t>
      </w:r>
      <w:r>
        <w:rPr>
          <w:color w:val="1B1B1B"/>
        </w:rPr>
        <w:t>applications;</w:t>
      </w:r>
      <w:r>
        <w:rPr>
          <w:color w:val="1B1B1B"/>
          <w:spacing w:val="-4"/>
        </w:rPr>
        <w:t xml:space="preserve"> </w:t>
      </w:r>
      <w:r>
        <w:rPr>
          <w:color w:val="1B1B1B"/>
        </w:rPr>
        <w:t>Preparer/Reviewers</w:t>
      </w:r>
      <w:r>
        <w:rPr>
          <w:color w:val="1B1B1B"/>
          <w:spacing w:val="-4"/>
        </w:rPr>
        <w:t xml:space="preserve"> </w:t>
      </w:r>
      <w:r>
        <w:rPr>
          <w:color w:val="1B1B1B"/>
        </w:rPr>
        <w:t>can</w:t>
      </w:r>
      <w:r>
        <w:rPr>
          <w:color w:val="1B1B1B"/>
          <w:spacing w:val="-4"/>
        </w:rPr>
        <w:t xml:space="preserve"> </w:t>
      </w:r>
      <w:r>
        <w:rPr>
          <w:color w:val="1B1B1B"/>
        </w:rPr>
        <w:t>only</w:t>
      </w:r>
      <w:r>
        <w:rPr>
          <w:color w:val="1B1B1B"/>
          <w:spacing w:val="-4"/>
        </w:rPr>
        <w:t xml:space="preserve"> </w:t>
      </w:r>
      <w:r>
        <w:rPr>
          <w:color w:val="1B1B1B"/>
        </w:rPr>
        <w:t>prepare applications (they must be submitted to TTB by someone with the Submitter role).</w:t>
      </w:r>
    </w:p>
    <w:p w:rsidR="003852F5" w:rsidP="00DE1C54" w14:paraId="01CF9AD3" w14:textId="77777777">
      <w:pPr>
        <w:pStyle w:val="BodyText"/>
      </w:pPr>
    </w:p>
    <w:p w:rsidR="003852F5" w:rsidP="00DE1C54" w14:paraId="14733DC3" w14:textId="77777777">
      <w:pPr>
        <w:pStyle w:val="ListParagraph"/>
        <w:widowControl w:val="0"/>
        <w:numPr>
          <w:ilvl w:val="2"/>
          <w:numId w:val="1"/>
        </w:numPr>
        <w:tabs>
          <w:tab w:val="left" w:pos="1640"/>
        </w:tabs>
        <w:autoSpaceDE w:val="0"/>
        <w:autoSpaceDN w:val="0"/>
        <w:spacing w:after="0" w:line="312" w:lineRule="auto"/>
        <w:ind w:left="1640" w:right="713"/>
        <w:contextualSpacing w:val="0"/>
      </w:pPr>
      <w:r>
        <w:rPr>
          <w:color w:val="1B1B1B"/>
        </w:rPr>
        <w:t xml:space="preserve">You must choose the same role (Submitter or Preparer) for </w:t>
      </w:r>
      <w:r>
        <w:rPr>
          <w:color w:val="1B1B1B"/>
        </w:rPr>
        <w:t>ALL of</w:t>
      </w:r>
      <w:r>
        <w:rPr>
          <w:color w:val="1B1B1B"/>
        </w:rPr>
        <w:t xml:space="preserve"> the COLAs Online entries included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in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your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registration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(it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is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not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possible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to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be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a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Submitter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on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one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permit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and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a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Preparer on another permit).</w:t>
      </w:r>
    </w:p>
    <w:p w:rsidR="003852F5" w:rsidP="00DE1C54" w14:paraId="67F62F4E" w14:textId="77777777">
      <w:pPr>
        <w:pStyle w:val="BodyText"/>
      </w:pPr>
    </w:p>
    <w:p w:rsidR="003852F5" w:rsidP="00DE1C54" w14:paraId="0C183AC3" w14:textId="7BA0D32C">
      <w:pPr>
        <w:pStyle w:val="ListParagraph"/>
        <w:widowControl w:val="0"/>
        <w:numPr>
          <w:ilvl w:val="1"/>
          <w:numId w:val="1"/>
        </w:numPr>
        <w:tabs>
          <w:tab w:val="left" w:pos="1039"/>
        </w:tabs>
        <w:autoSpaceDE w:val="0"/>
        <w:autoSpaceDN w:val="0"/>
        <w:spacing w:after="0" w:line="240" w:lineRule="auto"/>
        <w:ind w:hanging="247"/>
        <w:contextualSpacing w:val="0"/>
      </w:pPr>
      <w:r w:rsidRPr="00DE1C54">
        <w:rPr>
          <w:b/>
          <w:color w:val="1B1B1B"/>
        </w:rPr>
        <w:t>Important:</w:t>
      </w:r>
      <w:r w:rsidRPr="00DE1C54">
        <w:rPr>
          <w:b/>
          <w:color w:val="1B1B1B"/>
          <w:spacing w:val="-2"/>
        </w:rPr>
        <w:t xml:space="preserve"> </w:t>
      </w:r>
      <w:r w:rsidRPr="00DE1C54">
        <w:rPr>
          <w:color w:val="1B1B1B"/>
        </w:rPr>
        <w:t>For</w:t>
      </w:r>
      <w:r w:rsidRPr="00DE1C54">
        <w:rPr>
          <w:color w:val="1B1B1B"/>
          <w:spacing w:val="-2"/>
        </w:rPr>
        <w:t xml:space="preserve"> </w:t>
      </w:r>
      <w:r w:rsidRPr="00DE1C54">
        <w:rPr>
          <w:color w:val="1B1B1B"/>
        </w:rPr>
        <w:t>the</w:t>
      </w:r>
      <w:r w:rsidRPr="00DE1C54">
        <w:rPr>
          <w:color w:val="1B1B1B"/>
          <w:spacing w:val="-1"/>
        </w:rPr>
        <w:t xml:space="preserve"> </w:t>
      </w:r>
      <w:r w:rsidRPr="00DE1C54">
        <w:rPr>
          <w:color w:val="1B1B1B"/>
        </w:rPr>
        <w:t>“System</w:t>
      </w:r>
      <w:r w:rsidRPr="00DE1C54">
        <w:rPr>
          <w:color w:val="1B1B1B"/>
          <w:spacing w:val="-2"/>
        </w:rPr>
        <w:t xml:space="preserve"> </w:t>
      </w:r>
      <w:r w:rsidRPr="00DE1C54">
        <w:rPr>
          <w:color w:val="1B1B1B"/>
        </w:rPr>
        <w:t>Information”</w:t>
      </w:r>
      <w:r w:rsidRPr="00DE1C54">
        <w:rPr>
          <w:color w:val="1B1B1B"/>
          <w:spacing w:val="-2"/>
        </w:rPr>
        <w:t xml:space="preserve"> </w:t>
      </w:r>
      <w:r w:rsidRPr="00DE1C54">
        <w:rPr>
          <w:color w:val="1B1B1B"/>
        </w:rPr>
        <w:t>section</w:t>
      </w:r>
      <w:r w:rsidRPr="00DE1C54">
        <w:rPr>
          <w:color w:val="1B1B1B"/>
          <w:spacing w:val="-1"/>
        </w:rPr>
        <w:t xml:space="preserve"> </w:t>
      </w:r>
      <w:r w:rsidRPr="00DE1C54">
        <w:rPr>
          <w:color w:val="1B1B1B"/>
        </w:rPr>
        <w:t>on</w:t>
      </w:r>
      <w:r w:rsidRPr="00DE1C54">
        <w:rPr>
          <w:color w:val="1B1B1B"/>
          <w:spacing w:val="-2"/>
        </w:rPr>
        <w:t xml:space="preserve"> </w:t>
      </w:r>
      <w:r w:rsidRPr="00DE1C54">
        <w:rPr>
          <w:color w:val="1B1B1B"/>
        </w:rPr>
        <w:t>the</w:t>
      </w:r>
      <w:r w:rsidRPr="00DE1C54">
        <w:rPr>
          <w:color w:val="1B1B1B"/>
          <w:spacing w:val="-2"/>
        </w:rPr>
        <w:t xml:space="preserve"> </w:t>
      </w:r>
      <w:r w:rsidRPr="00DE1C54">
        <w:rPr>
          <w:color w:val="1B1B1B"/>
        </w:rPr>
        <w:t>“Add</w:t>
      </w:r>
      <w:r w:rsidRPr="00DE1C54">
        <w:rPr>
          <w:color w:val="1B1B1B"/>
          <w:spacing w:val="-1"/>
        </w:rPr>
        <w:t xml:space="preserve"> </w:t>
      </w:r>
      <w:r w:rsidRPr="00DE1C54">
        <w:rPr>
          <w:color w:val="1B1B1B"/>
        </w:rPr>
        <w:t>Company”</w:t>
      </w:r>
      <w:r w:rsidRPr="00DE1C54">
        <w:rPr>
          <w:color w:val="1B1B1B"/>
          <w:spacing w:val="-2"/>
        </w:rPr>
        <w:t xml:space="preserve"> </w:t>
      </w:r>
      <w:r w:rsidRPr="00DE1C54">
        <w:rPr>
          <w:color w:val="1B1B1B"/>
        </w:rPr>
        <w:t>modal</w:t>
      </w:r>
      <w:r w:rsidRPr="00DE1C54">
        <w:rPr>
          <w:color w:val="1B1B1B"/>
          <w:spacing w:val="-2"/>
        </w:rPr>
        <w:t xml:space="preserve"> </w:t>
      </w:r>
      <w:r w:rsidRPr="00DE1C54">
        <w:rPr>
          <w:color w:val="1B1B1B"/>
        </w:rPr>
        <w:t>window</w:t>
      </w:r>
      <w:r w:rsidRPr="00DE1C54">
        <w:rPr>
          <w:color w:val="1B1B1B"/>
          <w:spacing w:val="-1"/>
        </w:rPr>
        <w:t xml:space="preserve"> </w:t>
      </w:r>
      <w:r w:rsidRPr="00DE1C54">
        <w:rPr>
          <w:color w:val="1B1B1B"/>
        </w:rPr>
        <w:t>that</w:t>
      </w:r>
      <w:r w:rsidRPr="00DE1C54">
        <w:rPr>
          <w:color w:val="1B1B1B"/>
          <w:spacing w:val="-2"/>
        </w:rPr>
        <w:t xml:space="preserve"> </w:t>
      </w:r>
      <w:r w:rsidRPr="00DE1C54">
        <w:rPr>
          <w:color w:val="1B1B1B"/>
        </w:rPr>
        <w:t>pops</w:t>
      </w:r>
      <w:r w:rsidRPr="00DE1C54">
        <w:rPr>
          <w:color w:val="1B1B1B"/>
          <w:spacing w:val="-1"/>
        </w:rPr>
        <w:t xml:space="preserve"> </w:t>
      </w:r>
      <w:r w:rsidRPr="00DE1C54">
        <w:rPr>
          <w:color w:val="1B1B1B"/>
          <w:spacing w:val="-5"/>
        </w:rPr>
        <w:t>up,</w:t>
      </w:r>
      <w:r w:rsidRPr="00DE1C54" w:rsidR="00DE1C54">
        <w:rPr>
          <w:color w:val="1B1B1B"/>
          <w:spacing w:val="-5"/>
        </w:rPr>
        <w:t xml:space="preserve"> </w:t>
      </w:r>
      <w:r w:rsidRPr="00DE1C54">
        <w:rPr>
          <w:b/>
          <w:color w:val="1B1B1B"/>
        </w:rPr>
        <w:t>be</w:t>
      </w:r>
      <w:r w:rsidRPr="00DE1C54">
        <w:rPr>
          <w:b/>
          <w:color w:val="1B1B1B"/>
          <w:spacing w:val="-2"/>
        </w:rPr>
        <w:t xml:space="preserve"> </w:t>
      </w:r>
      <w:r w:rsidRPr="00DE1C54">
        <w:rPr>
          <w:b/>
          <w:color w:val="1B1B1B"/>
        </w:rPr>
        <w:t>sure</w:t>
      </w:r>
      <w:r w:rsidRPr="00DE1C54">
        <w:rPr>
          <w:b/>
          <w:color w:val="1B1B1B"/>
          <w:spacing w:val="-2"/>
        </w:rPr>
        <w:t xml:space="preserve"> </w:t>
      </w:r>
      <w:r w:rsidRPr="00DE1C54">
        <w:rPr>
          <w:b/>
          <w:color w:val="1B1B1B"/>
        </w:rPr>
        <w:t>“System</w:t>
      </w:r>
      <w:r w:rsidRPr="00DE1C54">
        <w:rPr>
          <w:b/>
          <w:color w:val="1B1B1B"/>
          <w:spacing w:val="-1"/>
        </w:rPr>
        <w:t xml:space="preserve"> </w:t>
      </w:r>
      <w:r w:rsidRPr="00DE1C54">
        <w:rPr>
          <w:b/>
          <w:color w:val="1B1B1B"/>
        </w:rPr>
        <w:t>Requested”</w:t>
      </w:r>
      <w:r w:rsidRPr="00DE1C54">
        <w:rPr>
          <w:b/>
          <w:color w:val="1B1B1B"/>
          <w:spacing w:val="-2"/>
        </w:rPr>
        <w:t xml:space="preserve"> </w:t>
      </w:r>
      <w:r w:rsidRPr="00DE1C54">
        <w:rPr>
          <w:b/>
          <w:color w:val="1B1B1B"/>
        </w:rPr>
        <w:t>is</w:t>
      </w:r>
      <w:r w:rsidRPr="00DE1C54">
        <w:rPr>
          <w:b/>
          <w:color w:val="1B1B1B"/>
          <w:spacing w:val="-2"/>
        </w:rPr>
        <w:t xml:space="preserve"> </w:t>
      </w:r>
      <w:r w:rsidRPr="00DE1C54">
        <w:rPr>
          <w:b/>
          <w:color w:val="1B1B1B"/>
        </w:rPr>
        <w:t>“COLAs</w:t>
      </w:r>
      <w:r w:rsidRPr="00DE1C54">
        <w:rPr>
          <w:b/>
          <w:color w:val="1B1B1B"/>
          <w:spacing w:val="-1"/>
        </w:rPr>
        <w:t xml:space="preserve"> </w:t>
      </w:r>
      <w:r w:rsidRPr="00DE1C54">
        <w:rPr>
          <w:b/>
          <w:color w:val="1B1B1B"/>
        </w:rPr>
        <w:t>Online.”</w:t>
      </w:r>
      <w:r w:rsidRPr="00DE1C54">
        <w:rPr>
          <w:b/>
          <w:color w:val="1B1B1B"/>
          <w:spacing w:val="63"/>
        </w:rPr>
        <w:t xml:space="preserve"> </w:t>
      </w:r>
      <w:r w:rsidRPr="00DE1C54">
        <w:rPr>
          <w:color w:val="1B1B1B"/>
        </w:rPr>
        <w:t>If</w:t>
      </w:r>
      <w:r w:rsidRPr="00DE1C54">
        <w:rPr>
          <w:color w:val="1B1B1B"/>
          <w:spacing w:val="-1"/>
        </w:rPr>
        <w:t xml:space="preserve"> </w:t>
      </w:r>
      <w:r w:rsidRPr="00DE1C54">
        <w:rPr>
          <w:color w:val="1B1B1B"/>
        </w:rPr>
        <w:t>it</w:t>
      </w:r>
      <w:r w:rsidRPr="00DE1C54">
        <w:rPr>
          <w:color w:val="1B1B1B"/>
          <w:spacing w:val="-2"/>
        </w:rPr>
        <w:t xml:space="preserve"> </w:t>
      </w:r>
      <w:r w:rsidRPr="00DE1C54">
        <w:rPr>
          <w:color w:val="1B1B1B"/>
        </w:rPr>
        <w:t>is</w:t>
      </w:r>
      <w:r w:rsidRPr="00DE1C54">
        <w:rPr>
          <w:color w:val="1B1B1B"/>
          <w:spacing w:val="-2"/>
        </w:rPr>
        <w:t xml:space="preserve"> </w:t>
      </w:r>
      <w:r w:rsidRPr="00DE1C54">
        <w:rPr>
          <w:color w:val="1B1B1B"/>
        </w:rPr>
        <w:t>not,</w:t>
      </w:r>
      <w:r w:rsidRPr="00DE1C54">
        <w:rPr>
          <w:color w:val="1B1B1B"/>
          <w:spacing w:val="-1"/>
        </w:rPr>
        <w:t xml:space="preserve"> </w:t>
      </w:r>
      <w:r w:rsidRPr="00DE1C54">
        <w:rPr>
          <w:color w:val="1B1B1B"/>
        </w:rPr>
        <w:t>change</w:t>
      </w:r>
      <w:r w:rsidRPr="00DE1C54">
        <w:rPr>
          <w:color w:val="1B1B1B"/>
          <w:spacing w:val="-2"/>
        </w:rPr>
        <w:t xml:space="preserve"> </w:t>
      </w:r>
      <w:r w:rsidRPr="00DE1C54">
        <w:rPr>
          <w:color w:val="1B1B1B"/>
          <w:spacing w:val="-5"/>
        </w:rPr>
        <w:t>it.</w:t>
      </w:r>
    </w:p>
    <w:p w:rsidR="003852F5" w:rsidP="00DE1C54" w14:paraId="15D6ABC6" w14:textId="533AA590">
      <w:pPr>
        <w:spacing w:after="0"/>
        <w:rPr>
          <w:sz w:val="20"/>
        </w:rPr>
      </w:pPr>
      <w:r>
        <w:t xml:space="preserve"> </w:t>
      </w:r>
    </w:p>
    <w:p w:rsidR="003852F5" w:rsidP="00DE1C54" w14:paraId="678895C8" w14:textId="77777777">
      <w:pPr>
        <w:pStyle w:val="BodyText"/>
        <w:rPr>
          <w:sz w:val="20"/>
        </w:rPr>
      </w:pPr>
    </w:p>
    <w:p w:rsidR="003852F5" w:rsidP="00DE1C54" w14:paraId="7DE7051A" w14:textId="77777777">
      <w:pPr>
        <w:spacing w:after="0"/>
        <w:ind w:left="129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59972" cy="672662"/>
            <wp:effectExtent l="0" t="0" r="3175" b="0"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436" cy="67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2F5" w:rsidP="00DE1C54" w14:paraId="22BBA26B" w14:textId="77777777">
      <w:pPr>
        <w:pStyle w:val="BodyText"/>
      </w:pPr>
    </w:p>
    <w:p w:rsidR="003852F5" w:rsidP="00DE1C54" w14:paraId="1352B2F9" w14:textId="77777777">
      <w:pPr>
        <w:pStyle w:val="ListParagraph"/>
        <w:widowControl w:val="0"/>
        <w:numPr>
          <w:ilvl w:val="1"/>
          <w:numId w:val="1"/>
        </w:numPr>
        <w:tabs>
          <w:tab w:val="left" w:pos="1039"/>
        </w:tabs>
        <w:autoSpaceDE w:val="0"/>
        <w:autoSpaceDN w:val="0"/>
        <w:spacing w:after="0" w:line="240" w:lineRule="auto"/>
        <w:ind w:left="1039" w:hanging="247"/>
        <w:contextualSpacing w:val="0"/>
      </w:pPr>
      <w:r>
        <w:rPr>
          <w:color w:val="1B1B1B"/>
        </w:rPr>
        <w:t>Fill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out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the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“Company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Information”</w:t>
      </w:r>
      <w:r>
        <w:rPr>
          <w:color w:val="1B1B1B"/>
          <w:spacing w:val="-1"/>
        </w:rPr>
        <w:t xml:space="preserve"> </w:t>
      </w:r>
      <w:r>
        <w:rPr>
          <w:color w:val="1B1B1B"/>
          <w:spacing w:val="-2"/>
        </w:rPr>
        <w:t>section:</w:t>
      </w:r>
    </w:p>
    <w:p w:rsidR="003852F5" w:rsidP="00DE1C54" w14:paraId="71254FFC" w14:textId="77777777">
      <w:pPr>
        <w:pStyle w:val="BodyText"/>
      </w:pPr>
    </w:p>
    <w:p w:rsidR="003852F5" w:rsidP="00DE1C54" w14:paraId="3F7A60CC" w14:textId="77777777">
      <w:pPr>
        <w:pStyle w:val="ListParagraph"/>
        <w:widowControl w:val="0"/>
        <w:numPr>
          <w:ilvl w:val="2"/>
          <w:numId w:val="1"/>
        </w:numPr>
        <w:tabs>
          <w:tab w:val="left" w:pos="1639"/>
        </w:tabs>
        <w:autoSpaceDE w:val="0"/>
        <w:autoSpaceDN w:val="0"/>
        <w:spacing w:after="0" w:line="240" w:lineRule="auto"/>
        <w:ind w:hanging="247"/>
        <w:contextualSpacing w:val="0"/>
      </w:pPr>
      <w:r>
        <w:rPr>
          <w:color w:val="1B1B1B"/>
        </w:rPr>
        <w:t>The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“Company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Code”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field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only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applies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to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nonbeverage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product</w:t>
      </w:r>
      <w:r>
        <w:rPr>
          <w:color w:val="1B1B1B"/>
          <w:spacing w:val="-1"/>
        </w:rPr>
        <w:t xml:space="preserve"> </w:t>
      </w:r>
      <w:r>
        <w:rPr>
          <w:color w:val="1B1B1B"/>
          <w:spacing w:val="-2"/>
        </w:rPr>
        <w:t>companies.</w:t>
      </w:r>
    </w:p>
    <w:p w:rsidR="003852F5" w:rsidP="00DE1C54" w14:paraId="36CC95B9" w14:textId="77777777">
      <w:pPr>
        <w:pStyle w:val="BodyText"/>
      </w:pPr>
    </w:p>
    <w:p w:rsidR="003852F5" w:rsidP="00DE1C54" w14:paraId="6198A2BC" w14:textId="77777777">
      <w:pPr>
        <w:pStyle w:val="ListParagraph"/>
        <w:widowControl w:val="0"/>
        <w:numPr>
          <w:ilvl w:val="2"/>
          <w:numId w:val="1"/>
        </w:numPr>
        <w:tabs>
          <w:tab w:val="left" w:pos="1639"/>
        </w:tabs>
        <w:autoSpaceDE w:val="0"/>
        <w:autoSpaceDN w:val="0"/>
        <w:spacing w:after="0" w:line="240" w:lineRule="auto"/>
        <w:ind w:hanging="247"/>
        <w:contextualSpacing w:val="0"/>
      </w:pPr>
      <w:r>
        <w:rPr>
          <w:color w:val="1B1B1B"/>
        </w:rPr>
        <w:t>For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Address,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please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enter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the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premises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address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from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the</w:t>
      </w:r>
      <w:r>
        <w:rPr>
          <w:color w:val="1B1B1B"/>
          <w:spacing w:val="-1"/>
        </w:rPr>
        <w:t xml:space="preserve"> </w:t>
      </w:r>
      <w:r>
        <w:rPr>
          <w:color w:val="1B1B1B"/>
          <w:spacing w:val="-2"/>
        </w:rPr>
        <w:t>permit.</w:t>
      </w:r>
    </w:p>
    <w:p w:rsidR="00DE1C54" w:rsidRPr="00DE1C54" w:rsidP="00FC3725" w14:paraId="61663DF6" w14:textId="1151F00E">
      <w:pPr>
        <w:widowControl w:val="0"/>
        <w:tabs>
          <w:tab w:val="left" w:pos="1039"/>
        </w:tabs>
        <w:autoSpaceDE w:val="0"/>
        <w:autoSpaceDN w:val="0"/>
        <w:spacing w:after="0" w:line="240" w:lineRule="auto"/>
      </w:pPr>
      <w:r>
        <w:rPr>
          <w:noProof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margin">
              <wp:posOffset>316230</wp:posOffset>
            </wp:positionH>
            <wp:positionV relativeFrom="paragraph">
              <wp:posOffset>300990</wp:posOffset>
            </wp:positionV>
            <wp:extent cx="6001385" cy="3893185"/>
            <wp:effectExtent l="0" t="0" r="0" b="0"/>
            <wp:wrapTopAndBottom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2F5" w:rsidP="00DE1C54" w14:paraId="5088F9D0" w14:textId="1A3AEB6C">
      <w:pPr>
        <w:pStyle w:val="ListParagraph"/>
        <w:widowControl w:val="0"/>
        <w:numPr>
          <w:ilvl w:val="1"/>
          <w:numId w:val="1"/>
        </w:numPr>
        <w:tabs>
          <w:tab w:val="left" w:pos="1039"/>
        </w:tabs>
        <w:autoSpaceDE w:val="0"/>
        <w:autoSpaceDN w:val="0"/>
        <w:spacing w:after="0" w:line="240" w:lineRule="auto"/>
        <w:ind w:left="1039" w:hanging="247"/>
        <w:contextualSpacing w:val="0"/>
      </w:pPr>
      <w:r>
        <w:rPr>
          <w:color w:val="1B1B1B"/>
        </w:rPr>
        <w:t>Fill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out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the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“Individual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Information”</w:t>
      </w:r>
      <w:r>
        <w:rPr>
          <w:color w:val="1B1B1B"/>
          <w:spacing w:val="-3"/>
        </w:rPr>
        <w:t xml:space="preserve"> </w:t>
      </w:r>
      <w:r>
        <w:rPr>
          <w:color w:val="1B1B1B"/>
          <w:spacing w:val="-2"/>
        </w:rPr>
        <w:t>section:</w:t>
      </w:r>
    </w:p>
    <w:p w:rsidR="003852F5" w:rsidP="00DE1C54" w14:paraId="31E47D1A" w14:textId="77777777">
      <w:pPr>
        <w:pStyle w:val="ListParagraph"/>
        <w:spacing w:after="0"/>
        <w:sectPr w:rsidSect="00DE1C54">
          <w:type w:val="continuous"/>
          <w:pgSz w:w="12240" w:h="15840" w:code="1"/>
          <w:pgMar w:top="1008" w:right="1008" w:bottom="1008" w:left="1008" w:header="99" w:footer="60" w:gutter="0"/>
          <w:cols w:space="720"/>
        </w:sectPr>
      </w:pPr>
    </w:p>
    <w:p w:rsidR="00DE1C54" w:rsidRPr="00DE1C54" w:rsidP="00DE1C54" w14:paraId="2482B23F" w14:textId="77777777">
      <w:pPr>
        <w:widowControl w:val="0"/>
        <w:tabs>
          <w:tab w:val="left" w:pos="1640"/>
        </w:tabs>
        <w:autoSpaceDE w:val="0"/>
        <w:autoSpaceDN w:val="0"/>
        <w:spacing w:after="0" w:line="312" w:lineRule="auto"/>
        <w:ind w:right="899"/>
      </w:pPr>
    </w:p>
    <w:p w:rsidR="003852F5" w:rsidP="00DE1C54" w14:paraId="25A00E70" w14:textId="716B323A">
      <w:pPr>
        <w:pStyle w:val="ListParagraph"/>
        <w:widowControl w:val="0"/>
        <w:numPr>
          <w:ilvl w:val="2"/>
          <w:numId w:val="1"/>
        </w:numPr>
        <w:tabs>
          <w:tab w:val="left" w:pos="1640"/>
        </w:tabs>
        <w:autoSpaceDE w:val="0"/>
        <w:autoSpaceDN w:val="0"/>
        <w:spacing w:after="0" w:line="312" w:lineRule="auto"/>
        <w:ind w:left="1640" w:right="899"/>
        <w:contextualSpacing w:val="0"/>
      </w:pPr>
      <w:r>
        <w:rPr>
          <w:noProof/>
          <w:sz w:val="20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644985</wp:posOffset>
            </wp:positionV>
            <wp:extent cx="6000750" cy="577850"/>
            <wp:effectExtent l="0" t="0" r="0" b="0"/>
            <wp:wrapTopAndBottom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1B1B1B"/>
        </w:rPr>
        <w:t>If</w:t>
      </w:r>
      <w:r>
        <w:rPr>
          <w:color w:val="1B1B1B"/>
          <w:spacing w:val="-4"/>
        </w:rPr>
        <w:t xml:space="preserve"> </w:t>
      </w:r>
      <w:r>
        <w:rPr>
          <w:color w:val="1B1B1B"/>
        </w:rPr>
        <w:t>you</w:t>
      </w:r>
      <w:r>
        <w:rPr>
          <w:color w:val="1B1B1B"/>
          <w:spacing w:val="-4"/>
        </w:rPr>
        <w:t xml:space="preserve"> </w:t>
      </w:r>
      <w:r>
        <w:rPr>
          <w:color w:val="1B1B1B"/>
        </w:rPr>
        <w:t>are</w:t>
      </w:r>
      <w:r>
        <w:rPr>
          <w:color w:val="1B1B1B"/>
          <w:spacing w:val="-4"/>
        </w:rPr>
        <w:t xml:space="preserve"> </w:t>
      </w:r>
      <w:r>
        <w:rPr>
          <w:color w:val="1B1B1B"/>
        </w:rPr>
        <w:t>registering</w:t>
      </w:r>
      <w:r>
        <w:rPr>
          <w:color w:val="1B1B1B"/>
          <w:spacing w:val="-4"/>
        </w:rPr>
        <w:t xml:space="preserve"> </w:t>
      </w:r>
      <w:r>
        <w:rPr>
          <w:color w:val="1B1B1B"/>
        </w:rPr>
        <w:t>as</w:t>
      </w:r>
      <w:r>
        <w:rPr>
          <w:color w:val="1B1B1B"/>
          <w:spacing w:val="-4"/>
        </w:rPr>
        <w:t xml:space="preserve"> </w:t>
      </w:r>
      <w:r>
        <w:rPr>
          <w:color w:val="1B1B1B"/>
        </w:rPr>
        <w:t>a</w:t>
      </w:r>
      <w:r>
        <w:rPr>
          <w:color w:val="1B1B1B"/>
          <w:spacing w:val="-4"/>
        </w:rPr>
        <w:t xml:space="preserve"> </w:t>
      </w:r>
      <w:r>
        <w:rPr>
          <w:color w:val="1B1B1B"/>
        </w:rPr>
        <w:t>Submitter,</w:t>
      </w:r>
      <w:r>
        <w:rPr>
          <w:color w:val="1B1B1B"/>
          <w:spacing w:val="-4"/>
        </w:rPr>
        <w:t xml:space="preserve"> </w:t>
      </w:r>
      <w:r>
        <w:rPr>
          <w:color w:val="1B1B1B"/>
        </w:rPr>
        <w:t>select</w:t>
      </w:r>
      <w:r>
        <w:rPr>
          <w:color w:val="1B1B1B"/>
          <w:spacing w:val="-4"/>
        </w:rPr>
        <w:t xml:space="preserve"> </w:t>
      </w:r>
      <w:r>
        <w:rPr>
          <w:color w:val="1B1B1B"/>
        </w:rPr>
        <w:t>the</w:t>
      </w:r>
      <w:r>
        <w:rPr>
          <w:color w:val="1B1B1B"/>
          <w:spacing w:val="-4"/>
        </w:rPr>
        <w:t xml:space="preserve"> </w:t>
      </w:r>
      <w:r>
        <w:rPr>
          <w:color w:val="1B1B1B"/>
        </w:rPr>
        <w:t>appropriate</w:t>
      </w:r>
      <w:r>
        <w:rPr>
          <w:color w:val="1B1B1B"/>
          <w:spacing w:val="-4"/>
        </w:rPr>
        <w:t xml:space="preserve"> </w:t>
      </w:r>
      <w:r>
        <w:rPr>
          <w:color w:val="1B1B1B"/>
        </w:rPr>
        <w:t>“Signature</w:t>
      </w:r>
      <w:r>
        <w:rPr>
          <w:color w:val="1B1B1B"/>
          <w:spacing w:val="-4"/>
        </w:rPr>
        <w:t xml:space="preserve"> </w:t>
      </w:r>
      <w:r>
        <w:rPr>
          <w:color w:val="1B1B1B"/>
        </w:rPr>
        <w:t>Authorization”</w:t>
      </w:r>
      <w:r>
        <w:rPr>
          <w:color w:val="1B1B1B"/>
          <w:spacing w:val="-4"/>
        </w:rPr>
        <w:t xml:space="preserve"> </w:t>
      </w:r>
      <w:r>
        <w:rPr>
          <w:color w:val="1B1B1B"/>
        </w:rPr>
        <w:t>button (this field doesn’t apply to Preparers).</w:t>
      </w:r>
    </w:p>
    <w:p w:rsidR="003852F5" w:rsidP="00DE1C54" w14:paraId="290791BD" w14:textId="748019D0">
      <w:pPr>
        <w:pStyle w:val="BodyText"/>
      </w:pPr>
    </w:p>
    <w:p w:rsidR="003852F5" w:rsidP="00DE1C54" w14:paraId="226EBBFB" w14:textId="2A63FB42">
      <w:pPr>
        <w:pStyle w:val="ListParagraph"/>
        <w:widowControl w:val="0"/>
        <w:numPr>
          <w:ilvl w:val="1"/>
          <w:numId w:val="1"/>
        </w:numPr>
        <w:tabs>
          <w:tab w:val="left" w:pos="1039"/>
        </w:tabs>
        <w:autoSpaceDE w:val="0"/>
        <w:autoSpaceDN w:val="0"/>
        <w:spacing w:after="0" w:line="240" w:lineRule="auto"/>
        <w:ind w:left="1039" w:hanging="247"/>
        <w:contextualSpacing w:val="0"/>
      </w:pPr>
      <w:r>
        <w:rPr>
          <w:color w:val="1B1B1B"/>
        </w:rPr>
        <w:t>If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known,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enter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the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“Title”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and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“Name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of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the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Company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Approval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Official”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in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the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available</w:t>
      </w:r>
      <w:r>
        <w:rPr>
          <w:color w:val="1B1B1B"/>
          <w:spacing w:val="-1"/>
        </w:rPr>
        <w:t xml:space="preserve"> </w:t>
      </w:r>
      <w:r>
        <w:rPr>
          <w:color w:val="1B1B1B"/>
          <w:spacing w:val="-2"/>
        </w:rPr>
        <w:t>fields.</w:t>
      </w:r>
    </w:p>
    <w:p w:rsidR="003852F5" w:rsidP="00DE1C54" w14:paraId="0D2E4821" w14:textId="77777777">
      <w:pPr>
        <w:pStyle w:val="BodyText"/>
        <w:rPr>
          <w:sz w:val="20"/>
        </w:rPr>
      </w:pPr>
    </w:p>
    <w:p w:rsidR="003852F5" w:rsidP="00DE1C54" w14:paraId="12CAE8D1" w14:textId="77777777">
      <w:pPr>
        <w:pStyle w:val="BodyText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1101834</wp:posOffset>
            </wp:positionH>
            <wp:positionV relativeFrom="paragraph">
              <wp:posOffset>69105</wp:posOffset>
            </wp:positionV>
            <wp:extent cx="5400675" cy="923925"/>
            <wp:effectExtent l="0" t="0" r="0" b="0"/>
            <wp:wrapTopAndBottom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2F5" w:rsidP="00DE1C54" w14:paraId="0D52575F" w14:textId="77777777">
      <w:pPr>
        <w:pStyle w:val="ListParagraph"/>
        <w:widowControl w:val="0"/>
        <w:numPr>
          <w:ilvl w:val="1"/>
          <w:numId w:val="1"/>
        </w:numPr>
        <w:tabs>
          <w:tab w:val="left" w:pos="1040"/>
        </w:tabs>
        <w:autoSpaceDE w:val="0"/>
        <w:autoSpaceDN w:val="0"/>
        <w:spacing w:after="0" w:line="312" w:lineRule="auto"/>
        <w:ind w:right="633"/>
        <w:contextualSpacing w:val="0"/>
      </w:pPr>
      <w:r>
        <w:rPr>
          <w:color w:val="1B1B1B"/>
        </w:rPr>
        <w:t>If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you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selected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“Signing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Authority”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or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“Power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of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Attorney”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for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“Signature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Authorization,”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an</w:t>
      </w:r>
      <w:r>
        <w:rPr>
          <w:color w:val="1B1B1B"/>
          <w:spacing w:val="-3"/>
        </w:rPr>
        <w:t xml:space="preserve"> </w:t>
      </w:r>
      <w:r>
        <w:rPr>
          <w:color w:val="1B1B1B"/>
        </w:rPr>
        <w:t>additional section will appear:</w:t>
      </w:r>
    </w:p>
    <w:p w:rsidR="003852F5" w:rsidP="00DE1C54" w14:paraId="3BCBE195" w14:textId="77777777">
      <w:pPr>
        <w:pStyle w:val="BodyText"/>
      </w:pPr>
    </w:p>
    <w:p w:rsidR="003852F5" w:rsidP="00DE1C54" w14:paraId="1799D4DE" w14:textId="77777777">
      <w:pPr>
        <w:pStyle w:val="ListParagraph"/>
        <w:widowControl w:val="0"/>
        <w:numPr>
          <w:ilvl w:val="2"/>
          <w:numId w:val="1"/>
        </w:numPr>
        <w:tabs>
          <w:tab w:val="left" w:pos="1640"/>
        </w:tabs>
        <w:autoSpaceDE w:val="0"/>
        <w:autoSpaceDN w:val="0"/>
        <w:spacing w:after="0" w:line="312" w:lineRule="auto"/>
        <w:ind w:left="1640" w:right="498"/>
        <w:contextualSpacing w:val="0"/>
        <w:rPr>
          <w:b/>
        </w:rPr>
      </w:pPr>
      <w:r>
        <w:rPr>
          <w:b/>
          <w:color w:val="1B1B1B"/>
        </w:rPr>
        <w:t>If you are registering for the first time as a Submitter on behalf of a beverage company</w:t>
      </w:r>
      <w:r>
        <w:rPr>
          <w:color w:val="1B1B1B"/>
        </w:rPr>
        <w:t>, unless you are an owner, you must acknowledge you have a valid Signing Authority or Power of Attorney form on file at TTB’s National Revenue Center for this permit by selecting the “I agree”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checkbox.</w:t>
      </w:r>
      <w:r>
        <w:rPr>
          <w:color w:val="1B1B1B"/>
          <w:spacing w:val="40"/>
        </w:rPr>
        <w:t xml:space="preserve"> </w:t>
      </w:r>
      <w:r>
        <w:rPr>
          <w:color w:val="1B1B1B"/>
        </w:rPr>
        <w:t>If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this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is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not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already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on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file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with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us,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you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must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ask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an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authorized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person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>at</w:t>
      </w:r>
      <w:r>
        <w:rPr>
          <w:color w:val="1B1B1B"/>
          <w:spacing w:val="-2"/>
        </w:rPr>
        <w:t xml:space="preserve"> </w:t>
      </w:r>
      <w:r>
        <w:rPr>
          <w:color w:val="1B1B1B"/>
        </w:rPr>
        <w:t xml:space="preserve">the company to </w:t>
      </w:r>
      <w:hyperlink r:id="rId22">
        <w:r>
          <w:rPr>
            <w:color w:val="0052A1"/>
            <w:u w:val="single" w:color="0052A1"/>
          </w:rPr>
          <w:t>file a TTB permit amendment to get one on file</w:t>
        </w:r>
      </w:hyperlink>
      <w:r>
        <w:rPr>
          <w:color w:val="0052A1"/>
        </w:rPr>
        <w:t xml:space="preserve"> </w:t>
      </w:r>
      <w:r>
        <w:rPr>
          <w:color w:val="1B1B1B"/>
        </w:rPr>
        <w:t xml:space="preserve">for you </w:t>
      </w:r>
      <w:r>
        <w:rPr>
          <w:b/>
          <w:color w:val="1B1B1B"/>
        </w:rPr>
        <w:t>before proceeding with your registration request.</w:t>
      </w:r>
    </w:p>
    <w:p w:rsidR="00DE1C54" w:rsidP="00DE1C54" w14:paraId="6BCDC55B" w14:textId="77777777">
      <w:pPr>
        <w:pStyle w:val="BodyText"/>
        <w:rPr>
          <w:b/>
        </w:rPr>
      </w:pPr>
    </w:p>
    <w:p w:rsidR="003852F5" w:rsidRPr="00DE1C54" w:rsidP="00DE1C54" w14:paraId="7E02B795" w14:textId="56D2B099">
      <w:pPr>
        <w:pStyle w:val="BodyText"/>
        <w:rPr>
          <w:rFonts w:asciiTheme="minorHAnsi" w:hAnsiTheme="minorHAnsi"/>
          <w:b/>
        </w:rPr>
      </w:pPr>
      <w:r>
        <w:rPr>
          <w:b/>
          <w:noProof/>
          <w:sz w:val="20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1184275</wp:posOffset>
            </wp:positionH>
            <wp:positionV relativeFrom="paragraph">
              <wp:posOffset>173350</wp:posOffset>
            </wp:positionV>
            <wp:extent cx="6000750" cy="1352550"/>
            <wp:effectExtent l="0" t="0" r="0" b="0"/>
            <wp:wrapTopAndBottom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C54" w:rsidRPr="00DE1C54" w:rsidP="00DE1C54" w14:paraId="6F813C55" w14:textId="77777777">
      <w:pPr>
        <w:pStyle w:val="Heading1"/>
        <w:spacing w:before="0" w:after="0"/>
        <w:rPr>
          <w:rFonts w:asciiTheme="minorHAnsi" w:hAnsiTheme="minorHAnsi"/>
          <w:color w:val="1B1B1B"/>
          <w:sz w:val="24"/>
          <w:szCs w:val="24"/>
        </w:rPr>
      </w:pPr>
    </w:p>
    <w:p w:rsidR="00FC3725" w:rsidP="00DE1C54" w14:paraId="29657B94" w14:textId="77777777">
      <w:pPr>
        <w:pStyle w:val="Heading1"/>
        <w:spacing w:before="0" w:after="0"/>
        <w:rPr>
          <w:rFonts w:asciiTheme="minorHAnsi" w:hAnsiTheme="minorHAnsi"/>
          <w:color w:val="C00000"/>
          <w:sz w:val="24"/>
          <w:szCs w:val="24"/>
        </w:rPr>
      </w:pPr>
      <w:r>
        <w:rPr>
          <w:rFonts w:asciiTheme="minorHAnsi" w:hAnsiTheme="minorHAnsi"/>
          <w:color w:val="C00000"/>
          <w:sz w:val="24"/>
          <w:szCs w:val="24"/>
        </w:rPr>
        <w:t xml:space="preserve">END OF INSTRUCTIONS FOR COLAS ONLINE REGISTRATION </w:t>
      </w:r>
    </w:p>
    <w:p w:rsidR="00FC3725" w:rsidP="00DE1C54" w14:paraId="584ACDAC" w14:textId="77777777">
      <w:pPr>
        <w:pStyle w:val="Heading1"/>
        <w:spacing w:before="0" w:after="0"/>
        <w:rPr>
          <w:rFonts w:asciiTheme="minorHAnsi" w:hAnsiTheme="minorHAnsi"/>
          <w:color w:val="C00000"/>
          <w:sz w:val="24"/>
          <w:szCs w:val="24"/>
        </w:rPr>
      </w:pPr>
    </w:p>
    <w:p w:rsidR="00DE1C54" w:rsidP="00DE1C54" w14:paraId="7C6FFCA6" w14:textId="3542A1ED">
      <w:pPr>
        <w:pStyle w:val="Heading1"/>
        <w:spacing w:before="0" w:after="0"/>
        <w:rPr>
          <w:rFonts w:asciiTheme="minorHAnsi" w:hAnsiTheme="minorHAnsi"/>
          <w:color w:val="C00000"/>
          <w:sz w:val="24"/>
          <w:szCs w:val="24"/>
        </w:rPr>
      </w:pPr>
      <w:r>
        <w:rPr>
          <w:rFonts w:asciiTheme="minorHAnsi" w:hAnsiTheme="minorHAnsi"/>
          <w:color w:val="C00000"/>
          <w:sz w:val="24"/>
          <w:szCs w:val="24"/>
        </w:rPr>
        <w:t xml:space="preserve">(instructions for Formulas Online registration follows on the same webpage). </w:t>
      </w:r>
    </w:p>
    <w:p w:rsidR="00FC3725" w:rsidP="00FC3725" w14:paraId="26DF1A6E" w14:textId="77777777"/>
    <w:p w:rsidR="00FC3725" w:rsidP="00FC3725" w14:paraId="2870ADD2" w14:textId="0B432176">
      <w:r w:rsidRPr="00FC3725">
        <w:rPr>
          <w:noProof/>
        </w:rPr>
        <w:drawing>
          <wp:inline distT="0" distB="0" distL="0" distR="0">
            <wp:extent cx="6492240" cy="1931670"/>
            <wp:effectExtent l="0" t="0" r="3810" b="0"/>
            <wp:docPr id="1022770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70805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725" w:rsidP="00FC3725" w14:paraId="0E01CB46" w14:textId="7A21FE8D">
      <w:r>
        <w:t xml:space="preserve">[END] </w:t>
      </w:r>
    </w:p>
    <w:sectPr w:rsidSect="00FC3725">
      <w:type w:val="continuous"/>
      <w:pgSz w:w="12240" w:h="15840" w:code="1"/>
      <w:pgMar w:top="1008" w:right="1008" w:bottom="1008" w:left="1008" w:header="99" w:footer="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D1377" w14:paraId="27CDED8F" w14:textId="7777777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50800</wp:posOffset>
              </wp:positionH>
              <wp:positionV relativeFrom="page">
                <wp:posOffset>9880345</wp:posOffset>
              </wp:positionV>
              <wp:extent cx="3931285" cy="152400"/>
              <wp:effectExtent l="0" t="0" r="0" b="0"/>
              <wp:wrapNone/>
              <wp:docPr id="2" name="Textbox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393128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D1377" w14:textId="77777777">
                          <w:pPr>
                            <w:spacing w:before="12"/>
                            <w:ind w:left="20"/>
                            <w:rPr>
                              <w:rFonts w:ascii="Times New Roman"/>
                              <w:sz w:val="18"/>
                            </w:rPr>
                          </w:pPr>
                          <w:hyperlink r:id="rId1">
                            <w:r>
                              <w:rPr>
                                <w:rFonts w:ascii="Times New Roman"/>
                                <w:sz w:val="18"/>
                              </w:rPr>
                              <w:t>https://www.ttb.gov/online-services/myttb/reg-new-fonl-cola</w:t>
                            </w:r>
                          </w:hyperlink>
                          <w:r>
                            <w:rPr>
                              <w:rFonts w:ascii="Times New Roman"/>
                              <w:sz w:val="18"/>
                            </w:rPr>
                            <w:t>[4/29/2026</w:t>
                          </w:r>
                          <w:r>
                            <w:rPr>
                              <w:rFonts w:ascii="Times New Roman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 xml:space="preserve">3:17:45 </w:t>
                          </w:r>
                          <w:r>
                            <w:rPr>
                              <w:rFonts w:ascii="Times New Roman"/>
                              <w:spacing w:val="-5"/>
                              <w:sz w:val="18"/>
                            </w:rPr>
                            <w:t>PM]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2050" type="#_x0000_t202" style="width:309.55pt;height:12pt;margin-top:778pt;margin-left:4pt;mso-position-horizontal-relative:page;mso-position-vertical-relative:page;mso-wrap-distance-bottom:0;mso-wrap-distance-left:0;mso-wrap-distance-right:0;mso-wrap-distance-top:0;mso-wrap-style:square;position:absolute;visibility:visible;v-text-anchor:top;z-index:-251657216" filled="f" stroked="f">
              <v:textbox inset="0,0,0,0">
                <w:txbxContent>
                  <w:p w:rsidR="00BD1377" w14:paraId="60C1F68C" w14:textId="77777777">
                    <w:pPr>
                      <w:spacing w:before="12"/>
                      <w:ind w:left="20"/>
                      <w:rPr>
                        <w:rFonts w:ascii="Times New Roman"/>
                        <w:sz w:val="18"/>
                      </w:rPr>
                    </w:pPr>
                    <w:hyperlink r:id="rId1">
                      <w:r>
                        <w:rPr>
                          <w:rFonts w:ascii="Times New Roman"/>
                          <w:sz w:val="18"/>
                        </w:rPr>
                        <w:t>https://www.ttb.gov/online-services/myttb/reg-new-fonl-cola</w:t>
                      </w:r>
                    </w:hyperlink>
                    <w:r>
                      <w:rPr>
                        <w:rFonts w:ascii="Times New Roman"/>
                        <w:sz w:val="18"/>
                      </w:rPr>
                      <w:t>[4/29/2026</w:t>
                    </w:r>
                    <w:r>
                      <w:rPr>
                        <w:rFonts w:ascii="Times New Roman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 xml:space="preserve">3:17:45 </w:t>
                    </w:r>
                    <w:r>
                      <w:rPr>
                        <w:rFonts w:ascii="Times New Roman"/>
                        <w:spacing w:val="-5"/>
                        <w:sz w:val="18"/>
                      </w:rPr>
                      <w:t>PM]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D1377" w14:paraId="35F093BA" w14:textId="77777777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50800</wp:posOffset>
              </wp:positionH>
              <wp:positionV relativeFrom="page">
                <wp:posOffset>50545</wp:posOffset>
              </wp:positionV>
              <wp:extent cx="5546725" cy="152400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554672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D1377" w14:textId="77777777">
                          <w:pPr>
                            <w:spacing w:before="12"/>
                            <w:ind w:left="2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sz w:val="18"/>
                            </w:rPr>
                            <w:t>Register</w:t>
                          </w:r>
                          <w:r>
                            <w:rPr>
                              <w:rFonts w:ascii="Times New Roman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for</w:t>
                          </w:r>
                          <w:r>
                            <w:rPr>
                              <w:rFonts w:ascii="Times New Roman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New</w:t>
                          </w:r>
                          <w:r>
                            <w:rPr>
                              <w:rFonts w:ascii="Times New Roman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Formulas</w:t>
                          </w:r>
                          <w:r>
                            <w:rPr>
                              <w:rFonts w:ascii="Times New Roman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Online</w:t>
                          </w:r>
                          <w:r>
                            <w:rPr>
                              <w:rFonts w:ascii="Times New Roman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and/or</w:t>
                          </w:r>
                          <w:r>
                            <w:rPr>
                              <w:rFonts w:ascii="Times New Roman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COLAs</w:t>
                          </w:r>
                          <w:r>
                            <w:rPr>
                              <w:rFonts w:ascii="Times New Roman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Online</w:t>
                          </w:r>
                          <w:r>
                            <w:rPr>
                              <w:rFonts w:ascii="Times New Roman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Account</w:t>
                          </w:r>
                          <w:r>
                            <w:rPr>
                              <w:rFonts w:ascii="Times New Roman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Times New Roman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TTB:</w:t>
                          </w:r>
                          <w:r>
                            <w:rPr>
                              <w:rFonts w:ascii="Times New Roman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Alcohol</w:t>
                          </w:r>
                          <w:r>
                            <w:rPr>
                              <w:rFonts w:ascii="Times New Roman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Tobacco Tax</w:t>
                          </w:r>
                          <w:r>
                            <w:rPr>
                              <w:rFonts w:ascii="Times New Roman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 xml:space="preserve">Trade </w:t>
                          </w:r>
                          <w:r>
                            <w:rPr>
                              <w:rFonts w:ascii="Times New Roman"/>
                              <w:spacing w:val="-2"/>
                              <w:sz w:val="18"/>
                            </w:rPr>
                            <w:t>Bureau</w:t>
                          </w:r>
                        </w:p>
                      </w:txbxContent>
                    </wps:txbx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2049" type="#_x0000_t202" style="width:436.75pt;height:12pt;margin-top:4pt;margin-left:4pt;mso-position-horizontal-relative:page;mso-position-vertical-relative:page;mso-wrap-distance-bottom:0;mso-wrap-distance-left:0;mso-wrap-distance-right:0;mso-wrap-distance-top:0;mso-wrap-style:square;position:absolute;visibility:visible;v-text-anchor:top;z-index:-251657216" filled="f" stroked="f">
              <v:textbox inset="0,0,0,0">
                <w:txbxContent>
                  <w:p w:rsidR="00BD1377" w14:paraId="2CB4237F" w14:textId="77777777">
                    <w:pPr>
                      <w:spacing w:before="12"/>
                      <w:ind w:left="2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>Register</w:t>
                    </w:r>
                    <w:r>
                      <w:rPr>
                        <w:rFonts w:ascii="Times New Roman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for</w:t>
                    </w:r>
                    <w:r>
                      <w:rPr>
                        <w:rFonts w:ascii="Times New Roman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a</w:t>
                    </w:r>
                    <w:r>
                      <w:rPr>
                        <w:rFonts w:ascii="Times New Roman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New</w:t>
                    </w:r>
                    <w:r>
                      <w:rPr>
                        <w:rFonts w:ascii="Times New Roman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Formulas</w:t>
                    </w:r>
                    <w:r>
                      <w:rPr>
                        <w:rFonts w:ascii="Times New Roman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Online</w:t>
                    </w:r>
                    <w:r>
                      <w:rPr>
                        <w:rFonts w:ascii="Times New Roman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and/or</w:t>
                    </w:r>
                    <w:r>
                      <w:rPr>
                        <w:rFonts w:ascii="Times New Roman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COLAs</w:t>
                    </w:r>
                    <w:r>
                      <w:rPr>
                        <w:rFonts w:ascii="Times New Roman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Online</w:t>
                    </w:r>
                    <w:r>
                      <w:rPr>
                        <w:rFonts w:ascii="Times New Roman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Account</w:t>
                    </w:r>
                    <w:r>
                      <w:rPr>
                        <w:rFonts w:ascii="Times New Roman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|</w:t>
                    </w:r>
                    <w:r>
                      <w:rPr>
                        <w:rFonts w:ascii="Times New Roman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TTB:</w:t>
                    </w:r>
                    <w:r>
                      <w:rPr>
                        <w:rFonts w:ascii="Times New Roman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Alcohol</w:t>
                    </w:r>
                    <w:r>
                      <w:rPr>
                        <w:rFonts w:ascii="Times New Roman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and</w:t>
                    </w:r>
                    <w:r>
                      <w:rPr>
                        <w:rFonts w:ascii="Times New Roman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Tobacco Tax</w:t>
                    </w:r>
                    <w:r>
                      <w:rPr>
                        <w:rFonts w:ascii="Times New Roman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>and</w:t>
                    </w:r>
                    <w:r>
                      <w:rPr>
                        <w:rFonts w:ascii="Times New Roman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sz w:val="18"/>
                      </w:rPr>
                      <w:t xml:space="preserve">Trade </w:t>
                    </w:r>
                    <w:r>
                      <w:rPr>
                        <w:rFonts w:ascii="Times New Roman"/>
                        <w:spacing w:val="-2"/>
                        <w:sz w:val="18"/>
                      </w:rPr>
                      <w:t>Bureau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.1pt;height:9.1pt" o:bullet="t">
        <v:imagedata r:id="rId1" o:title="image3"/>
      </v:shape>
    </w:pict>
  </w:numPicBullet>
  <w:numPicBullet w:numPicBulletId="1">
    <w:pict>
      <v:shape id="_x0000_i1026" type="#_x0000_t75" style="width:9.1pt;height:9.1pt" o:bullet="t">
        <v:imagedata r:id="rId2" o:title="image4"/>
      </v:shape>
    </w:pict>
  </w:numPicBullet>
  <w:numPicBullet w:numPicBulletId="2">
    <w:pict>
      <v:shape id="_x0000_i1027" type="#_x0000_t75" style="width:9.1pt;height:9.1pt" o:bullet="t">
        <v:imagedata r:id="rId3" o:title="image5"/>
      </v:shape>
    </w:pict>
  </w:numPicBullet>
  <w:abstractNum w:abstractNumId="0">
    <w:nsid w:val="31EB2EFA"/>
    <w:multiLevelType w:val="hybridMultilevel"/>
    <w:tmpl w:val="E5DAA316"/>
    <w:lvl w:ilvl="0">
      <w:start w:val="1"/>
      <w:numFmt w:val="decimal"/>
      <w:lvlText w:val="%1."/>
      <w:lvlJc w:val="left"/>
      <w:pPr>
        <w:ind w:left="1040" w:hanging="300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1B1B1B"/>
        <w:spacing w:val="-14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&amp;"/>
      <w:lvlPicBulletId w:val="0"/>
      <w:lvlJc w:val="left"/>
      <w:pPr>
        <w:ind w:left="1040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2"/>
        <w:sz w:val="13"/>
        <w:szCs w:val="13"/>
        <w:lang w:val="en-US" w:eastAsia="en-US" w:bidi="ar-SA"/>
      </w:rPr>
    </w:lvl>
    <w:lvl w:ilvl="2">
      <w:start w:val="0"/>
      <w:numFmt w:val="bullet"/>
      <w:lvlText w:val="&amp;"/>
      <w:lvlPicBulletId w:val="1"/>
      <w:lvlJc w:val="left"/>
      <w:pPr>
        <w:ind w:left="1639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2"/>
        <w:sz w:val="13"/>
        <w:szCs w:val="13"/>
        <w:lang w:val="en-US" w:eastAsia="en-US" w:bidi="ar-SA"/>
      </w:rPr>
    </w:lvl>
    <w:lvl w:ilvl="3">
      <w:start w:val="0"/>
      <w:numFmt w:val="bullet"/>
      <w:lvlText w:val="&amp;"/>
      <w:lvlPicBulletId w:val="2"/>
      <w:lvlJc w:val="left"/>
      <w:pPr>
        <w:ind w:left="2240" w:hanging="2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2"/>
        <w:sz w:val="13"/>
        <w:szCs w:val="13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68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7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5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54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2" w:hanging="248"/>
      </w:pPr>
      <w:rPr>
        <w:rFonts w:hint="default"/>
        <w:lang w:val="en-US" w:eastAsia="en-US" w:bidi="ar-SA"/>
      </w:rPr>
    </w:lvl>
  </w:abstractNum>
  <w:num w:numId="1" w16cid:durableId="20208921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removePersonalInformation/>
  <w:removeDateAndTim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57B"/>
    <w:rsid w:val="000154D1"/>
    <w:rsid w:val="0018357B"/>
    <w:rsid w:val="002465C2"/>
    <w:rsid w:val="003852F5"/>
    <w:rsid w:val="003F33C3"/>
    <w:rsid w:val="005963B5"/>
    <w:rsid w:val="00626DC6"/>
    <w:rsid w:val="007B33C3"/>
    <w:rsid w:val="00945524"/>
    <w:rsid w:val="00961CF1"/>
    <w:rsid w:val="009F0E60"/>
    <w:rsid w:val="00A71426"/>
    <w:rsid w:val="00AE3C9E"/>
    <w:rsid w:val="00BA0F56"/>
    <w:rsid w:val="00BD1377"/>
    <w:rsid w:val="00BF253A"/>
    <w:rsid w:val="00C47B68"/>
    <w:rsid w:val="00DE1C54"/>
    <w:rsid w:val="00E64C01"/>
    <w:rsid w:val="00FC3725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2E98A1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35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5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5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5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5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5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5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5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5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5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5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5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5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5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5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5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5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5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35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35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5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35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35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35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1835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35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5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5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357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835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357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465C2"/>
    <w:rPr>
      <w:color w:val="96607D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852F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3852F5"/>
    <w:rPr>
      <w:rFonts w:ascii="Arial" w:eastAsia="Arial" w:hAnsi="Arial" w:cs="Arial"/>
      <w:kern w:val="0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3852F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2"/>
      <w:szCs w:val="2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3F33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33C3"/>
  </w:style>
  <w:style w:type="paragraph" w:styleId="Footer">
    <w:name w:val="footer"/>
    <w:basedOn w:val="Normal"/>
    <w:link w:val="FooterChar"/>
    <w:uiPriority w:val="99"/>
    <w:unhideWhenUsed/>
    <w:rsid w:val="003F33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33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www.ttb.gov/online-services/myttb/modify-formula-reg-add" TargetMode="External" /><Relationship Id="rId13" Type="http://schemas.openxmlformats.org/officeDocument/2006/relationships/hyperlink" Target="https://www.ttb.gov/online-services/myttb/modify-cola-reg-add" TargetMode="External" /><Relationship Id="rId14" Type="http://schemas.openxmlformats.org/officeDocument/2006/relationships/header" Target="header1.xml" /><Relationship Id="rId15" Type="http://schemas.openxmlformats.org/officeDocument/2006/relationships/footer" Target="footer1.xml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hyperlink" Target="https://www.ttb.gov/node/1677" TargetMode="External" /><Relationship Id="rId23" Type="http://schemas.openxmlformats.org/officeDocument/2006/relationships/image" Target="media/image13.png" /><Relationship Id="rId24" Type="http://schemas.openxmlformats.org/officeDocument/2006/relationships/image" Target="media/image14.png" /><Relationship Id="rId25" Type="http://schemas.openxmlformats.org/officeDocument/2006/relationships/theme" Target="theme/theme1.xml" /><Relationship Id="rId26" Type="http://schemas.openxmlformats.org/officeDocument/2006/relationships/numbering" Target="numbering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www.ttb.gov/online-services/myttb/reg-new-fonl-cola" TargetMode="External" /><Relationship Id="rId5" Type="http://schemas.openxmlformats.org/officeDocument/2006/relationships/image" Target="media/image1.png" /><Relationship Id="rId6" Type="http://schemas.openxmlformats.org/officeDocument/2006/relationships/hyperlink" Target="https://www.ttbonline.gov/formulasonline/ur.do?submissionName=UR&amp;method=displayMainTab" TargetMode="External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hyperlink" Target="https://www.ttb.gov/online-services/myttb/reg-new-fonl-cola" TargetMode="External" /></Relationships>
</file>

<file path=word/_rels/numbering.xml.rels><?xml version="1.0" encoding="utf-8" standalone="yes"?><Relationships xmlns="http://schemas.openxmlformats.org/package/2006/relationships"><Relationship Id="rId1" Type="http://schemas.openxmlformats.org/officeDocument/2006/relationships/image" Target="media/image15.png" /><Relationship Id="rId2" Type="http://schemas.openxmlformats.org/officeDocument/2006/relationships/image" Target="media/image16.png" /><Relationship Id="rId3" Type="http://schemas.openxmlformats.org/officeDocument/2006/relationships/image" Target="media/image1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862</Words>
  <Characters>4916</Characters>
  <Application>Microsoft Office Word</Application>
  <DocSecurity>0</DocSecurity>
  <Lines>40</Lines>
  <Paragraphs>11</Paragraphs>
  <ScaleCrop>false</ScaleCrop>
  <Company/>
  <LinksUpToDate>false</LinksUpToDate>
  <CharactersWithSpaces>5767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2026-05-01T19:02:00Z</dcterms:created>
  <dcterms:modified xsi:type="dcterms:W3CDTF">2026-05-01T19:02:00Z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a1b251-8b9e-4059-8b96-32f7259f1931_ActionId">
    <vt:lpwstr>da1974eb-733d-499e-baba-10a8afea078f</vt:lpwstr>
  </property>
  <property fmtid="{D5CDD505-2E9C-101B-9397-08002B2CF9AE}" pid="3" name="MSIP_Label_c9a1b251-8b9e-4059-8b96-32f7259f1931_ContentBits">
    <vt:lpwstr>0</vt:lpwstr>
  </property>
  <property fmtid="{D5CDD505-2E9C-101B-9397-08002B2CF9AE}" pid="4" name="MSIP_Label_c9a1b251-8b9e-4059-8b96-32f7259f1931_Enabled">
    <vt:lpwstr>true</vt:lpwstr>
  </property>
  <property fmtid="{D5CDD505-2E9C-101B-9397-08002B2CF9AE}" pid="5" name="MSIP_Label_c9a1b251-8b9e-4059-8b96-32f7259f1931_Method">
    <vt:lpwstr>Standard</vt:lpwstr>
  </property>
  <property fmtid="{D5CDD505-2E9C-101B-9397-08002B2CF9AE}" pid="6" name="MSIP_Label_c9a1b251-8b9e-4059-8b96-32f7259f1931_Name">
    <vt:lpwstr>CUI Basic</vt:lpwstr>
  </property>
  <property fmtid="{D5CDD505-2E9C-101B-9397-08002B2CF9AE}" pid="7" name="MSIP_Label_c9a1b251-8b9e-4059-8b96-32f7259f1931_SetDate">
    <vt:lpwstr>2026-05-01T19:02:20Z</vt:lpwstr>
  </property>
  <property fmtid="{D5CDD505-2E9C-101B-9397-08002B2CF9AE}" pid="8" name="MSIP_Label_c9a1b251-8b9e-4059-8b96-32f7259f1931_SiteId">
    <vt:lpwstr>ab5eeca9-2540-4909-a9ee-17cb3edf5cec</vt:lpwstr>
  </property>
  <property fmtid="{D5CDD505-2E9C-101B-9397-08002B2CF9AE}" pid="9" name="MSIP_Label_c9a1b251-8b9e-4059-8b96-32f7259f1931_Tag">
    <vt:lpwstr>10, 3, 0, 1</vt:lpwstr>
  </property>
</Properties>
</file>