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E33C48" w:rsidP="00D73D2D" w14:paraId="6A72711B" w14:textId="3B98592F">
      <w:pPr>
        <w:suppressAutoHyphens/>
        <w:jc w:val="center"/>
        <w:rPr>
          <w:rFonts w:ascii="Arial" w:hAnsi="Arial" w:cs="Arial"/>
          <w:b/>
          <w:sz w:val="22"/>
          <w:szCs w:val="22"/>
        </w:rPr>
      </w:pPr>
      <w:r w:rsidRPr="00E33C48">
        <w:rPr>
          <w:rFonts w:ascii="Arial" w:hAnsi="Arial" w:cs="Arial"/>
          <w:b/>
          <w:sz w:val="22"/>
          <w:szCs w:val="22"/>
        </w:rPr>
        <w:t>DEPARTMENT OF THE TREASURY</w:t>
      </w:r>
      <w:r w:rsidRPr="00E33C48" w:rsidR="00D73D2D">
        <w:rPr>
          <w:rFonts w:ascii="Arial" w:hAnsi="Arial" w:cs="Arial"/>
          <w:b/>
          <w:sz w:val="22"/>
          <w:szCs w:val="22"/>
        </w:rPr>
        <w:t xml:space="preserve"> </w:t>
      </w:r>
    </w:p>
    <w:p w:rsidR="00AF1157" w:rsidRPr="00E33C48" w:rsidP="00D73D2D" w14:paraId="4369F6FE" w14:textId="77777777">
      <w:pPr>
        <w:suppressAutoHyphens/>
        <w:jc w:val="center"/>
        <w:rPr>
          <w:rFonts w:ascii="Arial" w:hAnsi="Arial" w:cs="Arial"/>
          <w:b/>
        </w:rPr>
      </w:pPr>
    </w:p>
    <w:p w:rsidR="00AF1157" w:rsidRPr="00E33C48" w:rsidP="00D73D2D" w14:paraId="5335547A" w14:textId="77777777">
      <w:pPr>
        <w:suppressAutoHyphens/>
        <w:jc w:val="center"/>
        <w:rPr>
          <w:rFonts w:ascii="Arial" w:hAnsi="Arial" w:cs="Arial"/>
          <w:b/>
          <w:sz w:val="22"/>
          <w:szCs w:val="22"/>
        </w:rPr>
      </w:pPr>
      <w:r w:rsidRPr="00E33C48">
        <w:rPr>
          <w:rFonts w:ascii="Arial" w:hAnsi="Arial" w:cs="Arial"/>
          <w:b/>
          <w:sz w:val="22"/>
          <w:szCs w:val="22"/>
        </w:rPr>
        <w:t xml:space="preserve">ALCOHOL </w:t>
      </w:r>
      <w:r w:rsidRPr="00E33C48" w:rsidR="00D004D6">
        <w:rPr>
          <w:rFonts w:ascii="Arial" w:hAnsi="Arial" w:cs="Arial"/>
          <w:b/>
          <w:sz w:val="22"/>
          <w:szCs w:val="22"/>
        </w:rPr>
        <w:t xml:space="preserve">AND </w:t>
      </w:r>
      <w:r w:rsidRPr="00E33C48">
        <w:rPr>
          <w:rFonts w:ascii="Arial" w:hAnsi="Arial" w:cs="Arial"/>
          <w:b/>
          <w:sz w:val="22"/>
          <w:szCs w:val="22"/>
        </w:rPr>
        <w:t>TOBACCO TAX AND TRADE BUREAU</w:t>
      </w:r>
      <w:r w:rsidRPr="00E33C48" w:rsidR="00D73D2D">
        <w:rPr>
          <w:rFonts w:ascii="Arial" w:hAnsi="Arial" w:cs="Arial"/>
          <w:b/>
          <w:sz w:val="22"/>
          <w:szCs w:val="22"/>
        </w:rPr>
        <w:t xml:space="preserve"> </w:t>
      </w:r>
    </w:p>
    <w:p w:rsidR="00AF1157" w:rsidRPr="00E33C48" w:rsidP="00D73D2D" w14:paraId="3FF69CDE" w14:textId="77777777">
      <w:pPr>
        <w:suppressAutoHyphens/>
        <w:jc w:val="center"/>
        <w:rPr>
          <w:rFonts w:ascii="Arial" w:hAnsi="Arial" w:cs="Arial"/>
          <w:b/>
          <w:sz w:val="28"/>
          <w:szCs w:val="28"/>
        </w:rPr>
      </w:pPr>
    </w:p>
    <w:p w:rsidR="00AF1157" w:rsidRPr="00E33C48" w:rsidP="00D73D2D" w14:paraId="72ECD49A" w14:textId="77777777">
      <w:pPr>
        <w:suppressAutoHyphens/>
        <w:jc w:val="center"/>
        <w:rPr>
          <w:rFonts w:ascii="Arial" w:hAnsi="Arial" w:cs="Arial"/>
          <w:b/>
          <w:sz w:val="22"/>
          <w:szCs w:val="22"/>
        </w:rPr>
      </w:pPr>
      <w:r w:rsidRPr="00E33C48">
        <w:rPr>
          <w:rFonts w:ascii="Arial" w:hAnsi="Arial" w:cs="Arial"/>
          <w:b/>
          <w:sz w:val="22"/>
          <w:szCs w:val="22"/>
        </w:rPr>
        <w:t xml:space="preserve">Supporting Statement </w:t>
      </w:r>
      <w:r w:rsidRPr="00E33C48" w:rsidR="00D73D2D">
        <w:rPr>
          <w:rFonts w:ascii="Arial" w:hAnsi="Arial" w:cs="Arial"/>
          <w:b/>
          <w:sz w:val="22"/>
          <w:szCs w:val="22"/>
        </w:rPr>
        <w:t>––</w:t>
      </w:r>
      <w:r w:rsidRPr="00E33C48">
        <w:rPr>
          <w:rFonts w:ascii="Arial" w:hAnsi="Arial" w:cs="Arial"/>
          <w:b/>
          <w:sz w:val="22"/>
          <w:szCs w:val="22"/>
        </w:rPr>
        <w:t xml:space="preserve"> Information Collection Request</w:t>
      </w:r>
      <w:r w:rsidRPr="00E33C48" w:rsidR="00D73D2D">
        <w:rPr>
          <w:rFonts w:ascii="Arial" w:hAnsi="Arial" w:cs="Arial"/>
          <w:b/>
          <w:sz w:val="22"/>
          <w:szCs w:val="22"/>
        </w:rPr>
        <w:t xml:space="preserve"> </w:t>
      </w:r>
    </w:p>
    <w:p w:rsidR="00AF1157" w:rsidRPr="00E33C48" w:rsidP="00D73D2D" w14:paraId="02A4FDA1" w14:textId="77777777">
      <w:pPr>
        <w:suppressAutoHyphens/>
        <w:jc w:val="center"/>
        <w:rPr>
          <w:rFonts w:ascii="Arial" w:hAnsi="Arial" w:cs="Arial"/>
          <w:b/>
        </w:rPr>
      </w:pPr>
    </w:p>
    <w:p w:rsidR="00AF1157" w:rsidRPr="00E33C48" w:rsidP="00D73D2D" w14:paraId="0EA2A956" w14:textId="59CDFCE8">
      <w:pPr>
        <w:suppressAutoHyphens/>
        <w:jc w:val="center"/>
        <w:rPr>
          <w:rFonts w:ascii="Arial" w:hAnsi="Arial" w:cs="Arial"/>
          <w:b/>
          <w:sz w:val="22"/>
          <w:szCs w:val="22"/>
          <w:u w:val="single"/>
        </w:rPr>
      </w:pPr>
      <w:r w:rsidRPr="00E33C48">
        <w:rPr>
          <w:rFonts w:ascii="Arial" w:hAnsi="Arial" w:cs="Arial"/>
          <w:b/>
          <w:sz w:val="22"/>
          <w:szCs w:val="22"/>
          <w:u w:val="single"/>
        </w:rPr>
        <w:t>OMB Control Number 1513</w:t>
      </w:r>
      <w:r w:rsidRPr="00E33C48" w:rsidR="00D73D2D">
        <w:rPr>
          <w:rFonts w:ascii="Arial" w:hAnsi="Arial" w:cs="Arial"/>
          <w:b/>
          <w:sz w:val="22"/>
          <w:szCs w:val="22"/>
          <w:u w:val="single"/>
        </w:rPr>
        <w:t>–</w:t>
      </w:r>
      <w:r w:rsidRPr="00E33C48" w:rsidR="00041AB1">
        <w:rPr>
          <w:rFonts w:ascii="Arial" w:hAnsi="Arial" w:cs="Arial"/>
          <w:b/>
          <w:sz w:val="22"/>
          <w:szCs w:val="22"/>
          <w:u w:val="single"/>
        </w:rPr>
        <w:t>0061</w:t>
      </w:r>
      <w:r w:rsidRPr="00E33C48" w:rsidR="00987432">
        <w:rPr>
          <w:rFonts w:ascii="Arial" w:hAnsi="Arial" w:cs="Arial"/>
          <w:b/>
          <w:sz w:val="22"/>
          <w:szCs w:val="22"/>
          <w:u w:val="single"/>
        </w:rPr>
        <w:t xml:space="preserve"> </w:t>
      </w:r>
    </w:p>
    <w:p w:rsidR="00673689" w:rsidRPr="00E33C48" w:rsidP="00D73D2D" w14:paraId="4E6C3117" w14:textId="77777777">
      <w:pPr>
        <w:suppressAutoHyphens/>
        <w:jc w:val="center"/>
        <w:rPr>
          <w:rFonts w:ascii="Arial" w:hAnsi="Arial" w:cs="Arial"/>
          <w:b/>
        </w:rPr>
      </w:pPr>
    </w:p>
    <w:p w:rsidR="00E86B1B" w:rsidRPr="00E33C48" w:rsidP="00673689" w14:paraId="6F8ADE4D" w14:textId="696F25DC">
      <w:pPr>
        <w:jc w:val="center"/>
        <w:rPr>
          <w:rFonts w:ascii="Arial" w:hAnsi="Arial" w:cs="Arial"/>
          <w:b/>
          <w:sz w:val="22"/>
          <w:szCs w:val="22"/>
        </w:rPr>
      </w:pPr>
      <w:r w:rsidRPr="00E33C48">
        <w:rPr>
          <w:rFonts w:ascii="Arial" w:hAnsi="Arial" w:cs="Arial"/>
          <w:b/>
          <w:sz w:val="22"/>
          <w:szCs w:val="22"/>
        </w:rPr>
        <w:t>Letterhead Applications and Notices Relating to Denatured Spirits, TTB REC 5150/2</w:t>
      </w:r>
      <w:r w:rsidRPr="00E33C48" w:rsidR="00673689">
        <w:rPr>
          <w:rFonts w:ascii="Arial" w:hAnsi="Arial" w:cs="Arial"/>
          <w:b/>
          <w:sz w:val="22"/>
          <w:szCs w:val="22"/>
        </w:rPr>
        <w:t xml:space="preserve"> </w:t>
      </w:r>
    </w:p>
    <w:p w:rsidR="0054316C" w:rsidRPr="00E33C48" w:rsidP="00D73D2D" w14:paraId="284D6625" w14:textId="74FD32D4">
      <w:pPr>
        <w:suppressAutoHyphens/>
        <w:rPr>
          <w:rFonts w:ascii="Arial" w:hAnsi="Arial" w:cs="Arial"/>
          <w:sz w:val="22"/>
          <w:szCs w:val="22"/>
        </w:rPr>
      </w:pPr>
    </w:p>
    <w:p w:rsidR="00A60E36" w:rsidRPr="00E33C48" w:rsidP="00D73D2D" w14:paraId="6FCF3908" w14:textId="77777777">
      <w:pPr>
        <w:suppressAutoHyphens/>
        <w:rPr>
          <w:rFonts w:ascii="Arial" w:hAnsi="Arial" w:cs="Arial"/>
          <w:sz w:val="22"/>
          <w:szCs w:val="22"/>
          <w:u w:val="single"/>
        </w:rPr>
      </w:pPr>
    </w:p>
    <w:p w:rsidR="00D73D2D" w:rsidRPr="00E33C48" w:rsidP="00D73D2D" w14:paraId="53FD795E" w14:textId="24D7D59A">
      <w:pPr>
        <w:suppressAutoHyphens/>
        <w:rPr>
          <w:rFonts w:ascii="Arial" w:hAnsi="Arial" w:cs="Arial"/>
          <w:b/>
          <w:sz w:val="22"/>
          <w:szCs w:val="22"/>
        </w:rPr>
      </w:pPr>
      <w:r w:rsidRPr="00E33C48">
        <w:rPr>
          <w:rFonts w:ascii="Arial" w:hAnsi="Arial" w:cs="Arial"/>
          <w:b/>
          <w:sz w:val="22"/>
          <w:szCs w:val="22"/>
          <w:u w:val="single"/>
        </w:rPr>
        <w:t>Changes Since Last Approval</w:t>
      </w:r>
      <w:r w:rsidRPr="00E33C48" w:rsidR="00A60E36">
        <w:rPr>
          <w:rFonts w:ascii="Arial" w:hAnsi="Arial" w:cs="Arial"/>
          <w:b/>
          <w:sz w:val="22"/>
          <w:szCs w:val="22"/>
          <w:u w:val="single"/>
        </w:rPr>
        <w:t xml:space="preserve"> </w:t>
      </w:r>
    </w:p>
    <w:p w:rsidR="0054316C" w:rsidRPr="00E33C48" w:rsidP="00A60E36" w14:paraId="27AA5993" w14:textId="77777777">
      <w:pPr>
        <w:rPr>
          <w:rFonts w:ascii="Arial" w:hAnsi="Arial" w:cs="Arial"/>
          <w:sz w:val="22"/>
          <w:szCs w:val="22"/>
        </w:rPr>
      </w:pPr>
    </w:p>
    <w:p w:rsidR="00B01887" w:rsidRPr="00E33C48" w:rsidP="00B01887" w14:paraId="1511FC0B" w14:textId="298E82B5">
      <w:pPr>
        <w:ind w:left="360"/>
        <w:rPr>
          <w:rFonts w:ascii="Arial" w:hAnsi="Arial" w:cs="Arial"/>
          <w:sz w:val="22"/>
          <w:szCs w:val="22"/>
        </w:rPr>
      </w:pPr>
      <w:r w:rsidRPr="00E33C48">
        <w:rPr>
          <w:rFonts w:ascii="Arial" w:hAnsi="Arial" w:cs="Arial"/>
          <w:sz w:val="22"/>
          <w:szCs w:val="22"/>
        </w:rPr>
        <w:t>Changes made to th</w:t>
      </w:r>
      <w:r w:rsidRPr="00E33C48" w:rsidR="00A60E36">
        <w:rPr>
          <w:rFonts w:ascii="Arial" w:hAnsi="Arial" w:cs="Arial"/>
          <w:sz w:val="22"/>
          <w:szCs w:val="22"/>
        </w:rPr>
        <w:t>e</w:t>
      </w:r>
      <w:r w:rsidRPr="00E33C48">
        <w:rPr>
          <w:rFonts w:ascii="Arial" w:hAnsi="Arial" w:cs="Arial"/>
          <w:sz w:val="22"/>
          <w:szCs w:val="22"/>
        </w:rPr>
        <w:t xml:space="preserve"> Supporting Statement since this information collection’s last approval: </w:t>
      </w:r>
    </w:p>
    <w:p w:rsidR="00B01887" w:rsidRPr="00E33C48" w:rsidP="00B01887" w14:paraId="6DFEF80D" w14:textId="77777777">
      <w:pPr>
        <w:ind w:left="360"/>
        <w:rPr>
          <w:rFonts w:ascii="Arial" w:hAnsi="Arial" w:cs="Arial"/>
          <w:sz w:val="22"/>
          <w:szCs w:val="22"/>
        </w:rPr>
      </w:pPr>
    </w:p>
    <w:p w:rsidR="00B01887" w:rsidP="00B01887" w14:paraId="48DEA2E9" w14:textId="77777777">
      <w:pPr>
        <w:numPr>
          <w:ilvl w:val="0"/>
          <w:numId w:val="6"/>
        </w:numPr>
        <w:spacing w:after="120"/>
        <w:ind w:left="720"/>
        <w:rPr>
          <w:rFonts w:ascii="Arial" w:hAnsi="Arial" w:cs="Arial"/>
          <w:sz w:val="22"/>
          <w:szCs w:val="22"/>
        </w:rPr>
      </w:pPr>
      <w:r w:rsidRPr="00E33C48">
        <w:rPr>
          <w:rFonts w:ascii="Arial" w:hAnsi="Arial" w:cs="Arial"/>
          <w:sz w:val="22"/>
          <w:szCs w:val="22"/>
        </w:rPr>
        <w:t xml:space="preserve">In Question 8, TTB is updating the 60-day notice publication information for this information collection. </w:t>
      </w:r>
    </w:p>
    <w:p w:rsidR="00B01887" w:rsidRPr="00E33C48" w:rsidP="00E33C48" w14:paraId="201CB0FE" w14:textId="7E5A47D7">
      <w:pPr>
        <w:numPr>
          <w:ilvl w:val="0"/>
          <w:numId w:val="6"/>
        </w:numPr>
        <w:ind w:left="720"/>
        <w:rPr>
          <w:rFonts w:ascii="Arial" w:hAnsi="Arial" w:cs="Arial"/>
          <w:sz w:val="22"/>
          <w:szCs w:val="22"/>
        </w:rPr>
      </w:pPr>
      <w:r w:rsidRPr="00E33C48">
        <w:rPr>
          <w:rFonts w:ascii="Arial" w:hAnsi="Arial" w:cs="Arial"/>
          <w:sz w:val="22"/>
          <w:szCs w:val="22"/>
        </w:rPr>
        <w:t>In Question</w:t>
      </w:r>
      <w:r w:rsidRPr="00E33C48" w:rsidR="00E33C48">
        <w:rPr>
          <w:rFonts w:ascii="Arial" w:hAnsi="Arial" w:cs="Arial"/>
          <w:sz w:val="22"/>
          <w:szCs w:val="22"/>
        </w:rPr>
        <w:t>s</w:t>
      </w:r>
      <w:r w:rsidRPr="00E33C48">
        <w:rPr>
          <w:rFonts w:ascii="Arial" w:hAnsi="Arial" w:cs="Arial"/>
          <w:sz w:val="22"/>
          <w:szCs w:val="22"/>
        </w:rPr>
        <w:t xml:space="preserve"> 12</w:t>
      </w:r>
      <w:r w:rsidRPr="00E33C48" w:rsidR="00E33C48">
        <w:rPr>
          <w:rFonts w:ascii="Arial" w:hAnsi="Arial" w:cs="Arial"/>
          <w:sz w:val="22"/>
          <w:szCs w:val="22"/>
        </w:rPr>
        <w:t xml:space="preserve"> and 14, TTB is updating, respectively, the </w:t>
      </w:r>
      <w:r w:rsidRPr="00E33C48">
        <w:rPr>
          <w:rFonts w:ascii="Arial" w:hAnsi="Arial" w:cs="Arial"/>
          <w:sz w:val="22"/>
          <w:szCs w:val="22"/>
        </w:rPr>
        <w:t xml:space="preserve">estimated respondent labor costs </w:t>
      </w:r>
      <w:r w:rsidRPr="00E33C48" w:rsidR="00E33C48">
        <w:rPr>
          <w:rFonts w:ascii="Arial" w:hAnsi="Arial" w:cs="Arial"/>
          <w:sz w:val="22"/>
          <w:szCs w:val="22"/>
        </w:rPr>
        <w:t xml:space="preserve">and costs to the Federal Government </w:t>
      </w:r>
      <w:r w:rsidRPr="00E33C48">
        <w:rPr>
          <w:rFonts w:ascii="Arial" w:hAnsi="Arial" w:cs="Arial"/>
          <w:sz w:val="22"/>
          <w:szCs w:val="22"/>
        </w:rPr>
        <w:t xml:space="preserve">associated with this information collection. </w:t>
      </w:r>
    </w:p>
    <w:p w:rsidR="00B01887" w:rsidRPr="00E33C48" w:rsidP="00E33C48" w14:paraId="3059504D" w14:textId="77777777">
      <w:pPr>
        <w:suppressAutoHyphens/>
        <w:rPr>
          <w:rFonts w:ascii="Arial" w:hAnsi="Arial" w:cs="Arial"/>
          <w:sz w:val="28"/>
          <w:szCs w:val="28"/>
        </w:rPr>
      </w:pPr>
    </w:p>
    <w:p w:rsidR="00AF1157" w:rsidRPr="00E33C48" w:rsidP="00D73D2D" w14:paraId="3E25FB64" w14:textId="77777777">
      <w:pPr>
        <w:suppressAutoHyphens/>
        <w:rPr>
          <w:rFonts w:ascii="Arial" w:hAnsi="Arial" w:cs="Arial"/>
          <w:b/>
          <w:sz w:val="22"/>
          <w:szCs w:val="22"/>
          <w:u w:val="single"/>
        </w:rPr>
      </w:pPr>
      <w:r w:rsidRPr="00E33C48">
        <w:rPr>
          <w:rFonts w:ascii="Arial" w:hAnsi="Arial" w:cs="Arial"/>
          <w:b/>
          <w:sz w:val="22"/>
          <w:szCs w:val="22"/>
          <w:u w:val="single"/>
        </w:rPr>
        <w:t>A.  J</w:t>
      </w:r>
      <w:r w:rsidRPr="00E33C48" w:rsidR="00BD3333">
        <w:rPr>
          <w:rFonts w:ascii="Arial" w:hAnsi="Arial" w:cs="Arial"/>
          <w:b/>
          <w:sz w:val="22"/>
          <w:szCs w:val="22"/>
          <w:u w:val="single"/>
        </w:rPr>
        <w:t>ustification</w:t>
      </w:r>
      <w:r w:rsidRPr="00E33C48" w:rsidR="00D73D2D">
        <w:rPr>
          <w:rFonts w:ascii="Arial" w:hAnsi="Arial" w:cs="Arial"/>
          <w:b/>
          <w:sz w:val="22"/>
          <w:szCs w:val="22"/>
          <w:u w:val="single"/>
        </w:rPr>
        <w:t xml:space="preserve"> </w:t>
      </w:r>
    </w:p>
    <w:p w:rsidR="00AF1157" w:rsidRPr="00E33C48" w:rsidP="00D73D2D" w14:paraId="522A08EA" w14:textId="77777777">
      <w:pPr>
        <w:suppressAutoHyphens/>
        <w:rPr>
          <w:rFonts w:ascii="Arial" w:hAnsi="Arial" w:cs="Arial"/>
          <w:sz w:val="22"/>
          <w:szCs w:val="22"/>
        </w:rPr>
      </w:pPr>
    </w:p>
    <w:p w:rsidR="00AF1157" w:rsidRPr="00E33C48" w:rsidP="00D73D2D" w14:paraId="31A4CDD4" w14:textId="7E5BE068">
      <w:pPr>
        <w:tabs>
          <w:tab w:val="left" w:pos="360"/>
        </w:tabs>
        <w:suppressAutoHyphens/>
        <w:rPr>
          <w:rFonts w:ascii="Arial" w:hAnsi="Arial" w:cs="Arial"/>
          <w:i/>
          <w:sz w:val="22"/>
          <w:szCs w:val="22"/>
        </w:rPr>
      </w:pPr>
      <w:r w:rsidRPr="00E33C48">
        <w:rPr>
          <w:rFonts w:ascii="Arial" w:hAnsi="Arial" w:cs="Arial"/>
          <w:i/>
          <w:sz w:val="22"/>
          <w:szCs w:val="22"/>
        </w:rPr>
        <w:t>1.  What are the circumstances that make this collection of information necessary, and what legal or administrative requirements necessitate the collection?</w:t>
      </w:r>
      <w:r w:rsidRPr="00E33C48" w:rsidR="005E4F99">
        <w:rPr>
          <w:rFonts w:ascii="Arial" w:hAnsi="Arial" w:cs="Arial"/>
          <w:i/>
          <w:sz w:val="22"/>
          <w:szCs w:val="22"/>
        </w:rPr>
        <w:t xml:space="preserve">  Also </w:t>
      </w:r>
      <w:r w:rsidRPr="00E33C48">
        <w:rPr>
          <w:rFonts w:ascii="Arial" w:hAnsi="Arial" w:cs="Arial"/>
          <w:i/>
          <w:sz w:val="22"/>
          <w:szCs w:val="22"/>
        </w:rPr>
        <w:t xml:space="preserve">align </w:t>
      </w:r>
      <w:r w:rsidRPr="00E33C48" w:rsidR="005E4F99">
        <w:rPr>
          <w:rFonts w:ascii="Arial" w:hAnsi="Arial" w:cs="Arial"/>
          <w:i/>
          <w:sz w:val="22"/>
          <w:szCs w:val="22"/>
        </w:rPr>
        <w:t xml:space="preserve">the information collection to </w:t>
      </w:r>
      <w:r w:rsidRPr="00E33C48" w:rsidR="00074898">
        <w:rPr>
          <w:rFonts w:ascii="Arial" w:hAnsi="Arial" w:cs="Arial"/>
          <w:i/>
          <w:sz w:val="22"/>
          <w:szCs w:val="22"/>
        </w:rPr>
        <w:t>TTB</w:t>
      </w:r>
      <w:r w:rsidRPr="00E33C48">
        <w:rPr>
          <w:rFonts w:ascii="Arial" w:hAnsi="Arial" w:cs="Arial"/>
          <w:i/>
          <w:sz w:val="22"/>
          <w:szCs w:val="22"/>
        </w:rPr>
        <w:t>’s</w:t>
      </w:r>
      <w:r w:rsidRPr="00E33C48" w:rsidR="00074898">
        <w:rPr>
          <w:rFonts w:ascii="Arial" w:hAnsi="Arial" w:cs="Arial"/>
          <w:i/>
          <w:sz w:val="22"/>
          <w:szCs w:val="22"/>
        </w:rPr>
        <w:t xml:space="preserve"> </w:t>
      </w:r>
      <w:r w:rsidRPr="00E33C48" w:rsidR="005E4F99">
        <w:rPr>
          <w:rFonts w:ascii="Arial" w:hAnsi="Arial" w:cs="Arial"/>
          <w:i/>
          <w:sz w:val="22"/>
          <w:szCs w:val="22"/>
        </w:rPr>
        <w:t>Line of Business/Sub-function and IT Investment, if one is used.</w:t>
      </w:r>
      <w:r w:rsidRPr="00E33C48">
        <w:rPr>
          <w:rFonts w:ascii="Arial" w:hAnsi="Arial" w:cs="Arial"/>
          <w:i/>
          <w:sz w:val="22"/>
          <w:szCs w:val="22"/>
        </w:rPr>
        <w:t xml:space="preserve"> </w:t>
      </w:r>
    </w:p>
    <w:p w:rsidR="00AF1157" w:rsidRPr="00E33C48" w:rsidP="00E33C48" w14:paraId="1A79092C" w14:textId="77777777">
      <w:pPr>
        <w:rPr>
          <w:rFonts w:ascii="Arial" w:hAnsi="Arial" w:cs="Arial"/>
          <w:sz w:val="22"/>
          <w:szCs w:val="22"/>
        </w:rPr>
      </w:pPr>
    </w:p>
    <w:p w:rsidR="00A60E36" w:rsidRPr="00E33C48" w:rsidP="00A60E36" w14:paraId="1C6D67FD" w14:textId="74DAB6FF">
      <w:pPr>
        <w:ind w:left="360"/>
        <w:rPr>
          <w:rFonts w:ascii="Arial" w:hAnsi="Arial" w:cs="Arial"/>
          <w:sz w:val="22"/>
          <w:szCs w:val="22"/>
        </w:rPr>
      </w:pPr>
      <w:r w:rsidRPr="00E33C48">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0B6799" w:rsidRPr="00E33C48" w:rsidP="003A4DFA" w14:paraId="2B00E441" w14:textId="77777777">
      <w:pPr>
        <w:ind w:left="360"/>
        <w:rPr>
          <w:rFonts w:ascii="Arial" w:hAnsi="Arial" w:cs="Arial"/>
          <w:sz w:val="22"/>
          <w:szCs w:val="22"/>
        </w:rPr>
      </w:pPr>
    </w:p>
    <w:p w:rsidR="00301789" w:rsidRPr="00E33C48" w:rsidP="00F74ADB" w14:paraId="028EE795" w14:textId="755C355E">
      <w:pPr>
        <w:widowControl w:val="0"/>
        <w:autoSpaceDE w:val="0"/>
        <w:autoSpaceDN w:val="0"/>
        <w:adjustRightInd w:val="0"/>
        <w:ind w:left="360"/>
        <w:rPr>
          <w:rFonts w:ascii="Arial" w:hAnsi="Arial" w:cs="Arial"/>
          <w:sz w:val="22"/>
          <w:szCs w:val="22"/>
        </w:rPr>
      </w:pPr>
      <w:r w:rsidRPr="00E33C48">
        <w:rPr>
          <w:rFonts w:ascii="Arial" w:hAnsi="Arial" w:cs="Arial"/>
          <w:sz w:val="22"/>
          <w:szCs w:val="22"/>
        </w:rPr>
        <w:t>In general, the IRC at 26 U.S.C. 5001 imposes Federal excise tax on distilled spirits produced in or imported into the United States.  However, under the IRC at 26 U.S.C. 5214, denatured spirits (alcohol to which denaturants have been added to render it unfit for beverage purposes) may be withdrawn from distilled spirits plants free of tax for specified industrial uses, including the manufacture of certain nonbeverage household and personal products.  Since it is possible to recover taxable beverage alcohol from denatured spirits and articles made with denatured spirits, the IRC at 26 U.S.C. 5271–5275 also sets forth provisions relat</w:t>
      </w:r>
      <w:r w:rsidRPr="00E33C48" w:rsidR="00A60E36">
        <w:rPr>
          <w:rFonts w:ascii="Arial" w:hAnsi="Arial" w:cs="Arial"/>
          <w:sz w:val="22"/>
          <w:szCs w:val="22"/>
        </w:rPr>
        <w:t>ed</w:t>
      </w:r>
      <w:r w:rsidRPr="00E33C48">
        <w:rPr>
          <w:rFonts w:ascii="Arial" w:hAnsi="Arial" w:cs="Arial"/>
          <w:sz w:val="22"/>
          <w:szCs w:val="22"/>
        </w:rPr>
        <w:t xml:space="preserve"> to </w:t>
      </w:r>
      <w:r w:rsidRPr="00E33C48" w:rsidR="00D86776">
        <w:rPr>
          <w:rFonts w:ascii="Arial" w:hAnsi="Arial" w:cs="Arial"/>
          <w:sz w:val="22"/>
          <w:szCs w:val="22"/>
        </w:rPr>
        <w:t>such s</w:t>
      </w:r>
      <w:r w:rsidRPr="00E33C48">
        <w:rPr>
          <w:rFonts w:ascii="Arial" w:hAnsi="Arial" w:cs="Arial"/>
          <w:sz w:val="22"/>
          <w:szCs w:val="22"/>
        </w:rPr>
        <w:t>pirits and articles</w:t>
      </w:r>
      <w:r w:rsidRPr="00E33C48" w:rsidR="00D86776">
        <w:rPr>
          <w:rFonts w:ascii="Arial" w:hAnsi="Arial" w:cs="Arial"/>
          <w:sz w:val="22"/>
          <w:szCs w:val="22"/>
        </w:rPr>
        <w:t xml:space="preserve">, </w:t>
      </w:r>
      <w:r w:rsidRPr="00E33C48">
        <w:rPr>
          <w:rFonts w:ascii="Arial" w:hAnsi="Arial" w:cs="Arial"/>
          <w:sz w:val="22"/>
          <w:szCs w:val="22"/>
        </w:rPr>
        <w:t>including permit and bond</w:t>
      </w:r>
      <w:r w:rsidRPr="00E33C48" w:rsidR="00A60E36">
        <w:rPr>
          <w:rFonts w:ascii="Arial" w:hAnsi="Arial" w:cs="Arial"/>
          <w:sz w:val="22"/>
          <w:szCs w:val="22"/>
        </w:rPr>
        <w:t xml:space="preserve"> requirement</w:t>
      </w:r>
      <w:r w:rsidRPr="00E33C48">
        <w:rPr>
          <w:rFonts w:ascii="Arial" w:hAnsi="Arial" w:cs="Arial"/>
          <w:sz w:val="22"/>
          <w:szCs w:val="22"/>
        </w:rPr>
        <w:t xml:space="preserve">s for dealers and users of denatured spirits, and </w:t>
      </w:r>
      <w:r w:rsidRPr="00E33C48" w:rsidR="009D7135">
        <w:rPr>
          <w:rFonts w:ascii="Arial" w:hAnsi="Arial" w:cs="Arial"/>
          <w:sz w:val="22"/>
          <w:szCs w:val="22"/>
        </w:rPr>
        <w:t>requirements for t</w:t>
      </w:r>
      <w:r w:rsidRPr="00E33C48">
        <w:rPr>
          <w:rFonts w:ascii="Arial" w:hAnsi="Arial" w:cs="Arial"/>
          <w:sz w:val="22"/>
          <w:szCs w:val="22"/>
        </w:rPr>
        <w:t xml:space="preserve">he sale, use, and recovery of denatured spirits. </w:t>
      </w:r>
    </w:p>
    <w:p w:rsidR="00301789" w:rsidRPr="00E33C48" w:rsidP="00F74ADB" w14:paraId="0D24BED8" w14:textId="41FA3B48">
      <w:pPr>
        <w:widowControl w:val="0"/>
        <w:autoSpaceDE w:val="0"/>
        <w:autoSpaceDN w:val="0"/>
        <w:adjustRightInd w:val="0"/>
        <w:ind w:left="360"/>
        <w:rPr>
          <w:rFonts w:ascii="Arial" w:hAnsi="Arial" w:cs="Arial"/>
          <w:sz w:val="22"/>
          <w:szCs w:val="22"/>
        </w:rPr>
      </w:pPr>
    </w:p>
    <w:p w:rsidR="00301789" w:rsidRPr="00E33C48" w:rsidP="00F74ADB" w14:paraId="5CEFBAAF" w14:textId="22DC7BA7">
      <w:pPr>
        <w:widowControl w:val="0"/>
        <w:autoSpaceDE w:val="0"/>
        <w:autoSpaceDN w:val="0"/>
        <w:adjustRightInd w:val="0"/>
        <w:ind w:left="360"/>
        <w:rPr>
          <w:rFonts w:ascii="Arial" w:hAnsi="Arial" w:cs="Arial"/>
          <w:sz w:val="22"/>
          <w:szCs w:val="22"/>
        </w:rPr>
      </w:pPr>
      <w:r w:rsidRPr="00E33C48">
        <w:rPr>
          <w:rFonts w:ascii="Arial" w:hAnsi="Arial" w:cs="Arial"/>
          <w:sz w:val="22"/>
          <w:szCs w:val="22"/>
        </w:rPr>
        <w:t xml:space="preserve">Under those IRC authorities, the TTB regulations in 27 CFR Part 20, Distribution and Use of Denatured Alcohol and Rum, </w:t>
      </w:r>
      <w:r w:rsidRPr="00E33C48" w:rsidR="009D7135">
        <w:rPr>
          <w:rFonts w:ascii="Arial" w:hAnsi="Arial" w:cs="Arial"/>
          <w:sz w:val="22"/>
          <w:szCs w:val="22"/>
        </w:rPr>
        <w:t>r</w:t>
      </w:r>
      <w:r w:rsidRPr="00E33C48">
        <w:rPr>
          <w:rFonts w:ascii="Arial" w:hAnsi="Arial" w:cs="Arial"/>
          <w:sz w:val="22"/>
          <w:szCs w:val="22"/>
        </w:rPr>
        <w:t>equire specially denatured spirits (SDS) dealers and</w:t>
      </w:r>
      <w:r w:rsidR="00E44E43">
        <w:rPr>
          <w:rFonts w:ascii="Arial" w:hAnsi="Arial" w:cs="Arial"/>
          <w:sz w:val="22"/>
          <w:szCs w:val="22"/>
        </w:rPr>
        <w:t xml:space="preserve"> </w:t>
      </w:r>
      <w:r w:rsidRPr="00E33C48" w:rsidR="00D7467D">
        <w:rPr>
          <w:rFonts w:ascii="Arial" w:hAnsi="Arial" w:cs="Arial"/>
          <w:sz w:val="22"/>
          <w:szCs w:val="22"/>
        </w:rPr>
        <w:t xml:space="preserve">nonbeverage product </w:t>
      </w:r>
      <w:r w:rsidRPr="00E33C48">
        <w:rPr>
          <w:rFonts w:ascii="Arial" w:hAnsi="Arial" w:cs="Arial"/>
          <w:sz w:val="22"/>
          <w:szCs w:val="22"/>
        </w:rPr>
        <w:t xml:space="preserve">manufacturers </w:t>
      </w:r>
      <w:r w:rsidRPr="00E33C48" w:rsidR="008424A9">
        <w:rPr>
          <w:rFonts w:ascii="Arial" w:hAnsi="Arial" w:cs="Arial"/>
          <w:sz w:val="22"/>
          <w:szCs w:val="22"/>
        </w:rPr>
        <w:t xml:space="preserve">that use or recover SDS </w:t>
      </w:r>
      <w:r w:rsidRPr="00E33C48">
        <w:rPr>
          <w:rFonts w:ascii="Arial" w:hAnsi="Arial" w:cs="Arial"/>
          <w:sz w:val="22"/>
          <w:szCs w:val="22"/>
        </w:rPr>
        <w:t>to apply for and obtain a</w:t>
      </w:r>
      <w:r w:rsidR="00E44E43">
        <w:rPr>
          <w:rFonts w:ascii="Arial" w:hAnsi="Arial" w:cs="Arial"/>
          <w:sz w:val="22"/>
          <w:szCs w:val="22"/>
        </w:rPr>
        <w:t xml:space="preserve"> </w:t>
      </w:r>
      <w:r w:rsidRPr="00E33C48">
        <w:rPr>
          <w:rFonts w:ascii="Arial" w:hAnsi="Arial" w:cs="Arial"/>
          <w:sz w:val="22"/>
          <w:szCs w:val="22"/>
        </w:rPr>
        <w:t>permit.  Th</w:t>
      </w:r>
      <w:r w:rsidRPr="00E33C48" w:rsidR="008424A9">
        <w:rPr>
          <w:rFonts w:ascii="Arial" w:hAnsi="Arial" w:cs="Arial"/>
          <w:sz w:val="22"/>
          <w:szCs w:val="22"/>
        </w:rPr>
        <w:t>ose</w:t>
      </w:r>
      <w:r w:rsidRPr="00E33C48">
        <w:rPr>
          <w:rFonts w:ascii="Arial" w:hAnsi="Arial" w:cs="Arial"/>
          <w:sz w:val="22"/>
          <w:szCs w:val="22"/>
        </w:rPr>
        <w:t xml:space="preserve"> part 20 regulations</w:t>
      </w:r>
      <w:r w:rsidRPr="00E33C48" w:rsidR="008424A9">
        <w:rPr>
          <w:rFonts w:ascii="Arial" w:hAnsi="Arial" w:cs="Arial"/>
          <w:sz w:val="22"/>
          <w:szCs w:val="22"/>
        </w:rPr>
        <w:t xml:space="preserve"> also re</w:t>
      </w:r>
      <w:r w:rsidRPr="00E33C48">
        <w:rPr>
          <w:rFonts w:ascii="Arial" w:hAnsi="Arial" w:cs="Arial"/>
          <w:sz w:val="22"/>
          <w:szCs w:val="22"/>
        </w:rPr>
        <w:t>quire such permit holders</w:t>
      </w:r>
      <w:r w:rsidRPr="00E33C48" w:rsidR="008424A9">
        <w:rPr>
          <w:rFonts w:ascii="Arial" w:hAnsi="Arial" w:cs="Arial"/>
          <w:sz w:val="22"/>
          <w:szCs w:val="22"/>
        </w:rPr>
        <w:t xml:space="preserve">, and non-permit holders </w:t>
      </w:r>
      <w:r w:rsidRPr="00E33C48" w:rsidR="008424A9">
        <w:rPr>
          <w:rFonts w:ascii="Arial" w:hAnsi="Arial" w:cs="Arial"/>
          <w:sz w:val="22"/>
          <w:szCs w:val="22"/>
        </w:rPr>
        <w:t xml:space="preserve">that </w:t>
      </w:r>
      <w:r w:rsidRPr="00E33C48" w:rsidR="00E33C48">
        <w:rPr>
          <w:rFonts w:ascii="Arial" w:hAnsi="Arial" w:cs="Arial"/>
          <w:sz w:val="22"/>
          <w:szCs w:val="22"/>
        </w:rPr>
        <w:t xml:space="preserve">engage in trade involving </w:t>
      </w:r>
      <w:r w:rsidRPr="00E33C48" w:rsidR="008424A9">
        <w:rPr>
          <w:rFonts w:ascii="Arial" w:hAnsi="Arial" w:cs="Arial"/>
          <w:sz w:val="22"/>
          <w:szCs w:val="22"/>
        </w:rPr>
        <w:t>large quantities of completely denatured spirits (CDS),</w:t>
      </w:r>
      <w:r w:rsidRPr="00E33C48">
        <w:rPr>
          <w:rFonts w:ascii="Arial" w:hAnsi="Arial" w:cs="Arial"/>
          <w:sz w:val="22"/>
          <w:szCs w:val="22"/>
        </w:rPr>
        <w:t xml:space="preserve"> to submit letterhead applications </w:t>
      </w:r>
      <w:r w:rsidRPr="00E33C48" w:rsidR="00D7467D">
        <w:rPr>
          <w:rFonts w:ascii="Arial" w:hAnsi="Arial" w:cs="Arial"/>
          <w:sz w:val="22"/>
          <w:szCs w:val="22"/>
        </w:rPr>
        <w:t xml:space="preserve">or </w:t>
      </w:r>
      <w:r w:rsidRPr="00E33C48">
        <w:rPr>
          <w:rFonts w:ascii="Arial" w:hAnsi="Arial" w:cs="Arial"/>
          <w:sz w:val="22"/>
          <w:szCs w:val="22"/>
        </w:rPr>
        <w:t xml:space="preserve">notices to TTB regarding certain changes to </w:t>
      </w:r>
      <w:r w:rsidRPr="00E33C48" w:rsidR="00D7467D">
        <w:rPr>
          <w:rFonts w:ascii="Arial" w:hAnsi="Arial" w:cs="Arial"/>
          <w:sz w:val="22"/>
          <w:szCs w:val="22"/>
        </w:rPr>
        <w:t xml:space="preserve">their </w:t>
      </w:r>
      <w:r w:rsidRPr="00E33C48">
        <w:rPr>
          <w:rFonts w:ascii="Arial" w:hAnsi="Arial" w:cs="Arial"/>
          <w:sz w:val="22"/>
          <w:szCs w:val="22"/>
        </w:rPr>
        <w:t xml:space="preserve">permit information, </w:t>
      </w:r>
      <w:r w:rsidRPr="00E33C48" w:rsidR="00D7467D">
        <w:rPr>
          <w:rFonts w:ascii="Arial" w:hAnsi="Arial" w:cs="Arial"/>
          <w:sz w:val="22"/>
          <w:szCs w:val="22"/>
        </w:rPr>
        <w:t>use of al</w:t>
      </w:r>
      <w:r w:rsidRPr="00E33C48">
        <w:rPr>
          <w:rFonts w:ascii="Arial" w:hAnsi="Arial" w:cs="Arial"/>
          <w:sz w:val="22"/>
          <w:szCs w:val="22"/>
        </w:rPr>
        <w:t>ternate methods and emergency variations</w:t>
      </w:r>
      <w:r w:rsidRPr="00E33C48" w:rsidR="00D7467D">
        <w:rPr>
          <w:rFonts w:ascii="Arial" w:hAnsi="Arial" w:cs="Arial"/>
          <w:sz w:val="22"/>
          <w:szCs w:val="22"/>
        </w:rPr>
        <w:t xml:space="preserve">, adoption or use of </w:t>
      </w:r>
      <w:r w:rsidRPr="00E33C48">
        <w:rPr>
          <w:rFonts w:ascii="Arial" w:hAnsi="Arial" w:cs="Arial"/>
          <w:sz w:val="22"/>
          <w:szCs w:val="22"/>
        </w:rPr>
        <w:t xml:space="preserve">certain formulas, losses in transit, and </w:t>
      </w:r>
      <w:r w:rsidRPr="00E33C48" w:rsidR="00D7467D">
        <w:rPr>
          <w:rFonts w:ascii="Arial" w:hAnsi="Arial" w:cs="Arial"/>
          <w:sz w:val="22"/>
          <w:szCs w:val="22"/>
        </w:rPr>
        <w:t xml:space="preserve">other specified matters.  </w:t>
      </w:r>
      <w:r w:rsidRPr="00E33C48" w:rsidR="008424A9">
        <w:rPr>
          <w:rFonts w:ascii="Arial" w:hAnsi="Arial" w:cs="Arial"/>
          <w:sz w:val="22"/>
          <w:szCs w:val="22"/>
        </w:rPr>
        <w:t xml:space="preserve">In general, </w:t>
      </w:r>
      <w:r w:rsidRPr="00E33C48" w:rsidR="00D7467D">
        <w:rPr>
          <w:rFonts w:ascii="Arial" w:hAnsi="Arial" w:cs="Arial"/>
          <w:sz w:val="22"/>
          <w:szCs w:val="22"/>
        </w:rPr>
        <w:t xml:space="preserve">denatured spirits </w:t>
      </w:r>
      <w:r w:rsidRPr="00E33C48" w:rsidR="008424A9">
        <w:rPr>
          <w:rFonts w:ascii="Arial" w:hAnsi="Arial" w:cs="Arial"/>
          <w:sz w:val="22"/>
          <w:szCs w:val="22"/>
        </w:rPr>
        <w:t>activities posing greater jeopardy to the revenue require re</w:t>
      </w:r>
      <w:r w:rsidRPr="00E33C48" w:rsidR="00D7467D">
        <w:rPr>
          <w:rFonts w:ascii="Arial" w:hAnsi="Arial" w:cs="Arial"/>
          <w:sz w:val="22"/>
          <w:szCs w:val="22"/>
        </w:rPr>
        <w:t>spondents to submit and receive</w:t>
      </w:r>
      <w:r w:rsidRPr="00E33C48" w:rsidR="008424A9">
        <w:rPr>
          <w:rFonts w:ascii="Arial" w:hAnsi="Arial" w:cs="Arial"/>
          <w:sz w:val="22"/>
          <w:szCs w:val="22"/>
        </w:rPr>
        <w:t xml:space="preserve"> TTB approval of a letterhead application before </w:t>
      </w:r>
      <w:r w:rsidRPr="00E33C48" w:rsidR="00D7467D">
        <w:rPr>
          <w:rFonts w:ascii="Arial" w:hAnsi="Arial" w:cs="Arial"/>
          <w:sz w:val="22"/>
          <w:szCs w:val="22"/>
        </w:rPr>
        <w:t xml:space="preserve">beginning </w:t>
      </w:r>
      <w:r w:rsidRPr="00E33C48" w:rsidR="008424A9">
        <w:rPr>
          <w:rFonts w:ascii="Arial" w:hAnsi="Arial" w:cs="Arial"/>
          <w:sz w:val="22"/>
          <w:szCs w:val="22"/>
        </w:rPr>
        <w:t>the activity</w:t>
      </w:r>
      <w:r w:rsidRPr="00E33C48" w:rsidR="00D7467D">
        <w:rPr>
          <w:rFonts w:ascii="Arial" w:hAnsi="Arial" w:cs="Arial"/>
          <w:sz w:val="22"/>
          <w:szCs w:val="22"/>
        </w:rPr>
        <w:t>,</w:t>
      </w:r>
      <w:r w:rsidRPr="00E33C48" w:rsidR="008424A9">
        <w:rPr>
          <w:rFonts w:ascii="Arial" w:hAnsi="Arial" w:cs="Arial"/>
          <w:sz w:val="22"/>
          <w:szCs w:val="22"/>
        </w:rPr>
        <w:t xml:space="preserve"> while </w:t>
      </w:r>
      <w:r w:rsidRPr="00E33C48" w:rsidR="00D7467D">
        <w:rPr>
          <w:rFonts w:ascii="Arial" w:hAnsi="Arial" w:cs="Arial"/>
          <w:sz w:val="22"/>
          <w:szCs w:val="22"/>
        </w:rPr>
        <w:t xml:space="preserve">such </w:t>
      </w:r>
      <w:r w:rsidRPr="00E33C48" w:rsidR="008424A9">
        <w:rPr>
          <w:rFonts w:ascii="Arial" w:hAnsi="Arial" w:cs="Arial"/>
          <w:sz w:val="22"/>
          <w:szCs w:val="22"/>
        </w:rPr>
        <w:t>activities posing less jeopardy to the revenue require submission of a letterhead notice informing T</w:t>
      </w:r>
      <w:r w:rsidRPr="00E33C48" w:rsidR="00D7467D">
        <w:rPr>
          <w:rFonts w:ascii="Arial" w:hAnsi="Arial" w:cs="Arial"/>
          <w:sz w:val="22"/>
          <w:szCs w:val="22"/>
        </w:rPr>
        <w:t xml:space="preserve">TB that the activity will be </w:t>
      </w:r>
      <w:r w:rsidRPr="00E33C48" w:rsidR="008424A9">
        <w:rPr>
          <w:rFonts w:ascii="Arial" w:hAnsi="Arial" w:cs="Arial"/>
          <w:sz w:val="22"/>
          <w:szCs w:val="22"/>
        </w:rPr>
        <w:t xml:space="preserve">undertaken. </w:t>
      </w:r>
    </w:p>
    <w:p w:rsidR="008424A9" w:rsidRPr="00E33C48" w:rsidP="00F74ADB" w14:paraId="18E12E8E" w14:textId="77777777">
      <w:pPr>
        <w:widowControl w:val="0"/>
        <w:autoSpaceDE w:val="0"/>
        <w:autoSpaceDN w:val="0"/>
        <w:adjustRightInd w:val="0"/>
        <w:ind w:left="360"/>
        <w:rPr>
          <w:rFonts w:ascii="Arial" w:hAnsi="Arial" w:cs="Arial"/>
          <w:sz w:val="22"/>
          <w:szCs w:val="22"/>
        </w:rPr>
      </w:pPr>
    </w:p>
    <w:p w:rsidR="00F74ADB" w:rsidRPr="00E33C48" w:rsidP="001D30BB" w14:paraId="3AC97581" w14:textId="0D91AF19">
      <w:pPr>
        <w:widowControl w:val="0"/>
        <w:autoSpaceDE w:val="0"/>
        <w:autoSpaceDN w:val="0"/>
        <w:adjustRightInd w:val="0"/>
        <w:ind w:left="360"/>
        <w:rPr>
          <w:rFonts w:ascii="Arial" w:hAnsi="Arial" w:cs="Arial"/>
          <w:sz w:val="22"/>
          <w:szCs w:val="22"/>
        </w:rPr>
      </w:pPr>
      <w:r w:rsidRPr="00E33C48">
        <w:rPr>
          <w:rFonts w:ascii="Arial" w:hAnsi="Arial" w:cs="Arial"/>
          <w:sz w:val="22"/>
          <w:szCs w:val="22"/>
        </w:rPr>
        <w:t xml:space="preserve">The following </w:t>
      </w:r>
      <w:r w:rsidRPr="00E33C48" w:rsidR="001D30BB">
        <w:rPr>
          <w:rFonts w:ascii="Arial" w:hAnsi="Arial" w:cs="Arial"/>
          <w:sz w:val="22"/>
          <w:szCs w:val="22"/>
        </w:rPr>
        <w:t xml:space="preserve">TTB </w:t>
      </w:r>
      <w:r w:rsidRPr="00E33C48" w:rsidR="00C830B7">
        <w:rPr>
          <w:rFonts w:ascii="Arial" w:hAnsi="Arial" w:cs="Arial"/>
          <w:sz w:val="22"/>
          <w:szCs w:val="22"/>
        </w:rPr>
        <w:t>regulation</w:t>
      </w:r>
      <w:r w:rsidRPr="00E33C48" w:rsidR="001D30BB">
        <w:rPr>
          <w:rFonts w:ascii="Arial" w:hAnsi="Arial" w:cs="Arial"/>
          <w:sz w:val="22"/>
          <w:szCs w:val="22"/>
        </w:rPr>
        <w:t>s</w:t>
      </w:r>
      <w:r w:rsidRPr="00E33C48" w:rsidR="00C830B7">
        <w:rPr>
          <w:rFonts w:ascii="Arial" w:hAnsi="Arial" w:cs="Arial"/>
          <w:sz w:val="22"/>
          <w:szCs w:val="22"/>
        </w:rPr>
        <w:t xml:space="preserve"> </w:t>
      </w:r>
      <w:r w:rsidRPr="00E33C48" w:rsidR="001D30BB">
        <w:rPr>
          <w:rFonts w:ascii="Arial" w:hAnsi="Arial" w:cs="Arial"/>
          <w:sz w:val="22"/>
          <w:szCs w:val="22"/>
        </w:rPr>
        <w:t xml:space="preserve">in 27 CFR part 20 </w:t>
      </w:r>
      <w:r w:rsidRPr="00E33C48" w:rsidR="00C830B7">
        <w:rPr>
          <w:rFonts w:ascii="Arial" w:hAnsi="Arial" w:cs="Arial"/>
          <w:sz w:val="22"/>
          <w:szCs w:val="22"/>
        </w:rPr>
        <w:t xml:space="preserve">contain </w:t>
      </w:r>
      <w:r w:rsidRPr="00E33C48" w:rsidR="001D30BB">
        <w:rPr>
          <w:rFonts w:ascii="Arial" w:hAnsi="Arial" w:cs="Arial"/>
          <w:sz w:val="22"/>
          <w:szCs w:val="22"/>
        </w:rPr>
        <w:t xml:space="preserve">letterhead application or notice </w:t>
      </w:r>
      <w:r w:rsidRPr="00E33C48">
        <w:rPr>
          <w:rFonts w:ascii="Arial" w:hAnsi="Arial" w:cs="Arial"/>
          <w:sz w:val="22"/>
          <w:szCs w:val="22"/>
        </w:rPr>
        <w:t xml:space="preserve">reporting requirements </w:t>
      </w:r>
      <w:r w:rsidRPr="00E33C48" w:rsidR="001D30BB">
        <w:rPr>
          <w:rFonts w:ascii="Arial" w:hAnsi="Arial" w:cs="Arial"/>
          <w:sz w:val="22"/>
          <w:szCs w:val="22"/>
        </w:rPr>
        <w:t xml:space="preserve">relating to denatured distilled spirits </w:t>
      </w:r>
      <w:r w:rsidRPr="00E33C48">
        <w:rPr>
          <w:rFonts w:ascii="Arial" w:hAnsi="Arial" w:cs="Arial"/>
          <w:sz w:val="22"/>
          <w:szCs w:val="22"/>
        </w:rPr>
        <w:t>a</w:t>
      </w:r>
      <w:r w:rsidRPr="00E33C48" w:rsidR="00C830B7">
        <w:rPr>
          <w:rFonts w:ascii="Arial" w:hAnsi="Arial" w:cs="Arial"/>
          <w:sz w:val="22"/>
          <w:szCs w:val="22"/>
        </w:rPr>
        <w:t>pproved under</w:t>
      </w:r>
      <w:r w:rsidRPr="00E33C48" w:rsidR="001D30BB">
        <w:rPr>
          <w:rFonts w:ascii="Arial" w:hAnsi="Arial" w:cs="Arial"/>
          <w:sz w:val="22"/>
          <w:szCs w:val="22"/>
        </w:rPr>
        <w:t xml:space="preserve"> this information collection: </w:t>
      </w:r>
    </w:p>
    <w:p w:rsidR="00F74ADB" w:rsidRPr="00E33C48" w:rsidP="001D30BB" w14:paraId="5DADAF54" w14:textId="77777777">
      <w:pPr>
        <w:widowControl w:val="0"/>
        <w:autoSpaceDE w:val="0"/>
        <w:autoSpaceDN w:val="0"/>
        <w:adjustRightInd w:val="0"/>
        <w:ind w:left="360"/>
        <w:rPr>
          <w:rFonts w:ascii="Arial" w:hAnsi="Arial" w:cs="Arial"/>
          <w:sz w:val="22"/>
          <w:szCs w:val="22"/>
        </w:rPr>
      </w:pPr>
    </w:p>
    <w:p w:rsidR="00F74ADB" w:rsidRPr="00E33C48" w:rsidP="008424A9" w14:paraId="6B2BFEB5"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20.22</w:t>
      </w:r>
      <w:r w:rsidRPr="00E33C48">
        <w:rPr>
          <w:rFonts w:ascii="Arial" w:hAnsi="Arial" w:cs="Arial"/>
          <w:sz w:val="22"/>
          <w:szCs w:val="22"/>
        </w:rPr>
        <w:tab/>
        <w:t xml:space="preserve">Alternate Methods or Procedures, and Emergency Variations From Requirements. </w:t>
      </w:r>
    </w:p>
    <w:p w:rsidR="00F74ADB" w:rsidRPr="00E33C48" w:rsidP="008424A9" w14:paraId="11D753C0"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20.56</w:t>
      </w:r>
      <w:r w:rsidRPr="00E33C48">
        <w:rPr>
          <w:rFonts w:ascii="Arial" w:hAnsi="Arial" w:cs="Arial"/>
          <w:sz w:val="22"/>
          <w:szCs w:val="22"/>
        </w:rPr>
        <w:tab/>
        <w:t xml:space="preserve">Changes Affecting Applications and Permits. </w:t>
      </w:r>
    </w:p>
    <w:p w:rsidR="00F74ADB" w:rsidRPr="00E33C48" w:rsidP="008424A9" w14:paraId="0CB4B91B"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20.57</w:t>
      </w:r>
      <w:r w:rsidRPr="00E33C48">
        <w:rPr>
          <w:rFonts w:ascii="Arial" w:hAnsi="Arial" w:cs="Arial"/>
          <w:sz w:val="22"/>
          <w:szCs w:val="22"/>
        </w:rPr>
        <w:tab/>
        <w:t xml:space="preserve">Automatic Termination of Permits. </w:t>
      </w:r>
    </w:p>
    <w:p w:rsidR="00F74ADB" w:rsidRPr="00E33C48" w:rsidP="008424A9" w14:paraId="0C2DF7CF"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20.60</w:t>
      </w:r>
      <w:r w:rsidRPr="00E33C48">
        <w:rPr>
          <w:rFonts w:ascii="Arial" w:hAnsi="Arial" w:cs="Arial"/>
          <w:sz w:val="22"/>
          <w:szCs w:val="22"/>
        </w:rPr>
        <w:tab/>
        <w:t xml:space="preserve">Change in Name of Permittee. </w:t>
      </w:r>
    </w:p>
    <w:p w:rsidR="00F74ADB" w:rsidRPr="00E33C48" w:rsidP="008424A9" w14:paraId="5A88801D"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20.61</w:t>
      </w:r>
      <w:r w:rsidRPr="00E33C48">
        <w:rPr>
          <w:rFonts w:ascii="Arial" w:hAnsi="Arial" w:cs="Arial"/>
          <w:sz w:val="22"/>
          <w:szCs w:val="22"/>
        </w:rPr>
        <w:tab/>
        <w:t xml:space="preserve">Change in Trade Name. </w:t>
      </w:r>
    </w:p>
    <w:p w:rsidR="00F74ADB" w:rsidRPr="00E33C48" w:rsidP="008424A9" w14:paraId="41A7B00D"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20.62</w:t>
      </w:r>
      <w:r w:rsidRPr="00E33C48">
        <w:rPr>
          <w:rFonts w:ascii="Arial" w:hAnsi="Arial" w:cs="Arial"/>
          <w:sz w:val="22"/>
          <w:szCs w:val="22"/>
        </w:rPr>
        <w:tab/>
        <w:t>Change in Location</w:t>
      </w:r>
      <w:r w:rsidRPr="00E33C48" w:rsidR="001D30BB">
        <w:rPr>
          <w:rFonts w:ascii="Arial" w:hAnsi="Arial" w:cs="Arial"/>
          <w:sz w:val="22"/>
          <w:szCs w:val="22"/>
        </w:rPr>
        <w:t>.</w:t>
      </w:r>
      <w:r w:rsidRPr="00E33C48">
        <w:rPr>
          <w:rFonts w:ascii="Arial" w:hAnsi="Arial" w:cs="Arial"/>
          <w:sz w:val="22"/>
          <w:szCs w:val="22"/>
        </w:rPr>
        <w:t xml:space="preserve"> </w:t>
      </w:r>
    </w:p>
    <w:p w:rsidR="00F74ADB" w:rsidRPr="00E33C48" w:rsidP="008424A9" w14:paraId="5919C28E"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20.63</w:t>
      </w:r>
      <w:r w:rsidRPr="00E33C48">
        <w:rPr>
          <w:rFonts w:ascii="Arial" w:hAnsi="Arial" w:cs="Arial"/>
          <w:sz w:val="22"/>
          <w:szCs w:val="22"/>
        </w:rPr>
        <w:tab/>
        <w:t xml:space="preserve">Adoption of Formulas and Statement of Process. </w:t>
      </w:r>
    </w:p>
    <w:p w:rsidR="00F74ADB" w:rsidRPr="00E33C48" w:rsidP="008424A9" w14:paraId="4C49A7A3"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20.68</w:t>
      </w:r>
      <w:r w:rsidRPr="00E33C48">
        <w:rPr>
          <w:rFonts w:ascii="Arial" w:hAnsi="Arial" w:cs="Arial"/>
          <w:sz w:val="22"/>
          <w:szCs w:val="22"/>
        </w:rPr>
        <w:tab/>
        <w:t xml:space="preserve">Notice of Permanent Discontinuance. </w:t>
      </w:r>
    </w:p>
    <w:p w:rsidR="00F74ADB" w:rsidRPr="00E33C48" w:rsidP="00D7467D" w14:paraId="40B10131"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20.111</w:t>
      </w:r>
      <w:r w:rsidRPr="00E33C48">
        <w:rPr>
          <w:rFonts w:ascii="Arial" w:hAnsi="Arial" w:cs="Arial"/>
          <w:sz w:val="22"/>
          <w:szCs w:val="22"/>
        </w:rPr>
        <w:tab/>
        <w:t xml:space="preserve">General (General Use Formulas). </w:t>
      </w:r>
    </w:p>
    <w:p w:rsidR="00F74ADB" w:rsidRPr="00E33C48" w:rsidP="00D7467D" w14:paraId="61877AA2" w14:textId="77777777">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20.117</w:t>
      </w:r>
      <w:r w:rsidRPr="00E33C48">
        <w:rPr>
          <w:rFonts w:ascii="Arial" w:hAnsi="Arial" w:cs="Arial"/>
          <w:sz w:val="22"/>
          <w:szCs w:val="22"/>
        </w:rPr>
        <w:tab/>
        <w:t xml:space="preserve">Reagent Alcohol General Use Formula. </w:t>
      </w:r>
    </w:p>
    <w:p w:rsidR="00F74ADB" w:rsidRPr="00E33C48" w:rsidP="00D7467D" w14:paraId="25787DC8" w14:textId="7BCBA2CD">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20.133</w:t>
      </w:r>
      <w:r w:rsidRPr="00E33C48">
        <w:rPr>
          <w:rFonts w:ascii="Arial" w:hAnsi="Arial" w:cs="Arial"/>
          <w:sz w:val="22"/>
          <w:szCs w:val="22"/>
        </w:rPr>
        <w:tab/>
        <w:t xml:space="preserve">Registration of Persons Trafficking in Articles. </w:t>
      </w:r>
    </w:p>
    <w:p w:rsidR="00F74ADB" w:rsidRPr="00E33C48" w:rsidP="00D7467D" w14:paraId="1A7E2ED6" w14:textId="314AEEDC">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20.134</w:t>
      </w:r>
      <w:r w:rsidRPr="00E33C48">
        <w:rPr>
          <w:rFonts w:ascii="Arial" w:hAnsi="Arial" w:cs="Arial"/>
          <w:sz w:val="22"/>
          <w:szCs w:val="22"/>
        </w:rPr>
        <w:tab/>
        <w:t xml:space="preserve">Labeling (Articles). </w:t>
      </w:r>
    </w:p>
    <w:p w:rsidR="00F74ADB" w:rsidRPr="00E33C48" w:rsidP="00D7467D" w14:paraId="75D77EA9" w14:textId="467C5AD4">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20.202</w:t>
      </w:r>
      <w:r w:rsidRPr="00E33C48">
        <w:rPr>
          <w:rFonts w:ascii="Arial" w:hAnsi="Arial" w:cs="Arial"/>
          <w:sz w:val="22"/>
          <w:szCs w:val="22"/>
        </w:rPr>
        <w:tab/>
        <w:t xml:space="preserve">Losses in Transit. </w:t>
      </w:r>
    </w:p>
    <w:p w:rsidR="00F74ADB" w:rsidRPr="00E33C48" w:rsidP="00D7467D" w14:paraId="67231F11" w14:textId="12612F04">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20.234</w:t>
      </w:r>
      <w:r w:rsidRPr="00E33C48" w:rsidR="00D7467D">
        <w:rPr>
          <w:rFonts w:ascii="Arial" w:hAnsi="Arial" w:cs="Arial"/>
          <w:sz w:val="22"/>
          <w:szCs w:val="22"/>
        </w:rPr>
        <w:tab/>
      </w:r>
      <w:r w:rsidRPr="00E33C48">
        <w:rPr>
          <w:rFonts w:ascii="Arial" w:hAnsi="Arial" w:cs="Arial"/>
          <w:sz w:val="22"/>
          <w:szCs w:val="22"/>
        </w:rPr>
        <w:t xml:space="preserve">Disposition on Permanent Discontinuance of Use. </w:t>
      </w:r>
    </w:p>
    <w:p w:rsidR="00F74ADB" w:rsidRPr="00E33C48" w:rsidP="00D7467D" w14:paraId="496BAAD0" w14:textId="308BDEE2">
      <w:pPr>
        <w:widowControl w:val="0"/>
        <w:tabs>
          <w:tab w:val="left" w:pos="1620"/>
        </w:tabs>
        <w:autoSpaceDE w:val="0"/>
        <w:autoSpaceDN w:val="0"/>
        <w:adjustRightInd w:val="0"/>
        <w:spacing w:after="80"/>
        <w:ind w:left="1627" w:hanging="907"/>
        <w:rPr>
          <w:rFonts w:ascii="Arial" w:hAnsi="Arial" w:cs="Arial"/>
          <w:sz w:val="22"/>
          <w:szCs w:val="22"/>
        </w:rPr>
      </w:pPr>
      <w:r w:rsidRPr="00E33C48">
        <w:rPr>
          <w:rFonts w:ascii="Arial" w:hAnsi="Arial" w:cs="Arial"/>
          <w:sz w:val="22"/>
          <w:szCs w:val="22"/>
        </w:rPr>
        <w:t>20.252</w:t>
      </w:r>
      <w:r w:rsidRPr="00E33C48">
        <w:rPr>
          <w:rFonts w:ascii="Arial" w:hAnsi="Arial" w:cs="Arial"/>
          <w:sz w:val="22"/>
          <w:szCs w:val="22"/>
        </w:rPr>
        <w:tab/>
        <w:t xml:space="preserve">Samples Larger Than Five Gallons. </w:t>
      </w:r>
    </w:p>
    <w:p w:rsidR="00F74ADB" w:rsidRPr="00E33C48" w:rsidP="00D7467D" w14:paraId="4284CD05" w14:textId="405CE520">
      <w:pPr>
        <w:widowControl w:val="0"/>
        <w:tabs>
          <w:tab w:val="left" w:pos="1620"/>
        </w:tabs>
        <w:autoSpaceDE w:val="0"/>
        <w:autoSpaceDN w:val="0"/>
        <w:adjustRightInd w:val="0"/>
        <w:ind w:left="1620" w:hanging="900"/>
        <w:rPr>
          <w:rFonts w:ascii="Arial" w:hAnsi="Arial" w:cs="Arial"/>
          <w:sz w:val="22"/>
          <w:szCs w:val="22"/>
        </w:rPr>
      </w:pPr>
      <w:r w:rsidRPr="00E33C48">
        <w:rPr>
          <w:rFonts w:ascii="Arial" w:hAnsi="Arial" w:cs="Arial"/>
          <w:sz w:val="22"/>
          <w:szCs w:val="22"/>
        </w:rPr>
        <w:t>20.265</w:t>
      </w:r>
      <w:r w:rsidRPr="00E33C48">
        <w:rPr>
          <w:rFonts w:ascii="Arial" w:hAnsi="Arial" w:cs="Arial"/>
          <w:sz w:val="22"/>
          <w:szCs w:val="22"/>
        </w:rPr>
        <w:tab/>
        <w:t xml:space="preserve">Retention of Invoices. </w:t>
      </w:r>
    </w:p>
    <w:p w:rsidR="00B06EE5" w:rsidRPr="00E33C48" w:rsidP="008424A9" w14:paraId="7BBA2263" w14:textId="77777777">
      <w:pPr>
        <w:ind w:left="360"/>
        <w:rPr>
          <w:rFonts w:ascii="Arial" w:hAnsi="Arial" w:cs="Arial"/>
          <w:sz w:val="22"/>
          <w:szCs w:val="22"/>
        </w:rPr>
      </w:pPr>
    </w:p>
    <w:p w:rsidR="005E4F99" w:rsidRPr="00E33C48" w:rsidP="00E33C48" w14:paraId="1474A377" w14:textId="1F79D97D">
      <w:pPr>
        <w:suppressAutoHyphens/>
        <w:spacing w:after="120"/>
        <w:ind w:left="360"/>
        <w:rPr>
          <w:rFonts w:ascii="Arial" w:hAnsi="Arial" w:cs="Arial"/>
          <w:sz w:val="22"/>
          <w:szCs w:val="22"/>
        </w:rPr>
      </w:pPr>
      <w:r w:rsidRPr="00E33C48">
        <w:rPr>
          <w:rFonts w:ascii="Arial" w:hAnsi="Arial" w:cs="Arial"/>
          <w:sz w:val="22"/>
          <w:szCs w:val="22"/>
        </w:rPr>
        <w:t>Th</w:t>
      </w:r>
      <w:r w:rsidRPr="00E33C48" w:rsidR="00095F53">
        <w:rPr>
          <w:rFonts w:ascii="Arial" w:hAnsi="Arial" w:cs="Arial"/>
          <w:sz w:val="22"/>
          <w:szCs w:val="22"/>
        </w:rPr>
        <w:t>is</w:t>
      </w:r>
      <w:r w:rsidRPr="00E33C48">
        <w:rPr>
          <w:rFonts w:ascii="Arial" w:hAnsi="Arial" w:cs="Arial"/>
          <w:sz w:val="22"/>
          <w:szCs w:val="22"/>
        </w:rPr>
        <w:t xml:space="preserve"> information collection is aligned with</w:t>
      </w:r>
      <w:r w:rsidRPr="00E33C48" w:rsidR="00D73D2D">
        <w:rPr>
          <w:rFonts w:ascii="Arial" w:hAnsi="Arial" w:cs="Arial"/>
          <w:sz w:val="22"/>
          <w:szCs w:val="22"/>
        </w:rPr>
        <w:t xml:space="preserve"> </w:t>
      </w:r>
      <w:r w:rsidRPr="00E33C48">
        <w:rPr>
          <w:rFonts w:ascii="Arial" w:hAnsi="Arial" w:cs="Arial"/>
          <w:sz w:val="22"/>
          <w:szCs w:val="22"/>
          <w:u w:val="single"/>
        </w:rPr>
        <w:t>Line of Business/Sub-function:</w:t>
      </w:r>
      <w:r w:rsidRPr="00E33C48">
        <w:rPr>
          <w:rFonts w:ascii="Arial" w:hAnsi="Arial" w:cs="Arial"/>
          <w:sz w:val="22"/>
          <w:szCs w:val="22"/>
        </w:rPr>
        <w:t xml:space="preserve">  </w:t>
      </w:r>
      <w:r w:rsidRPr="00E33C48" w:rsidR="008424A9">
        <w:rPr>
          <w:rFonts w:ascii="Arial" w:hAnsi="Arial" w:cs="Arial"/>
          <w:sz w:val="22"/>
          <w:szCs w:val="22"/>
        </w:rPr>
        <w:t xml:space="preserve">General government / Taxation management. </w:t>
      </w:r>
    </w:p>
    <w:p w:rsidR="005E4F99" w:rsidRPr="00E33C48" w:rsidP="00D73D2D" w14:paraId="59AFCD58" w14:textId="77777777">
      <w:pPr>
        <w:suppressAutoHyphens/>
        <w:rPr>
          <w:rFonts w:ascii="Arial" w:hAnsi="Arial" w:cs="Arial"/>
          <w:sz w:val="28"/>
          <w:szCs w:val="28"/>
        </w:rPr>
      </w:pPr>
    </w:p>
    <w:p w:rsidR="00AF1157" w:rsidRPr="00E33C48" w:rsidP="00D73D2D" w14:paraId="48657CE3" w14:textId="77777777">
      <w:pPr>
        <w:suppressAutoHyphens/>
        <w:rPr>
          <w:rFonts w:ascii="Arial" w:hAnsi="Arial" w:cs="Arial"/>
          <w:i/>
          <w:sz w:val="22"/>
          <w:szCs w:val="22"/>
        </w:rPr>
      </w:pPr>
      <w:r w:rsidRPr="00E33C48">
        <w:rPr>
          <w:rFonts w:ascii="Arial" w:hAnsi="Arial" w:cs="Arial"/>
          <w:i/>
          <w:sz w:val="22"/>
          <w:szCs w:val="22"/>
        </w:rPr>
        <w:t>2.  How, by whom</w:t>
      </w:r>
      <w:r w:rsidRPr="00E33C48" w:rsidR="00101DE7">
        <w:rPr>
          <w:rFonts w:ascii="Arial" w:hAnsi="Arial" w:cs="Arial"/>
          <w:i/>
          <w:sz w:val="22"/>
          <w:szCs w:val="22"/>
        </w:rPr>
        <w:t>,</w:t>
      </w:r>
      <w:r w:rsidRPr="00E33C48">
        <w:rPr>
          <w:rFonts w:ascii="Arial" w:hAnsi="Arial" w:cs="Arial"/>
          <w:i/>
          <w:sz w:val="22"/>
          <w:szCs w:val="22"/>
        </w:rPr>
        <w:t xml:space="preserve"> and for what purpose is this information used?</w:t>
      </w:r>
      <w:r w:rsidRPr="00E33C48" w:rsidR="00D73D2D">
        <w:rPr>
          <w:rFonts w:ascii="Arial" w:hAnsi="Arial" w:cs="Arial"/>
          <w:i/>
          <w:sz w:val="22"/>
          <w:szCs w:val="22"/>
        </w:rPr>
        <w:t xml:space="preserve"> </w:t>
      </w:r>
    </w:p>
    <w:p w:rsidR="00AF1157" w:rsidRPr="00E33C48" w:rsidP="00E33C48" w14:paraId="7874FB16" w14:textId="77777777">
      <w:pPr>
        <w:suppressAutoHyphens/>
        <w:rPr>
          <w:rFonts w:ascii="Arial" w:hAnsi="Arial" w:cs="Arial"/>
          <w:sz w:val="22"/>
          <w:szCs w:val="22"/>
        </w:rPr>
      </w:pPr>
    </w:p>
    <w:p w:rsidR="009D7135" w:rsidRPr="00E33C48" w:rsidP="009D7135" w14:paraId="00FFE6E9" w14:textId="43D3695D">
      <w:pPr>
        <w:widowControl w:val="0"/>
        <w:autoSpaceDE w:val="0"/>
        <w:autoSpaceDN w:val="0"/>
        <w:adjustRightInd w:val="0"/>
        <w:ind w:left="360"/>
        <w:rPr>
          <w:rFonts w:ascii="Arial" w:hAnsi="Arial" w:cs="Arial"/>
          <w:sz w:val="22"/>
          <w:szCs w:val="22"/>
        </w:rPr>
      </w:pPr>
      <w:r w:rsidRPr="00E33C48">
        <w:rPr>
          <w:rFonts w:ascii="Arial" w:hAnsi="Arial" w:cs="Arial"/>
          <w:sz w:val="22"/>
          <w:szCs w:val="22"/>
        </w:rPr>
        <w:t xml:space="preserve">TTB personnel use </w:t>
      </w:r>
      <w:r w:rsidRPr="00E33C48" w:rsidR="001D30BB">
        <w:rPr>
          <w:rFonts w:ascii="Arial" w:hAnsi="Arial" w:cs="Arial"/>
          <w:sz w:val="22"/>
          <w:szCs w:val="22"/>
        </w:rPr>
        <w:t xml:space="preserve">the </w:t>
      </w:r>
      <w:r w:rsidRPr="00E33C48" w:rsidR="00D86776">
        <w:rPr>
          <w:rFonts w:ascii="Arial" w:hAnsi="Arial" w:cs="Arial"/>
          <w:sz w:val="22"/>
          <w:szCs w:val="22"/>
        </w:rPr>
        <w:t xml:space="preserve">information collected under this request </w:t>
      </w:r>
      <w:r w:rsidRPr="00E33C48">
        <w:rPr>
          <w:rFonts w:ascii="Arial" w:hAnsi="Arial" w:cs="Arial"/>
          <w:sz w:val="22"/>
          <w:szCs w:val="22"/>
        </w:rPr>
        <w:t>to implement the IRC’s statutory provisions regarding denatured spirits and</w:t>
      </w:r>
      <w:r w:rsidRPr="00E33C48" w:rsidR="00E33C48">
        <w:rPr>
          <w:rFonts w:ascii="Arial" w:hAnsi="Arial" w:cs="Arial"/>
          <w:sz w:val="22"/>
          <w:szCs w:val="22"/>
        </w:rPr>
        <w:t xml:space="preserve"> to</w:t>
      </w:r>
      <w:r w:rsidRPr="00E33C48">
        <w:rPr>
          <w:rFonts w:ascii="Arial" w:hAnsi="Arial" w:cs="Arial"/>
          <w:sz w:val="22"/>
          <w:szCs w:val="22"/>
        </w:rPr>
        <w:t xml:space="preserve"> protect the revenue. </w:t>
      </w:r>
      <w:r w:rsidRPr="00E33C48" w:rsidR="004B4708">
        <w:rPr>
          <w:rFonts w:ascii="Arial" w:hAnsi="Arial" w:cs="Arial"/>
          <w:sz w:val="22"/>
          <w:szCs w:val="22"/>
        </w:rPr>
        <w:t xml:space="preserve"> </w:t>
      </w:r>
      <w:r w:rsidRPr="00E33C48" w:rsidR="00E730DB">
        <w:rPr>
          <w:rFonts w:ascii="Arial" w:hAnsi="Arial" w:cs="Arial"/>
          <w:sz w:val="22"/>
          <w:szCs w:val="22"/>
        </w:rPr>
        <w:t>T</w:t>
      </w:r>
      <w:r w:rsidRPr="00E33C48">
        <w:rPr>
          <w:rFonts w:ascii="Arial" w:hAnsi="Arial" w:cs="Arial"/>
          <w:sz w:val="22"/>
          <w:szCs w:val="22"/>
        </w:rPr>
        <w:t>he</w:t>
      </w:r>
      <w:r w:rsidRPr="00E33C48" w:rsidR="004B4708">
        <w:rPr>
          <w:rFonts w:ascii="Arial" w:hAnsi="Arial" w:cs="Arial"/>
          <w:sz w:val="22"/>
          <w:szCs w:val="22"/>
        </w:rPr>
        <w:t xml:space="preserve"> </w:t>
      </w:r>
      <w:r w:rsidRPr="00E33C48">
        <w:rPr>
          <w:rFonts w:ascii="Arial" w:hAnsi="Arial" w:cs="Arial"/>
          <w:sz w:val="22"/>
          <w:szCs w:val="22"/>
        </w:rPr>
        <w:t xml:space="preserve">collected information </w:t>
      </w:r>
      <w:r w:rsidRPr="00E33C48" w:rsidR="004B4708">
        <w:rPr>
          <w:rFonts w:ascii="Arial" w:hAnsi="Arial" w:cs="Arial"/>
          <w:sz w:val="22"/>
          <w:szCs w:val="22"/>
        </w:rPr>
        <w:t>allow</w:t>
      </w:r>
      <w:r w:rsidRPr="00E33C48">
        <w:rPr>
          <w:rFonts w:ascii="Arial" w:hAnsi="Arial" w:cs="Arial"/>
          <w:sz w:val="22"/>
          <w:szCs w:val="22"/>
        </w:rPr>
        <w:t>s</w:t>
      </w:r>
      <w:r w:rsidRPr="00E33C48" w:rsidR="004B4708">
        <w:rPr>
          <w:rFonts w:ascii="Arial" w:hAnsi="Arial" w:cs="Arial"/>
          <w:sz w:val="22"/>
          <w:szCs w:val="22"/>
        </w:rPr>
        <w:t xml:space="preserve"> TTB to ensure that all denatured spirits can be ac</w:t>
      </w:r>
      <w:r w:rsidRPr="00E33C48">
        <w:rPr>
          <w:rFonts w:ascii="Arial" w:hAnsi="Arial" w:cs="Arial"/>
          <w:sz w:val="22"/>
          <w:szCs w:val="22"/>
        </w:rPr>
        <w:t>counted for</w:t>
      </w:r>
      <w:r w:rsidRPr="00E33C48" w:rsidR="004B4708">
        <w:rPr>
          <w:rFonts w:ascii="Arial" w:hAnsi="Arial" w:cs="Arial"/>
          <w:sz w:val="22"/>
          <w:szCs w:val="22"/>
        </w:rPr>
        <w:t>, have not been diverted to taxable beverage use,</w:t>
      </w:r>
      <w:r w:rsidRPr="00E33C48">
        <w:rPr>
          <w:rFonts w:ascii="Arial" w:hAnsi="Arial" w:cs="Arial"/>
          <w:sz w:val="22"/>
          <w:szCs w:val="22"/>
        </w:rPr>
        <w:t xml:space="preserve"> and are being used only for purposes authorized by law and </w:t>
      </w:r>
      <w:r w:rsidRPr="00E33C48" w:rsidR="004B4708">
        <w:rPr>
          <w:rFonts w:ascii="Arial" w:hAnsi="Arial" w:cs="Arial"/>
          <w:sz w:val="22"/>
          <w:szCs w:val="22"/>
        </w:rPr>
        <w:t xml:space="preserve">the TTB </w:t>
      </w:r>
      <w:r w:rsidRPr="00E33C48">
        <w:rPr>
          <w:rFonts w:ascii="Arial" w:hAnsi="Arial" w:cs="Arial"/>
          <w:sz w:val="22"/>
          <w:szCs w:val="22"/>
        </w:rPr>
        <w:t xml:space="preserve">regulations.  </w:t>
      </w:r>
      <w:r w:rsidRPr="00E33C48" w:rsidR="00E730DB">
        <w:rPr>
          <w:rFonts w:ascii="Arial" w:hAnsi="Arial" w:cs="Arial"/>
          <w:sz w:val="22"/>
          <w:szCs w:val="22"/>
        </w:rPr>
        <w:t xml:space="preserve">During tax audits and compliance inspections, </w:t>
      </w:r>
      <w:r w:rsidRPr="00E33C48">
        <w:rPr>
          <w:rFonts w:ascii="Arial" w:hAnsi="Arial" w:cs="Arial"/>
          <w:sz w:val="22"/>
          <w:szCs w:val="22"/>
        </w:rPr>
        <w:t xml:space="preserve">TTB personnel also may use the collected information to verify that respondents </w:t>
      </w:r>
      <w:r w:rsidRPr="00E33C48" w:rsidR="00E33C48">
        <w:rPr>
          <w:rFonts w:ascii="Arial" w:hAnsi="Arial" w:cs="Arial"/>
          <w:sz w:val="22"/>
          <w:szCs w:val="22"/>
        </w:rPr>
        <w:t xml:space="preserve">comply with the stipulations of </w:t>
      </w:r>
      <w:r w:rsidRPr="00E33C48">
        <w:rPr>
          <w:rFonts w:ascii="Arial" w:hAnsi="Arial" w:cs="Arial"/>
          <w:sz w:val="22"/>
          <w:szCs w:val="22"/>
        </w:rPr>
        <w:t xml:space="preserve">their </w:t>
      </w:r>
      <w:r w:rsidRPr="00E33C48" w:rsidR="00E33C48">
        <w:rPr>
          <w:rFonts w:ascii="Arial" w:hAnsi="Arial" w:cs="Arial"/>
          <w:sz w:val="22"/>
          <w:szCs w:val="22"/>
        </w:rPr>
        <w:t xml:space="preserve">approved </w:t>
      </w:r>
      <w:r w:rsidRPr="00E33C48">
        <w:rPr>
          <w:rFonts w:ascii="Arial" w:hAnsi="Arial" w:cs="Arial"/>
          <w:sz w:val="22"/>
          <w:szCs w:val="22"/>
        </w:rPr>
        <w:t>letterhead applications and</w:t>
      </w:r>
      <w:r w:rsidRPr="00E33C48" w:rsidR="00E730DB">
        <w:rPr>
          <w:rFonts w:ascii="Arial" w:hAnsi="Arial" w:cs="Arial"/>
          <w:sz w:val="22"/>
          <w:szCs w:val="22"/>
        </w:rPr>
        <w:t xml:space="preserve"> submitted letterhead notices. </w:t>
      </w:r>
    </w:p>
    <w:p w:rsidR="00AF1157" w:rsidRPr="00E33C48" w:rsidP="00D73D2D" w14:paraId="6C1640D0" w14:textId="77777777">
      <w:pPr>
        <w:ind w:left="576" w:hanging="576"/>
        <w:rPr>
          <w:rFonts w:ascii="Arial" w:hAnsi="Arial" w:cs="Arial"/>
          <w:sz w:val="28"/>
          <w:szCs w:val="28"/>
        </w:rPr>
      </w:pPr>
    </w:p>
    <w:p w:rsidR="00AF1157" w:rsidRPr="00E33C48" w:rsidP="00D73D2D" w14:paraId="2CC152AA" w14:textId="77777777">
      <w:pPr>
        <w:suppressAutoHyphens/>
        <w:rPr>
          <w:rFonts w:ascii="Arial" w:hAnsi="Arial" w:cs="Arial"/>
          <w:i/>
          <w:sz w:val="22"/>
          <w:szCs w:val="22"/>
        </w:rPr>
      </w:pPr>
      <w:r w:rsidRPr="00E33C48">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E33C48" w:rsidP="00D73D2D" w14:paraId="0F8D1B34" w14:textId="77777777">
      <w:pPr>
        <w:suppressAutoHyphens/>
        <w:rPr>
          <w:rFonts w:ascii="Arial" w:hAnsi="Arial" w:cs="Arial"/>
          <w:sz w:val="22"/>
          <w:szCs w:val="22"/>
        </w:rPr>
      </w:pPr>
    </w:p>
    <w:p w:rsidR="00F10C50" w:rsidRPr="00E33C48" w:rsidP="00AA3F8F" w14:paraId="33594C65" w14:textId="6057EF9B">
      <w:pPr>
        <w:tabs>
          <w:tab w:val="left" w:pos="8496"/>
        </w:tabs>
        <w:suppressAutoHyphens/>
        <w:spacing w:line="240" w:lineRule="atLeast"/>
        <w:ind w:left="360"/>
        <w:rPr>
          <w:rFonts w:ascii="Arial" w:hAnsi="Arial" w:cs="Arial"/>
          <w:sz w:val="22"/>
          <w:szCs w:val="22"/>
          <w:highlight w:val="yellow"/>
        </w:rPr>
      </w:pPr>
      <w:r w:rsidRPr="00E33C48">
        <w:rPr>
          <w:rFonts w:ascii="Arial" w:hAnsi="Arial" w:cs="Arial"/>
          <w:sz w:val="22"/>
          <w:szCs w:val="22"/>
        </w:rPr>
        <w:t xml:space="preserve">TTB has approved and will continue to approve, on a </w:t>
      </w:r>
      <w:r w:rsidRPr="00E33C48" w:rsidR="00E33C48">
        <w:rPr>
          <w:rFonts w:ascii="Arial" w:hAnsi="Arial" w:cs="Arial"/>
          <w:sz w:val="22"/>
          <w:szCs w:val="22"/>
        </w:rPr>
        <w:t>case-by-case</w:t>
      </w:r>
      <w:r w:rsidRPr="00E33C48">
        <w:rPr>
          <w:rFonts w:ascii="Arial" w:hAnsi="Arial" w:cs="Arial"/>
          <w:sz w:val="22"/>
          <w:szCs w:val="22"/>
        </w:rPr>
        <w:t xml:space="preserve"> basis, the use of improved information technology for the collection and maintenance of required information. </w:t>
      </w:r>
      <w:r w:rsidRPr="00E33C48" w:rsidR="00753999">
        <w:rPr>
          <w:rFonts w:ascii="Arial" w:hAnsi="Arial" w:cs="Arial"/>
          <w:sz w:val="22"/>
          <w:szCs w:val="22"/>
        </w:rPr>
        <w:t xml:space="preserve"> Currently, respondents file responses to this occasional information collection on paper as self-generated letterhead applications and notices. </w:t>
      </w:r>
    </w:p>
    <w:p w:rsidR="00AF1157" w:rsidRPr="00E33C48" w:rsidP="00D73D2D" w14:paraId="03D48281" w14:textId="77777777">
      <w:pPr>
        <w:suppressAutoHyphens/>
        <w:rPr>
          <w:rFonts w:ascii="Arial" w:hAnsi="Arial" w:cs="Arial"/>
          <w:sz w:val="28"/>
          <w:szCs w:val="28"/>
        </w:rPr>
      </w:pPr>
    </w:p>
    <w:p w:rsidR="00AF1157" w:rsidRPr="00E33C48" w:rsidP="00D73D2D" w14:paraId="0A9F511A" w14:textId="77777777">
      <w:pPr>
        <w:suppressAutoHyphens/>
        <w:rPr>
          <w:rFonts w:ascii="Arial" w:hAnsi="Arial" w:cs="Arial"/>
          <w:i/>
          <w:sz w:val="22"/>
          <w:szCs w:val="22"/>
        </w:rPr>
      </w:pPr>
      <w:r w:rsidRPr="00E33C48">
        <w:rPr>
          <w:rFonts w:ascii="Arial" w:hAnsi="Arial" w:cs="Arial"/>
          <w:i/>
          <w:sz w:val="22"/>
          <w:szCs w:val="22"/>
        </w:rPr>
        <w:t>4.  What efforts are used to identi</w:t>
      </w:r>
      <w:r w:rsidRPr="00E33C48" w:rsidR="009E4E4C">
        <w:rPr>
          <w:rFonts w:ascii="Arial" w:hAnsi="Arial" w:cs="Arial"/>
          <w:i/>
          <w:sz w:val="22"/>
          <w:szCs w:val="22"/>
        </w:rPr>
        <w:t>f</w:t>
      </w:r>
      <w:r w:rsidRPr="00E33C48">
        <w:rPr>
          <w:rFonts w:ascii="Arial" w:hAnsi="Arial" w:cs="Arial"/>
          <w:i/>
          <w:sz w:val="22"/>
          <w:szCs w:val="22"/>
        </w:rPr>
        <w:t xml:space="preserve">y duplication?  </w:t>
      </w:r>
      <w:r w:rsidRPr="00E33C48" w:rsidR="007A5D4B">
        <w:rPr>
          <w:rFonts w:ascii="Arial" w:hAnsi="Arial" w:cs="Arial"/>
          <w:i/>
          <w:sz w:val="22"/>
          <w:szCs w:val="22"/>
        </w:rPr>
        <w:t xml:space="preserve">Can </w:t>
      </w:r>
      <w:r w:rsidRPr="00E33C48">
        <w:rPr>
          <w:rFonts w:ascii="Arial" w:hAnsi="Arial" w:cs="Arial"/>
          <w:i/>
          <w:sz w:val="22"/>
          <w:szCs w:val="22"/>
        </w:rPr>
        <w:t>similar information</w:t>
      </w:r>
      <w:r w:rsidRPr="00E33C48" w:rsidR="00DF5F98">
        <w:rPr>
          <w:rFonts w:ascii="Arial" w:hAnsi="Arial" w:cs="Arial"/>
          <w:i/>
          <w:sz w:val="22"/>
          <w:szCs w:val="22"/>
        </w:rPr>
        <w:t xml:space="preserve"> </w:t>
      </w:r>
      <w:r w:rsidRPr="00E33C48">
        <w:rPr>
          <w:rFonts w:ascii="Arial" w:hAnsi="Arial" w:cs="Arial"/>
          <w:i/>
          <w:sz w:val="22"/>
          <w:szCs w:val="22"/>
        </w:rPr>
        <w:t>already available be used or modified for use for</w:t>
      </w:r>
      <w:r w:rsidRPr="00E33C48" w:rsidR="00DF5F98">
        <w:rPr>
          <w:rFonts w:ascii="Arial" w:hAnsi="Arial" w:cs="Arial"/>
          <w:i/>
          <w:sz w:val="22"/>
          <w:szCs w:val="22"/>
        </w:rPr>
        <w:t xml:space="preserve"> the purposes described in Item </w:t>
      </w:r>
      <w:r w:rsidRPr="00E33C48">
        <w:rPr>
          <w:rFonts w:ascii="Arial" w:hAnsi="Arial" w:cs="Arial"/>
          <w:i/>
          <w:sz w:val="22"/>
          <w:szCs w:val="22"/>
        </w:rPr>
        <w:t>2</w:t>
      </w:r>
      <w:r w:rsidRPr="00E33C48" w:rsidR="00DF5F98">
        <w:rPr>
          <w:rFonts w:ascii="Arial" w:hAnsi="Arial" w:cs="Arial"/>
          <w:i/>
          <w:sz w:val="22"/>
          <w:szCs w:val="22"/>
        </w:rPr>
        <w:t xml:space="preserve"> </w:t>
      </w:r>
      <w:r w:rsidRPr="00E33C48">
        <w:rPr>
          <w:rFonts w:ascii="Arial" w:hAnsi="Arial" w:cs="Arial"/>
          <w:i/>
          <w:sz w:val="22"/>
          <w:szCs w:val="22"/>
        </w:rPr>
        <w:t>above?</w:t>
      </w:r>
      <w:r w:rsidRPr="00E33C48" w:rsidR="00DF5F98">
        <w:rPr>
          <w:rFonts w:ascii="Arial" w:hAnsi="Arial" w:cs="Arial"/>
          <w:i/>
          <w:sz w:val="22"/>
          <w:szCs w:val="22"/>
        </w:rPr>
        <w:t xml:space="preserve"> </w:t>
      </w:r>
    </w:p>
    <w:p w:rsidR="00AF1157" w:rsidRPr="00E33C48" w:rsidP="00D73D2D" w14:paraId="1CF71BCD" w14:textId="77777777">
      <w:pPr>
        <w:suppressAutoHyphens/>
        <w:ind w:left="480" w:hanging="480"/>
        <w:rPr>
          <w:rFonts w:ascii="Arial" w:hAnsi="Arial" w:cs="Arial"/>
          <w:sz w:val="22"/>
          <w:szCs w:val="22"/>
        </w:rPr>
      </w:pPr>
    </w:p>
    <w:p w:rsidR="009C17D3" w:rsidRPr="00E33C48" w:rsidP="009C17D3" w14:paraId="4EF25AA4" w14:textId="1083DED1">
      <w:pPr>
        <w:ind w:left="360"/>
        <w:rPr>
          <w:rFonts w:ascii="Arial" w:hAnsi="Arial" w:cs="Arial"/>
          <w:sz w:val="22"/>
          <w:szCs w:val="22"/>
        </w:rPr>
      </w:pPr>
      <w:r w:rsidRPr="00E33C48">
        <w:rPr>
          <w:rFonts w:ascii="Arial" w:hAnsi="Arial" w:cs="Arial"/>
          <w:sz w:val="22"/>
          <w:szCs w:val="22"/>
        </w:rPr>
        <w:t xml:space="preserve">The letterhead applications and notices </w:t>
      </w:r>
      <w:r w:rsidRPr="00E33C48" w:rsidR="00F81428">
        <w:rPr>
          <w:rFonts w:ascii="Arial" w:hAnsi="Arial" w:cs="Arial"/>
          <w:sz w:val="22"/>
          <w:szCs w:val="22"/>
        </w:rPr>
        <w:t xml:space="preserve">required by the TTB regulations covered under </w:t>
      </w:r>
      <w:r w:rsidRPr="00E33C48">
        <w:rPr>
          <w:rFonts w:ascii="Arial" w:hAnsi="Arial" w:cs="Arial"/>
          <w:sz w:val="22"/>
          <w:szCs w:val="22"/>
        </w:rPr>
        <w:t xml:space="preserve">this information collection contain information pertinent to each respondent and applicable to </w:t>
      </w:r>
      <w:r w:rsidRPr="00E33C48" w:rsidR="00F81428">
        <w:rPr>
          <w:rFonts w:ascii="Arial" w:hAnsi="Arial" w:cs="Arial"/>
          <w:sz w:val="22"/>
          <w:szCs w:val="22"/>
        </w:rPr>
        <w:t>a s</w:t>
      </w:r>
      <w:r w:rsidRPr="00E33C48">
        <w:rPr>
          <w:rFonts w:ascii="Arial" w:hAnsi="Arial" w:cs="Arial"/>
          <w:sz w:val="22"/>
          <w:szCs w:val="22"/>
        </w:rPr>
        <w:t xml:space="preserve">pecific </w:t>
      </w:r>
      <w:r w:rsidRPr="00E33C48" w:rsidR="00F81428">
        <w:rPr>
          <w:rFonts w:ascii="Arial" w:hAnsi="Arial" w:cs="Arial"/>
          <w:sz w:val="22"/>
          <w:szCs w:val="22"/>
        </w:rPr>
        <w:t xml:space="preserve">denatured spirits permit or </w:t>
      </w:r>
      <w:r w:rsidRPr="00E33C48" w:rsidR="00B46947">
        <w:rPr>
          <w:rFonts w:ascii="Arial" w:hAnsi="Arial" w:cs="Arial"/>
          <w:sz w:val="22"/>
          <w:szCs w:val="22"/>
        </w:rPr>
        <w:t>activity</w:t>
      </w:r>
      <w:r w:rsidRPr="00E33C48">
        <w:rPr>
          <w:rFonts w:ascii="Arial" w:hAnsi="Arial" w:cs="Arial"/>
          <w:sz w:val="22"/>
          <w:szCs w:val="22"/>
        </w:rPr>
        <w:t xml:space="preserve">.  As far as TTB can determine, similar information is not available elsewhere. </w:t>
      </w:r>
    </w:p>
    <w:p w:rsidR="007A5D4B" w:rsidRPr="00E33C48" w:rsidP="007A5D4B" w14:paraId="428C373F" w14:textId="77777777">
      <w:pPr>
        <w:suppressAutoHyphens/>
        <w:rPr>
          <w:rFonts w:ascii="Arial" w:hAnsi="Arial" w:cs="Arial"/>
          <w:sz w:val="28"/>
          <w:szCs w:val="28"/>
        </w:rPr>
      </w:pPr>
    </w:p>
    <w:p w:rsidR="00AF1157" w:rsidRPr="00E33C48" w:rsidP="00D73D2D" w14:paraId="1830346C" w14:textId="77777777">
      <w:pPr>
        <w:suppressAutoHyphens/>
        <w:rPr>
          <w:rFonts w:ascii="Arial" w:hAnsi="Arial" w:cs="Arial"/>
          <w:i/>
          <w:sz w:val="22"/>
          <w:szCs w:val="22"/>
        </w:rPr>
      </w:pPr>
      <w:r w:rsidRPr="00E33C48">
        <w:rPr>
          <w:rFonts w:ascii="Arial" w:hAnsi="Arial" w:cs="Arial"/>
          <w:i/>
          <w:sz w:val="22"/>
          <w:szCs w:val="22"/>
        </w:rPr>
        <w:t>5.  If this collection of information impacts small businesses or other small entities,</w:t>
      </w:r>
      <w:r w:rsidRPr="00E33C48" w:rsidR="00DF5F98">
        <w:rPr>
          <w:rFonts w:ascii="Arial" w:hAnsi="Arial" w:cs="Arial"/>
          <w:i/>
          <w:sz w:val="22"/>
          <w:szCs w:val="22"/>
        </w:rPr>
        <w:t xml:space="preserve"> </w:t>
      </w:r>
      <w:r w:rsidRPr="00E33C48">
        <w:rPr>
          <w:rFonts w:ascii="Arial" w:hAnsi="Arial" w:cs="Arial"/>
          <w:i/>
          <w:sz w:val="22"/>
          <w:szCs w:val="22"/>
        </w:rPr>
        <w:t xml:space="preserve">what methods are used to minimize burden? </w:t>
      </w:r>
    </w:p>
    <w:p w:rsidR="007A5D4B" w:rsidRPr="00E33C48" w:rsidP="007A5D4B" w14:paraId="0C57C01F" w14:textId="77777777">
      <w:pPr>
        <w:suppressAutoHyphens/>
        <w:ind w:left="480" w:hanging="480"/>
        <w:rPr>
          <w:rFonts w:ascii="Arial" w:hAnsi="Arial" w:cs="Arial"/>
          <w:sz w:val="22"/>
          <w:szCs w:val="22"/>
        </w:rPr>
      </w:pPr>
    </w:p>
    <w:p w:rsidR="007A5D4B" w:rsidRPr="00E33C48" w:rsidP="004D086A" w14:paraId="1D72112C" w14:textId="12F1C296">
      <w:pPr>
        <w:ind w:left="360"/>
        <w:rPr>
          <w:rFonts w:ascii="Arial" w:hAnsi="Arial" w:cs="Arial"/>
          <w:sz w:val="22"/>
          <w:szCs w:val="22"/>
        </w:rPr>
      </w:pPr>
      <w:r w:rsidRPr="00E33C48">
        <w:rPr>
          <w:rFonts w:ascii="Arial" w:hAnsi="Arial" w:cs="Arial"/>
          <w:sz w:val="22"/>
          <w:szCs w:val="22"/>
        </w:rPr>
        <w:t xml:space="preserve">All entities, regardless of size, are required by </w:t>
      </w:r>
      <w:r w:rsidRPr="00E33C48" w:rsidR="0080576B">
        <w:rPr>
          <w:rFonts w:ascii="Arial" w:hAnsi="Arial" w:cs="Arial"/>
          <w:sz w:val="22"/>
          <w:szCs w:val="22"/>
        </w:rPr>
        <w:t xml:space="preserve">27 CFR part 20 </w:t>
      </w:r>
      <w:r w:rsidRPr="00E33C48" w:rsidR="00F10C50">
        <w:rPr>
          <w:rFonts w:ascii="Arial" w:hAnsi="Arial" w:cs="Arial"/>
          <w:sz w:val="22"/>
          <w:szCs w:val="22"/>
        </w:rPr>
        <w:t xml:space="preserve">to </w:t>
      </w:r>
      <w:r w:rsidRPr="00E33C48" w:rsidR="00F11047">
        <w:rPr>
          <w:rFonts w:ascii="Arial" w:hAnsi="Arial" w:cs="Arial"/>
          <w:sz w:val="22"/>
          <w:szCs w:val="22"/>
        </w:rPr>
        <w:t>submit letterhead applications or notice</w:t>
      </w:r>
      <w:r w:rsidRPr="00E33C48" w:rsidR="00B46947">
        <w:rPr>
          <w:rFonts w:ascii="Arial" w:hAnsi="Arial" w:cs="Arial"/>
          <w:sz w:val="22"/>
          <w:szCs w:val="22"/>
        </w:rPr>
        <w:t>s</w:t>
      </w:r>
      <w:r w:rsidRPr="00E33C48" w:rsidR="00F11047">
        <w:rPr>
          <w:rFonts w:ascii="Arial" w:hAnsi="Arial" w:cs="Arial"/>
          <w:sz w:val="22"/>
          <w:szCs w:val="22"/>
        </w:rPr>
        <w:t xml:space="preserve"> before they can begin certain activities related to denatured spirits</w:t>
      </w:r>
      <w:r w:rsidRPr="00E33C48" w:rsidR="00F10C50">
        <w:rPr>
          <w:rFonts w:ascii="Arial" w:hAnsi="Arial" w:cs="Arial"/>
          <w:sz w:val="22"/>
          <w:szCs w:val="22"/>
        </w:rPr>
        <w:t xml:space="preserve">.  </w:t>
      </w:r>
      <w:r w:rsidRPr="00E33C48">
        <w:rPr>
          <w:rFonts w:ascii="Arial" w:hAnsi="Arial" w:cs="Arial"/>
          <w:sz w:val="22"/>
          <w:szCs w:val="22"/>
        </w:rPr>
        <w:t xml:space="preserve">Waiver or reduction of this requirement, simply because the respondent's business is small, could </w:t>
      </w:r>
      <w:r w:rsidRPr="00E33C48" w:rsidR="00F11047">
        <w:rPr>
          <w:rFonts w:ascii="Arial" w:hAnsi="Arial" w:cs="Arial"/>
          <w:sz w:val="22"/>
          <w:szCs w:val="22"/>
        </w:rPr>
        <w:t>pose jeopardy to the revenue</w:t>
      </w:r>
      <w:r w:rsidRPr="00E33C48">
        <w:rPr>
          <w:rFonts w:ascii="Arial" w:hAnsi="Arial" w:cs="Arial"/>
          <w:sz w:val="22"/>
          <w:szCs w:val="22"/>
        </w:rPr>
        <w:t xml:space="preserve">. </w:t>
      </w:r>
    </w:p>
    <w:p w:rsidR="007A5D4B" w:rsidRPr="00E33C48" w:rsidP="007A5D4B" w14:paraId="3C098965" w14:textId="77777777">
      <w:pPr>
        <w:suppressAutoHyphens/>
        <w:rPr>
          <w:rFonts w:ascii="Arial" w:hAnsi="Arial" w:cs="Arial"/>
          <w:sz w:val="28"/>
          <w:szCs w:val="28"/>
        </w:rPr>
      </w:pPr>
    </w:p>
    <w:p w:rsidR="00AF1157" w:rsidRPr="00E33C48" w:rsidP="00D73D2D" w14:paraId="54E8BB4F" w14:textId="77777777">
      <w:pPr>
        <w:suppressAutoHyphens/>
        <w:rPr>
          <w:rFonts w:ascii="Arial" w:hAnsi="Arial" w:cs="Arial"/>
          <w:i/>
          <w:sz w:val="22"/>
          <w:szCs w:val="22"/>
        </w:rPr>
      </w:pPr>
      <w:r w:rsidRPr="00E33C4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E33C48" w:rsidP="00D73D2D" w14:paraId="7F66BACF" w14:textId="77777777">
      <w:pPr>
        <w:suppressAutoHyphens/>
        <w:ind w:left="480" w:hanging="480"/>
        <w:rPr>
          <w:rFonts w:ascii="Arial" w:hAnsi="Arial" w:cs="Arial"/>
          <w:sz w:val="22"/>
          <w:szCs w:val="22"/>
        </w:rPr>
      </w:pPr>
    </w:p>
    <w:p w:rsidR="00A127DB" w:rsidRPr="00E33C48" w:rsidP="00A127DB" w14:paraId="231993BB" w14:textId="50CC427D">
      <w:pPr>
        <w:ind w:left="360"/>
        <w:rPr>
          <w:rFonts w:ascii="Arial" w:hAnsi="Arial" w:cs="Arial"/>
          <w:sz w:val="22"/>
          <w:szCs w:val="22"/>
        </w:rPr>
      </w:pPr>
      <w:r w:rsidRPr="00E33C48">
        <w:rPr>
          <w:rFonts w:ascii="Arial" w:hAnsi="Arial" w:cs="Arial"/>
          <w:sz w:val="22"/>
          <w:szCs w:val="22"/>
        </w:rPr>
        <w:t xml:space="preserve">The </w:t>
      </w:r>
      <w:r w:rsidRPr="00E33C48" w:rsidR="006D72C1">
        <w:rPr>
          <w:rFonts w:ascii="Arial" w:hAnsi="Arial" w:cs="Arial"/>
          <w:sz w:val="22"/>
          <w:szCs w:val="22"/>
        </w:rPr>
        <w:t xml:space="preserve">letterhead application and notice requirements covered under this information collection </w:t>
      </w:r>
      <w:r w:rsidRPr="00E33C48">
        <w:rPr>
          <w:rFonts w:ascii="Arial" w:hAnsi="Arial" w:cs="Arial"/>
          <w:sz w:val="22"/>
          <w:szCs w:val="22"/>
        </w:rPr>
        <w:t xml:space="preserve">are considered to be the minimum necessary to ensure compliance with the IRC </w:t>
      </w:r>
      <w:r w:rsidRPr="00E33C48" w:rsidR="006D72C1">
        <w:rPr>
          <w:rFonts w:ascii="Arial" w:hAnsi="Arial" w:cs="Arial"/>
          <w:sz w:val="22"/>
          <w:szCs w:val="22"/>
        </w:rPr>
        <w:t xml:space="preserve">provisions </w:t>
      </w:r>
      <w:r w:rsidRPr="00E33C48">
        <w:rPr>
          <w:rFonts w:ascii="Arial" w:hAnsi="Arial" w:cs="Arial"/>
          <w:sz w:val="22"/>
          <w:szCs w:val="22"/>
        </w:rPr>
        <w:t xml:space="preserve">and TTB regulations related to denatured spirits operations.  </w:t>
      </w:r>
      <w:r w:rsidRPr="00E33C48" w:rsidR="006D72C1">
        <w:rPr>
          <w:rFonts w:ascii="Arial" w:hAnsi="Arial" w:cs="Arial"/>
          <w:sz w:val="22"/>
          <w:szCs w:val="22"/>
        </w:rPr>
        <w:t xml:space="preserve">Because denatured spirits are </w:t>
      </w:r>
      <w:r w:rsidRPr="00E33C48" w:rsidR="00E730DB">
        <w:rPr>
          <w:rFonts w:ascii="Arial" w:hAnsi="Arial" w:cs="Arial"/>
          <w:sz w:val="22"/>
          <w:szCs w:val="22"/>
        </w:rPr>
        <w:t xml:space="preserve">generally </w:t>
      </w:r>
      <w:r w:rsidRPr="00E33C48" w:rsidR="006D72C1">
        <w:rPr>
          <w:rFonts w:ascii="Arial" w:hAnsi="Arial" w:cs="Arial"/>
          <w:sz w:val="22"/>
          <w:szCs w:val="22"/>
        </w:rPr>
        <w:t xml:space="preserve">not subject to Federal excise tax but may be diverted to taxable beverage use, not collecting the required information or collecting it less frequently </w:t>
      </w:r>
      <w:r w:rsidRPr="00E33C48">
        <w:rPr>
          <w:rFonts w:ascii="Arial" w:hAnsi="Arial" w:cs="Arial"/>
          <w:sz w:val="22"/>
          <w:szCs w:val="22"/>
        </w:rPr>
        <w:t xml:space="preserve">would pose jeopardy to the revenue. </w:t>
      </w:r>
    </w:p>
    <w:p w:rsidR="007A5D4B" w:rsidRPr="00E33C48" w:rsidP="007A5D4B" w14:paraId="27454294" w14:textId="77777777">
      <w:pPr>
        <w:suppressAutoHyphens/>
        <w:rPr>
          <w:rFonts w:ascii="Arial" w:hAnsi="Arial" w:cs="Arial"/>
          <w:sz w:val="28"/>
          <w:szCs w:val="28"/>
        </w:rPr>
      </w:pPr>
    </w:p>
    <w:p w:rsidR="006D72C1" w:rsidRPr="00E33C48" w:rsidP="006D72C1" w14:paraId="6A6D234A" w14:textId="77777777">
      <w:pPr>
        <w:suppressAutoHyphens/>
        <w:rPr>
          <w:rFonts w:ascii="Arial" w:hAnsi="Arial" w:cs="Arial"/>
          <w:i/>
          <w:iCs/>
          <w:sz w:val="22"/>
          <w:szCs w:val="22"/>
        </w:rPr>
      </w:pPr>
      <w:r w:rsidRPr="00E33C48">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6D72C1" w:rsidRPr="00E33C48" w:rsidP="00E730DB" w14:paraId="77EFB6DB" w14:textId="77777777">
      <w:pPr>
        <w:suppressAutoHyphens/>
        <w:rPr>
          <w:rFonts w:ascii="Arial" w:hAnsi="Arial" w:cs="Arial"/>
          <w:sz w:val="22"/>
          <w:szCs w:val="22"/>
        </w:rPr>
      </w:pPr>
    </w:p>
    <w:p w:rsidR="006D72C1" w:rsidRPr="00E33C48" w:rsidP="006D72C1" w14:paraId="4246DBC1" w14:textId="77777777">
      <w:pPr>
        <w:suppressAutoHyphens/>
        <w:ind w:left="360"/>
        <w:rPr>
          <w:rFonts w:ascii="Arial" w:hAnsi="Arial" w:cs="Arial"/>
          <w:sz w:val="22"/>
          <w:szCs w:val="22"/>
        </w:rPr>
      </w:pPr>
      <w:r w:rsidRPr="00E33C48">
        <w:rPr>
          <w:rFonts w:ascii="Arial" w:hAnsi="Arial" w:cs="Arial"/>
          <w:sz w:val="22"/>
          <w:szCs w:val="22"/>
        </w:rPr>
        <w:t xml:space="preserve">There are no special circumstances associated with this information collection that would require it to be inconsistent with OMB guidelines. </w:t>
      </w:r>
    </w:p>
    <w:p w:rsidR="00EC4FC3" w:rsidRPr="00E33C48" w:rsidP="00D73D2D" w14:paraId="67EDA3AE" w14:textId="77777777">
      <w:pPr>
        <w:rPr>
          <w:rFonts w:ascii="Arial" w:hAnsi="Arial" w:cs="Arial"/>
          <w:sz w:val="28"/>
          <w:szCs w:val="28"/>
        </w:rPr>
      </w:pPr>
    </w:p>
    <w:p w:rsidR="005C282B" w:rsidRPr="00E33C48" w:rsidP="00D73D2D" w14:paraId="22AD3F8D" w14:textId="77777777">
      <w:pPr>
        <w:rPr>
          <w:rFonts w:ascii="Arial" w:hAnsi="Arial" w:cs="Arial"/>
          <w:i/>
          <w:sz w:val="22"/>
          <w:szCs w:val="22"/>
        </w:rPr>
      </w:pPr>
      <w:r w:rsidRPr="00E33C48">
        <w:rPr>
          <w:rFonts w:ascii="Arial" w:hAnsi="Arial" w:cs="Arial"/>
          <w:i/>
          <w:sz w:val="22"/>
          <w:szCs w:val="22"/>
        </w:rPr>
        <w:t xml:space="preserve">8.  </w:t>
      </w:r>
      <w:r w:rsidRPr="00E33C48" w:rsidR="00EC4FC3">
        <w:rPr>
          <w:rFonts w:ascii="Arial" w:hAnsi="Arial" w:cs="Arial"/>
          <w:i/>
          <w:sz w:val="22"/>
          <w:szCs w:val="22"/>
        </w:rPr>
        <w:t>What effort was made to notify the general public about this collection of information?</w:t>
      </w:r>
      <w:r w:rsidRPr="00E33C48">
        <w:rPr>
          <w:rFonts w:ascii="Arial" w:hAnsi="Arial" w:cs="Arial"/>
          <w:i/>
          <w:sz w:val="22"/>
          <w:szCs w:val="22"/>
        </w:rPr>
        <w:t xml:space="preserve">  Summarize the public comments that were received and describe the action taken by the agency in response to those comments. </w:t>
      </w:r>
    </w:p>
    <w:p w:rsidR="005C282B" w:rsidRPr="00E37440" w:rsidP="00D73D2D" w14:paraId="6B6BC8EE" w14:textId="77777777">
      <w:pPr>
        <w:suppressAutoHyphens/>
        <w:ind w:left="480" w:hanging="480"/>
        <w:rPr>
          <w:rFonts w:ascii="Arial" w:hAnsi="Arial" w:cs="Arial"/>
          <w:sz w:val="22"/>
          <w:szCs w:val="22"/>
        </w:rPr>
      </w:pPr>
    </w:p>
    <w:p w:rsidR="00D414AB" w:rsidRPr="00E37440" w:rsidP="004D086A" w14:paraId="210841F5" w14:textId="64948100">
      <w:pPr>
        <w:ind w:left="360"/>
        <w:rPr>
          <w:rFonts w:ascii="Arial" w:hAnsi="Arial" w:cs="Arial"/>
          <w:sz w:val="22"/>
          <w:szCs w:val="22"/>
        </w:rPr>
      </w:pPr>
      <w:r w:rsidRPr="00E37440">
        <w:rPr>
          <w:rFonts w:ascii="Arial" w:hAnsi="Arial" w:cs="Arial"/>
          <w:sz w:val="22"/>
          <w:szCs w:val="22"/>
        </w:rPr>
        <w:t>To solicit comments from the general public, TTB published a “</w:t>
      </w:r>
      <w:r w:rsidRPr="00E37440" w:rsidR="00734B25">
        <w:rPr>
          <w:rFonts w:ascii="Arial" w:hAnsi="Arial" w:cs="Arial"/>
          <w:sz w:val="22"/>
          <w:szCs w:val="22"/>
        </w:rPr>
        <w:t>60-day</w:t>
      </w:r>
      <w:r w:rsidRPr="00E37440">
        <w:rPr>
          <w:rFonts w:ascii="Arial" w:hAnsi="Arial" w:cs="Arial"/>
          <w:sz w:val="22"/>
          <w:szCs w:val="22"/>
        </w:rPr>
        <w:t xml:space="preserve">” comment request notice for this information collection in the </w:t>
      </w:r>
      <w:r w:rsidRPr="00E37440" w:rsidR="008603B9">
        <w:rPr>
          <w:rFonts w:ascii="Arial" w:hAnsi="Arial" w:cs="Arial"/>
          <w:sz w:val="22"/>
          <w:szCs w:val="22"/>
        </w:rPr>
        <w:t xml:space="preserve">Federal Register on </w:t>
      </w:r>
      <w:r w:rsidRPr="00E37440" w:rsidR="00E37440">
        <w:rPr>
          <w:rFonts w:ascii="Arial" w:hAnsi="Arial" w:cs="Arial"/>
          <w:sz w:val="22"/>
          <w:szCs w:val="22"/>
        </w:rPr>
        <w:t xml:space="preserve">February 12, 2026, at 91 FR 6726.  </w:t>
      </w:r>
      <w:r w:rsidRPr="00E37440">
        <w:rPr>
          <w:rFonts w:ascii="Arial" w:hAnsi="Arial" w:cs="Arial"/>
          <w:sz w:val="22"/>
          <w:szCs w:val="22"/>
        </w:rPr>
        <w:t xml:space="preserve">TTB received </w:t>
      </w:r>
      <w:r w:rsidRPr="00E37440" w:rsidR="008603B9">
        <w:rPr>
          <w:rFonts w:ascii="Arial" w:hAnsi="Arial" w:cs="Arial"/>
          <w:sz w:val="22"/>
          <w:szCs w:val="22"/>
        </w:rPr>
        <w:t xml:space="preserve">no </w:t>
      </w:r>
      <w:r w:rsidRPr="00E37440" w:rsidR="00734B25">
        <w:rPr>
          <w:rFonts w:ascii="Arial" w:hAnsi="Arial" w:cs="Arial"/>
          <w:sz w:val="22"/>
          <w:szCs w:val="22"/>
        </w:rPr>
        <w:t>comments</w:t>
      </w:r>
      <w:r w:rsidRPr="00E37440" w:rsidR="005E4F9B">
        <w:rPr>
          <w:rFonts w:ascii="Arial" w:hAnsi="Arial" w:cs="Arial"/>
          <w:sz w:val="22"/>
          <w:szCs w:val="22"/>
        </w:rPr>
        <w:t xml:space="preserve"> </w:t>
      </w:r>
      <w:r w:rsidRPr="00E37440" w:rsidR="008603B9">
        <w:rPr>
          <w:rFonts w:ascii="Arial" w:hAnsi="Arial" w:cs="Arial"/>
          <w:sz w:val="22"/>
          <w:szCs w:val="22"/>
        </w:rPr>
        <w:t xml:space="preserve">on this information collection </w:t>
      </w:r>
      <w:r w:rsidRPr="00E37440" w:rsidR="005E4F9B">
        <w:rPr>
          <w:rFonts w:ascii="Arial" w:hAnsi="Arial" w:cs="Arial"/>
          <w:sz w:val="22"/>
          <w:szCs w:val="22"/>
        </w:rPr>
        <w:t>in response</w:t>
      </w:r>
      <w:r w:rsidRPr="00E37440" w:rsidR="00734B25">
        <w:rPr>
          <w:rFonts w:ascii="Arial" w:hAnsi="Arial" w:cs="Arial"/>
          <w:sz w:val="22"/>
          <w:szCs w:val="22"/>
        </w:rPr>
        <w:t>.</w:t>
      </w:r>
      <w:r w:rsidRPr="00E37440" w:rsidR="005E4F9B">
        <w:rPr>
          <w:rFonts w:ascii="Arial" w:hAnsi="Arial" w:cs="Arial"/>
          <w:sz w:val="22"/>
          <w:szCs w:val="22"/>
        </w:rPr>
        <w:t xml:space="preserve"> </w:t>
      </w:r>
    </w:p>
    <w:p w:rsidR="00734B25" w:rsidRPr="00E37440" w:rsidP="00D73D2D" w14:paraId="54D71245" w14:textId="77777777">
      <w:pPr>
        <w:suppressAutoHyphens/>
        <w:rPr>
          <w:rFonts w:ascii="Arial" w:hAnsi="Arial" w:cs="Arial"/>
          <w:sz w:val="28"/>
          <w:szCs w:val="28"/>
        </w:rPr>
      </w:pPr>
    </w:p>
    <w:p w:rsidR="00EC4FC3" w:rsidRPr="00E37440" w:rsidP="00D73D2D" w14:paraId="59E4B8BB" w14:textId="49947CB4">
      <w:pPr>
        <w:suppressAutoHyphens/>
        <w:rPr>
          <w:rFonts w:ascii="Arial" w:hAnsi="Arial" w:cs="Arial"/>
          <w:i/>
          <w:sz w:val="22"/>
          <w:szCs w:val="22"/>
        </w:rPr>
      </w:pPr>
      <w:r w:rsidRPr="00E37440">
        <w:rPr>
          <w:rFonts w:ascii="Arial" w:hAnsi="Arial" w:cs="Arial"/>
          <w:i/>
          <w:sz w:val="22"/>
          <w:szCs w:val="22"/>
        </w:rPr>
        <w:t xml:space="preserve">9.  </w:t>
      </w:r>
      <w:r w:rsidRPr="00E37440" w:rsidR="00D656EA">
        <w:rPr>
          <w:rFonts w:ascii="Arial" w:hAnsi="Arial" w:cs="Arial"/>
          <w:i/>
          <w:sz w:val="22"/>
          <w:szCs w:val="22"/>
        </w:rPr>
        <w:t xml:space="preserve">Was any payment or </w:t>
      </w:r>
      <w:r w:rsidRPr="00E37440">
        <w:rPr>
          <w:rFonts w:ascii="Arial" w:hAnsi="Arial" w:cs="Arial"/>
          <w:i/>
          <w:sz w:val="22"/>
          <w:szCs w:val="22"/>
        </w:rPr>
        <w:t xml:space="preserve">gift </w:t>
      </w:r>
      <w:r w:rsidRPr="00E37440" w:rsidR="00D656EA">
        <w:rPr>
          <w:rFonts w:ascii="Arial" w:hAnsi="Arial" w:cs="Arial"/>
          <w:i/>
          <w:sz w:val="22"/>
          <w:szCs w:val="22"/>
        </w:rPr>
        <w:t xml:space="preserve">given </w:t>
      </w:r>
      <w:r w:rsidRPr="00E37440">
        <w:rPr>
          <w:rFonts w:ascii="Arial" w:hAnsi="Arial" w:cs="Arial"/>
          <w:i/>
          <w:sz w:val="22"/>
          <w:szCs w:val="22"/>
        </w:rPr>
        <w:t>to respondents, other than re</w:t>
      </w:r>
      <w:r w:rsidRPr="00E37440" w:rsidR="00101DE7">
        <w:rPr>
          <w:rFonts w:ascii="Arial" w:hAnsi="Arial" w:cs="Arial"/>
          <w:i/>
          <w:sz w:val="22"/>
          <w:szCs w:val="22"/>
        </w:rPr>
        <w:t>mun</w:t>
      </w:r>
      <w:r w:rsidRPr="00E37440">
        <w:rPr>
          <w:rFonts w:ascii="Arial" w:hAnsi="Arial" w:cs="Arial"/>
          <w:i/>
          <w:sz w:val="22"/>
          <w:szCs w:val="22"/>
        </w:rPr>
        <w:t>eration of contractors or grantees?</w:t>
      </w:r>
      <w:r w:rsidRPr="00E37440" w:rsidR="00D656EA">
        <w:rPr>
          <w:rFonts w:ascii="Arial" w:hAnsi="Arial" w:cs="Arial"/>
          <w:i/>
          <w:sz w:val="22"/>
          <w:szCs w:val="22"/>
        </w:rPr>
        <w:t xml:space="preserve">  If so, why? </w:t>
      </w:r>
    </w:p>
    <w:p w:rsidR="00EC4FC3" w:rsidRPr="00E37440" w:rsidP="00D73D2D" w14:paraId="368FCBB4" w14:textId="77777777">
      <w:pPr>
        <w:suppressAutoHyphens/>
        <w:rPr>
          <w:rFonts w:ascii="Arial" w:hAnsi="Arial" w:cs="Arial"/>
          <w:sz w:val="22"/>
          <w:szCs w:val="22"/>
        </w:rPr>
      </w:pPr>
    </w:p>
    <w:p w:rsidR="00EC4FC3" w:rsidRPr="00E37440" w:rsidP="004D086A" w14:paraId="45869633" w14:textId="47339305">
      <w:pPr>
        <w:suppressAutoHyphens/>
        <w:ind w:left="360"/>
        <w:rPr>
          <w:rFonts w:ascii="Arial" w:hAnsi="Arial" w:cs="Arial"/>
          <w:sz w:val="22"/>
          <w:szCs w:val="22"/>
        </w:rPr>
      </w:pPr>
      <w:r w:rsidRPr="00E37440">
        <w:rPr>
          <w:rFonts w:ascii="Arial" w:hAnsi="Arial" w:cs="Arial"/>
          <w:sz w:val="22"/>
          <w:szCs w:val="22"/>
        </w:rPr>
        <w:t xml:space="preserve">No payment or gift is associated with this </w:t>
      </w:r>
      <w:r w:rsidRPr="00E37440" w:rsidR="006D72C1">
        <w:rPr>
          <w:rFonts w:ascii="Arial" w:hAnsi="Arial" w:cs="Arial"/>
          <w:sz w:val="22"/>
          <w:szCs w:val="22"/>
        </w:rPr>
        <w:t xml:space="preserve">information </w:t>
      </w:r>
      <w:r w:rsidRPr="00E37440">
        <w:rPr>
          <w:rFonts w:ascii="Arial" w:hAnsi="Arial" w:cs="Arial"/>
          <w:sz w:val="22"/>
          <w:szCs w:val="22"/>
        </w:rPr>
        <w:t>collection.</w:t>
      </w:r>
      <w:r w:rsidRPr="00E37440" w:rsidR="00D656EA">
        <w:rPr>
          <w:rFonts w:ascii="Arial" w:hAnsi="Arial" w:cs="Arial"/>
          <w:sz w:val="22"/>
          <w:szCs w:val="22"/>
        </w:rPr>
        <w:t xml:space="preserve"> </w:t>
      </w:r>
    </w:p>
    <w:p w:rsidR="00EC4FC3" w:rsidRPr="00E37440" w:rsidP="00D73D2D" w14:paraId="573D0C40" w14:textId="77777777">
      <w:pPr>
        <w:suppressAutoHyphens/>
        <w:rPr>
          <w:rFonts w:ascii="Arial" w:hAnsi="Arial" w:cs="Arial"/>
          <w:sz w:val="28"/>
          <w:szCs w:val="28"/>
        </w:rPr>
      </w:pPr>
    </w:p>
    <w:p w:rsidR="00EC4FC3" w:rsidRPr="00E37440" w:rsidP="00D73D2D" w14:paraId="5C0BD867" w14:textId="77777777">
      <w:pPr>
        <w:suppressAutoHyphens/>
        <w:rPr>
          <w:rFonts w:ascii="Arial" w:hAnsi="Arial" w:cs="Arial"/>
          <w:i/>
          <w:sz w:val="22"/>
          <w:szCs w:val="22"/>
        </w:rPr>
      </w:pPr>
      <w:r w:rsidRPr="00E37440">
        <w:rPr>
          <w:rFonts w:ascii="Arial" w:hAnsi="Arial" w:cs="Arial"/>
          <w:i/>
          <w:sz w:val="22"/>
          <w:szCs w:val="22"/>
        </w:rPr>
        <w:t>10.  What assurance of confidentiality was provided to respondents, and what was the basis for the assurance in statute, regulations,</w:t>
      </w:r>
      <w:r w:rsidRPr="00E37440" w:rsidR="00734B25">
        <w:rPr>
          <w:rFonts w:ascii="Arial" w:hAnsi="Arial" w:cs="Arial"/>
          <w:i/>
          <w:sz w:val="22"/>
          <w:szCs w:val="22"/>
        </w:rPr>
        <w:t xml:space="preserve"> </w:t>
      </w:r>
      <w:r w:rsidRPr="00E37440">
        <w:rPr>
          <w:rFonts w:ascii="Arial" w:hAnsi="Arial" w:cs="Arial"/>
          <w:i/>
          <w:sz w:val="22"/>
          <w:szCs w:val="22"/>
        </w:rPr>
        <w:t xml:space="preserve">or agency policy? </w:t>
      </w:r>
    </w:p>
    <w:p w:rsidR="00EC4FC3" w:rsidRPr="00E37440" w:rsidP="00D73D2D" w14:paraId="4D79C980" w14:textId="77777777">
      <w:pPr>
        <w:rPr>
          <w:rFonts w:ascii="Arial" w:hAnsi="Arial" w:cs="Arial"/>
          <w:sz w:val="22"/>
          <w:szCs w:val="22"/>
        </w:rPr>
      </w:pPr>
    </w:p>
    <w:p w:rsidR="006D72C1" w:rsidRPr="00E37440" w:rsidP="006D72C1" w14:paraId="26A458F1" w14:textId="797A7099">
      <w:pPr>
        <w:ind w:left="360"/>
        <w:rPr>
          <w:rFonts w:ascii="Arial" w:hAnsi="Arial" w:cs="Arial"/>
          <w:sz w:val="22"/>
          <w:szCs w:val="22"/>
        </w:rPr>
      </w:pPr>
      <w:r w:rsidRPr="00E37440">
        <w:rPr>
          <w:rFonts w:ascii="Arial" w:hAnsi="Arial" w:cs="Arial"/>
          <w:sz w:val="22"/>
          <w:szCs w:val="22"/>
        </w:rPr>
        <w:t xml:space="preserve">TTB provides no specific assurance of confidentiality for this information collection request.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TTB maintains its copies of letterhead applications and notices required under this information collection in secure file rooms and in password-protected computer systems. </w:t>
      </w:r>
    </w:p>
    <w:p w:rsidR="006D72C1" w:rsidRPr="00E37440" w:rsidP="006D72C1" w14:paraId="09F4E3DB" w14:textId="77777777">
      <w:pPr>
        <w:suppressAutoHyphens/>
        <w:rPr>
          <w:rFonts w:ascii="Arial" w:hAnsi="Arial" w:cs="Arial"/>
          <w:sz w:val="28"/>
          <w:szCs w:val="28"/>
        </w:rPr>
      </w:pPr>
    </w:p>
    <w:p w:rsidR="00A201BF" w:rsidRPr="00E37440" w:rsidP="00A201BF" w14:paraId="44BA0832" w14:textId="77777777">
      <w:pPr>
        <w:rPr>
          <w:rFonts w:ascii="Arial" w:hAnsi="Arial" w:cs="Arial"/>
          <w:i/>
          <w:sz w:val="22"/>
          <w:szCs w:val="22"/>
        </w:rPr>
      </w:pPr>
      <w:r w:rsidRPr="00E37440">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1275CC" w:rsidP="00A201BF" w14:paraId="2FD92E2C" w14:textId="77777777">
      <w:pPr>
        <w:rPr>
          <w:rFonts w:ascii="Arial" w:hAnsi="Arial" w:cs="Arial"/>
          <w:iCs/>
          <w:sz w:val="22"/>
          <w:szCs w:val="22"/>
        </w:rPr>
      </w:pPr>
    </w:p>
    <w:p w:rsidR="00E730DB" w:rsidRPr="001275CC" w:rsidP="00A201BF" w14:paraId="15549374" w14:textId="58482C73">
      <w:pPr>
        <w:widowControl w:val="0"/>
        <w:suppressAutoHyphens/>
        <w:autoSpaceDE w:val="0"/>
        <w:autoSpaceDN w:val="0"/>
        <w:adjustRightInd w:val="0"/>
        <w:ind w:left="360"/>
        <w:rPr>
          <w:rFonts w:ascii="Arial" w:hAnsi="Arial" w:cs="Arial"/>
          <w:sz w:val="22"/>
          <w:szCs w:val="22"/>
        </w:rPr>
      </w:pPr>
      <w:r w:rsidRPr="001275CC">
        <w:rPr>
          <w:rFonts w:ascii="Arial" w:hAnsi="Arial" w:cs="Arial"/>
          <w:sz w:val="22"/>
          <w:szCs w:val="22"/>
        </w:rPr>
        <w:t xml:space="preserve">This collection contains no questions of a sensitive nature.  </w:t>
      </w:r>
      <w:r w:rsidRPr="001275CC" w:rsidR="001275CC">
        <w:rPr>
          <w:rFonts w:ascii="Arial" w:hAnsi="Arial" w:cs="Arial"/>
          <w:sz w:val="22"/>
          <w:szCs w:val="22"/>
        </w:rPr>
        <w:t xml:space="preserve">However, </w:t>
      </w:r>
      <w:r w:rsidRPr="001275CC">
        <w:rPr>
          <w:rFonts w:ascii="Arial" w:hAnsi="Arial" w:cs="Arial"/>
          <w:sz w:val="22"/>
          <w:szCs w:val="22"/>
        </w:rPr>
        <w:t>this collection</w:t>
      </w:r>
      <w:r w:rsidRPr="001275CC" w:rsidR="001275CC">
        <w:rPr>
          <w:rFonts w:ascii="Arial" w:hAnsi="Arial" w:cs="Arial"/>
          <w:sz w:val="22"/>
          <w:szCs w:val="22"/>
        </w:rPr>
        <w:t xml:space="preserve"> does collect</w:t>
      </w:r>
      <w:r w:rsidRPr="001275CC" w:rsidR="00E37440">
        <w:rPr>
          <w:rFonts w:ascii="Arial" w:hAnsi="Arial" w:cs="Arial"/>
          <w:sz w:val="22"/>
          <w:szCs w:val="22"/>
        </w:rPr>
        <w:t xml:space="preserve"> </w:t>
      </w:r>
      <w:r w:rsidRPr="001275CC">
        <w:rPr>
          <w:rFonts w:ascii="Arial" w:hAnsi="Arial" w:cs="Arial"/>
          <w:sz w:val="22"/>
          <w:szCs w:val="22"/>
        </w:rPr>
        <w:t>p</w:t>
      </w:r>
      <w:r w:rsidRPr="001275CC" w:rsidR="00683446">
        <w:rPr>
          <w:rFonts w:ascii="Arial" w:hAnsi="Arial" w:cs="Arial"/>
          <w:sz w:val="22"/>
          <w:szCs w:val="22"/>
        </w:rPr>
        <w:t>ersonally identifiable information</w:t>
      </w:r>
      <w:r w:rsidRPr="001275CC" w:rsidR="00E37440">
        <w:rPr>
          <w:rFonts w:ascii="Arial" w:hAnsi="Arial" w:cs="Arial"/>
          <w:sz w:val="22"/>
          <w:szCs w:val="22"/>
        </w:rPr>
        <w:t xml:space="preserve"> (PII),</w:t>
      </w:r>
      <w:r w:rsidRPr="001275CC" w:rsidR="00683446">
        <w:rPr>
          <w:rFonts w:ascii="Arial" w:hAnsi="Arial" w:cs="Arial"/>
          <w:sz w:val="22"/>
          <w:szCs w:val="22"/>
        </w:rPr>
        <w:t xml:space="preserve"> specifically related to permittees</w:t>
      </w:r>
      <w:r w:rsidRPr="001275CC" w:rsidR="00E37440">
        <w:rPr>
          <w:rFonts w:ascii="Arial" w:hAnsi="Arial" w:cs="Arial"/>
          <w:sz w:val="22"/>
          <w:szCs w:val="22"/>
        </w:rPr>
        <w:t>,</w:t>
      </w:r>
      <w:r w:rsidRPr="001275CC" w:rsidR="00683446">
        <w:rPr>
          <w:rFonts w:ascii="Arial" w:hAnsi="Arial" w:cs="Arial"/>
          <w:sz w:val="22"/>
          <w:szCs w:val="22"/>
        </w:rPr>
        <w:t xml:space="preserve"> </w:t>
      </w:r>
      <w:r w:rsidRPr="001275CC" w:rsidR="00874792">
        <w:rPr>
          <w:rFonts w:ascii="Arial" w:hAnsi="Arial" w:cs="Arial"/>
          <w:sz w:val="22"/>
          <w:szCs w:val="22"/>
        </w:rPr>
        <w:t>i</w:t>
      </w:r>
      <w:r w:rsidRPr="001275CC" w:rsidR="00E37440">
        <w:rPr>
          <w:rFonts w:ascii="Arial" w:hAnsi="Arial" w:cs="Arial"/>
          <w:sz w:val="22"/>
          <w:szCs w:val="22"/>
        </w:rPr>
        <w:t xml:space="preserve">n </w:t>
      </w:r>
      <w:r w:rsidRPr="001275CC" w:rsidR="00874792">
        <w:rPr>
          <w:rFonts w:ascii="Arial" w:hAnsi="Arial" w:cs="Arial"/>
          <w:sz w:val="22"/>
          <w:szCs w:val="22"/>
        </w:rPr>
        <w:t>a Government electronic system</w:t>
      </w:r>
      <w:r w:rsidRPr="001275CC" w:rsidR="00E37440">
        <w:rPr>
          <w:rFonts w:ascii="Arial" w:hAnsi="Arial" w:cs="Arial"/>
          <w:sz w:val="22"/>
          <w:szCs w:val="22"/>
        </w:rPr>
        <w:t>, Permits Online (PONL)</w:t>
      </w:r>
      <w:r w:rsidRPr="001275CC">
        <w:rPr>
          <w:rFonts w:ascii="Arial" w:hAnsi="Arial" w:cs="Arial"/>
          <w:sz w:val="22"/>
          <w:szCs w:val="22"/>
        </w:rPr>
        <w:t xml:space="preserve">.  TTB </w:t>
      </w:r>
      <w:r w:rsidRPr="001275CC" w:rsidR="001275CC">
        <w:rPr>
          <w:rFonts w:ascii="Arial" w:hAnsi="Arial" w:cs="Arial"/>
          <w:sz w:val="22"/>
          <w:szCs w:val="22"/>
        </w:rPr>
        <w:t xml:space="preserve">has </w:t>
      </w:r>
      <w:r w:rsidRPr="001275CC">
        <w:rPr>
          <w:rFonts w:ascii="Arial" w:hAnsi="Arial" w:cs="Arial"/>
          <w:sz w:val="22"/>
          <w:szCs w:val="22"/>
        </w:rPr>
        <w:t>conducted a</w:t>
      </w:r>
      <w:r w:rsidRPr="001275CC" w:rsidR="00E37440">
        <w:rPr>
          <w:rFonts w:ascii="Arial" w:hAnsi="Arial" w:cs="Arial"/>
          <w:sz w:val="22"/>
          <w:szCs w:val="22"/>
        </w:rPr>
        <w:t xml:space="preserve"> Privacy and Civil Liberties Impact Assessment (PCLIA) for PONL </w:t>
      </w:r>
      <w:r w:rsidRPr="001275CC">
        <w:rPr>
          <w:rFonts w:ascii="Arial" w:hAnsi="Arial" w:cs="Arial"/>
          <w:sz w:val="22"/>
          <w:szCs w:val="22"/>
        </w:rPr>
        <w:t xml:space="preserve">and has issued a Privacy Act System of Records notice (SORN) for that system under “Department of the Treasury, Alcohol and Tobacco Tax and Trade Bureau (TTB) .001–Regulatory Enforcement System of Records,” published in the Federal Register on October 11, 2022, at 87 FR 61435.  </w:t>
      </w:r>
      <w:r w:rsidRPr="001275CC" w:rsidR="001275CC">
        <w:rPr>
          <w:rFonts w:ascii="Arial" w:hAnsi="Arial" w:cs="Arial"/>
          <w:sz w:val="22"/>
          <w:szCs w:val="22"/>
        </w:rPr>
        <w:t xml:space="preserve">See the TTB website at </w:t>
      </w:r>
      <w:r w:rsidRPr="001275CC" w:rsidR="001275CC">
        <w:rPr>
          <w:rFonts w:ascii="Arial" w:hAnsi="Arial" w:cs="Arial"/>
          <w:i/>
          <w:iCs/>
          <w:sz w:val="22"/>
          <w:szCs w:val="22"/>
        </w:rPr>
        <w:t>https://www.ttb.gov/public-information/foia</w:t>
      </w:r>
      <w:r w:rsidRPr="001275CC" w:rsidR="001275CC">
        <w:rPr>
          <w:rFonts w:ascii="Arial" w:hAnsi="Arial" w:cs="Arial"/>
          <w:sz w:val="22"/>
          <w:szCs w:val="22"/>
        </w:rPr>
        <w:t xml:space="preserve"> for links to TTB’s PCLIAs and SORN</w:t>
      </w:r>
      <w:r w:rsidRPr="001275CC" w:rsidR="00E37440">
        <w:rPr>
          <w:rFonts w:ascii="Arial" w:hAnsi="Arial" w:cs="Arial"/>
          <w:sz w:val="22"/>
          <w:szCs w:val="22"/>
        </w:rPr>
        <w:t xml:space="preserve">. </w:t>
      </w:r>
    </w:p>
    <w:p w:rsidR="00A201BF" w:rsidRPr="001275CC" w:rsidP="00D73D2D" w14:paraId="0BF118AF" w14:textId="77777777">
      <w:pPr>
        <w:suppressAutoHyphens/>
        <w:rPr>
          <w:rFonts w:ascii="Arial" w:hAnsi="Arial" w:cs="Arial"/>
          <w:sz w:val="28"/>
          <w:szCs w:val="28"/>
        </w:rPr>
      </w:pPr>
    </w:p>
    <w:p w:rsidR="00AF1157" w:rsidRPr="001275CC" w:rsidP="00D73D2D" w14:paraId="3B4CB35D" w14:textId="1F29C3D0">
      <w:pPr>
        <w:suppressAutoHyphens/>
        <w:rPr>
          <w:rFonts w:ascii="Arial" w:hAnsi="Arial" w:cs="Arial"/>
          <w:i/>
          <w:sz w:val="22"/>
          <w:szCs w:val="22"/>
        </w:rPr>
      </w:pPr>
      <w:r w:rsidRPr="001275CC">
        <w:rPr>
          <w:rFonts w:ascii="Arial" w:hAnsi="Arial" w:cs="Arial"/>
          <w:i/>
          <w:sz w:val="22"/>
          <w:szCs w:val="22"/>
        </w:rPr>
        <w:t xml:space="preserve">12.  What is the estimated burden of this collection of information? </w:t>
      </w:r>
    </w:p>
    <w:p w:rsidR="00AF1157" w:rsidRPr="001275CC" w:rsidP="00D73D2D" w14:paraId="0889BCB2" w14:textId="77777777">
      <w:pPr>
        <w:suppressAutoHyphens/>
        <w:rPr>
          <w:rFonts w:ascii="Arial" w:hAnsi="Arial" w:cs="Arial"/>
          <w:sz w:val="22"/>
          <w:szCs w:val="22"/>
        </w:rPr>
      </w:pPr>
    </w:p>
    <w:p w:rsidR="006F3C00" w:rsidRPr="001275CC" w:rsidP="00B06BC0" w14:paraId="4FB2181B" w14:textId="443042CF">
      <w:pPr>
        <w:ind w:left="360"/>
        <w:rPr>
          <w:rFonts w:ascii="Arial" w:hAnsi="Arial" w:cs="Arial"/>
          <w:sz w:val="22"/>
          <w:szCs w:val="22"/>
        </w:rPr>
      </w:pPr>
      <w:r w:rsidRPr="001275CC">
        <w:rPr>
          <w:rFonts w:ascii="Arial" w:hAnsi="Arial" w:cs="Arial"/>
          <w:sz w:val="22"/>
          <w:szCs w:val="22"/>
          <w:u w:val="single"/>
        </w:rPr>
        <w:t xml:space="preserve">Estimated </w:t>
      </w:r>
      <w:r w:rsidRPr="001275CC" w:rsidR="00C52BF9">
        <w:rPr>
          <w:rFonts w:ascii="Arial" w:hAnsi="Arial" w:cs="Arial"/>
          <w:sz w:val="22"/>
          <w:szCs w:val="22"/>
          <w:u w:val="single"/>
        </w:rPr>
        <w:t xml:space="preserve">Respondent </w:t>
      </w:r>
      <w:r w:rsidRPr="001275CC">
        <w:rPr>
          <w:rFonts w:ascii="Arial" w:hAnsi="Arial" w:cs="Arial"/>
          <w:sz w:val="22"/>
          <w:szCs w:val="22"/>
          <w:u w:val="single"/>
        </w:rPr>
        <w:t>Burden Hours</w:t>
      </w:r>
      <w:r w:rsidRPr="001275CC" w:rsidR="00152450">
        <w:rPr>
          <w:rFonts w:ascii="Arial" w:hAnsi="Arial" w:cs="Arial"/>
          <w:sz w:val="22"/>
          <w:szCs w:val="22"/>
          <w:u w:val="single"/>
        </w:rPr>
        <w:t>:</w:t>
      </w:r>
      <w:r w:rsidRPr="001275CC" w:rsidR="00152450">
        <w:rPr>
          <w:rFonts w:ascii="Arial" w:hAnsi="Arial" w:cs="Arial"/>
          <w:sz w:val="22"/>
          <w:szCs w:val="22"/>
        </w:rPr>
        <w:t xml:space="preserve">  </w:t>
      </w:r>
      <w:r w:rsidRPr="001275CC" w:rsidR="00E730DB">
        <w:rPr>
          <w:rFonts w:ascii="Arial" w:hAnsi="Arial" w:cs="Arial"/>
          <w:sz w:val="22"/>
          <w:szCs w:val="22"/>
        </w:rPr>
        <w:t>Based on recent data, TTB estimate</w:t>
      </w:r>
      <w:r w:rsidRPr="001275CC" w:rsidR="006B7F5B">
        <w:rPr>
          <w:rFonts w:ascii="Arial" w:hAnsi="Arial" w:cs="Arial"/>
          <w:sz w:val="22"/>
          <w:szCs w:val="22"/>
        </w:rPr>
        <w:t>s</w:t>
      </w:r>
      <w:r w:rsidRPr="001275CC" w:rsidR="00E730DB">
        <w:rPr>
          <w:rFonts w:ascii="Arial" w:hAnsi="Arial" w:cs="Arial"/>
          <w:sz w:val="22"/>
          <w:szCs w:val="22"/>
        </w:rPr>
        <w:t xml:space="preserve"> the annual respondent burden for this information collection as follows: </w:t>
      </w:r>
    </w:p>
    <w:p w:rsidR="006F3C00" w:rsidRPr="001275CC" w:rsidP="00B06BC0" w14:paraId="05606590" w14:textId="5A3CC018">
      <w:pPr>
        <w:ind w:left="360"/>
        <w:rPr>
          <w:rFonts w:ascii="Arial" w:hAnsi="Arial" w:cs="Arial"/>
          <w:sz w:val="22"/>
          <w:szCs w:val="22"/>
        </w:rPr>
      </w:pPr>
    </w:p>
    <w:tbl>
      <w:tblPr>
        <w:tblStyle w:val="TableGrid"/>
        <w:tblW w:w="8640" w:type="dxa"/>
        <w:jc w:val="center"/>
        <w:tblLook w:val="04A0"/>
      </w:tblPr>
      <w:tblGrid>
        <w:gridCol w:w="2065"/>
        <w:gridCol w:w="1668"/>
        <w:gridCol w:w="1834"/>
        <w:gridCol w:w="1558"/>
        <w:gridCol w:w="1515"/>
      </w:tblGrid>
      <w:tr w14:paraId="406C4CD8" w14:textId="2C8BB519" w:rsidTr="00EE0B5D">
        <w:tblPrEx>
          <w:tblW w:w="8640" w:type="dxa"/>
          <w:jc w:val="center"/>
          <w:tblLook w:val="04A0"/>
        </w:tblPrEx>
        <w:trPr>
          <w:trHeight w:val="864"/>
          <w:jc w:val="center"/>
        </w:trPr>
        <w:tc>
          <w:tcPr>
            <w:tcW w:w="2065" w:type="dxa"/>
            <w:tcMar>
              <w:left w:w="29" w:type="dxa"/>
              <w:right w:w="29" w:type="dxa"/>
            </w:tcMar>
            <w:vAlign w:val="center"/>
          </w:tcPr>
          <w:p w:rsidR="006F3C00" w:rsidRPr="001275CC" w:rsidP="00172B5F" w14:paraId="071576C8" w14:textId="51F432A1">
            <w:pPr>
              <w:jc w:val="center"/>
              <w:rPr>
                <w:rFonts w:ascii="Arial" w:hAnsi="Arial" w:cs="Arial"/>
                <w:b/>
                <w:sz w:val="20"/>
                <w:szCs w:val="20"/>
              </w:rPr>
            </w:pPr>
            <w:r w:rsidRPr="001275CC">
              <w:rPr>
                <w:rFonts w:ascii="Arial" w:hAnsi="Arial" w:cs="Arial"/>
                <w:b/>
                <w:sz w:val="20"/>
                <w:szCs w:val="20"/>
              </w:rPr>
              <w:t>Respondent Type</w:t>
            </w:r>
          </w:p>
        </w:tc>
        <w:tc>
          <w:tcPr>
            <w:tcW w:w="1668" w:type="dxa"/>
            <w:tcMar>
              <w:left w:w="29" w:type="dxa"/>
              <w:right w:w="29" w:type="dxa"/>
            </w:tcMar>
            <w:vAlign w:val="center"/>
          </w:tcPr>
          <w:p w:rsidR="006F3C00" w:rsidRPr="001275CC" w:rsidP="00172B5F" w14:paraId="5D7A899B" w14:textId="17A44AF3">
            <w:pPr>
              <w:jc w:val="center"/>
              <w:rPr>
                <w:rFonts w:ascii="Arial" w:hAnsi="Arial" w:cs="Arial"/>
                <w:b/>
                <w:sz w:val="20"/>
                <w:szCs w:val="20"/>
              </w:rPr>
            </w:pPr>
            <w:r w:rsidRPr="001275CC">
              <w:rPr>
                <w:rFonts w:ascii="Arial" w:hAnsi="Arial" w:cs="Arial"/>
                <w:b/>
                <w:sz w:val="20"/>
                <w:szCs w:val="20"/>
              </w:rPr>
              <w:t>Re</w:t>
            </w:r>
            <w:r w:rsidRPr="001275CC" w:rsidR="00515365">
              <w:rPr>
                <w:rFonts w:ascii="Arial" w:hAnsi="Arial" w:cs="Arial"/>
                <w:b/>
                <w:sz w:val="20"/>
                <w:szCs w:val="20"/>
              </w:rPr>
              <w:t>spondents</w:t>
            </w:r>
          </w:p>
        </w:tc>
        <w:tc>
          <w:tcPr>
            <w:tcW w:w="1834" w:type="dxa"/>
            <w:tcMar>
              <w:left w:w="29" w:type="dxa"/>
              <w:right w:w="29" w:type="dxa"/>
            </w:tcMar>
            <w:vAlign w:val="center"/>
          </w:tcPr>
          <w:p w:rsidR="006F3C00" w:rsidRPr="001275CC" w:rsidP="00172B5F" w14:paraId="40FDECEE" w14:textId="559FB7EA">
            <w:pPr>
              <w:jc w:val="center"/>
              <w:rPr>
                <w:rFonts w:ascii="Arial" w:hAnsi="Arial" w:cs="Arial"/>
                <w:b/>
                <w:sz w:val="20"/>
                <w:szCs w:val="20"/>
              </w:rPr>
            </w:pPr>
            <w:r w:rsidRPr="001275CC">
              <w:rPr>
                <w:rFonts w:ascii="Arial" w:hAnsi="Arial" w:cs="Arial"/>
                <w:b/>
                <w:sz w:val="20"/>
                <w:szCs w:val="20"/>
              </w:rPr>
              <w:t xml:space="preserve">Responses &amp; Burden per Response </w:t>
            </w:r>
          </w:p>
        </w:tc>
        <w:tc>
          <w:tcPr>
            <w:tcW w:w="1558" w:type="dxa"/>
            <w:tcMar>
              <w:left w:w="29" w:type="dxa"/>
              <w:right w:w="29" w:type="dxa"/>
            </w:tcMar>
            <w:vAlign w:val="center"/>
          </w:tcPr>
          <w:p w:rsidR="006F3C00" w:rsidRPr="001275CC" w:rsidP="00172B5F" w14:paraId="68773655" w14:textId="3C89A8EF">
            <w:pPr>
              <w:jc w:val="center"/>
              <w:rPr>
                <w:rFonts w:ascii="Arial" w:hAnsi="Arial" w:cs="Arial"/>
                <w:b/>
                <w:sz w:val="20"/>
                <w:szCs w:val="20"/>
              </w:rPr>
            </w:pPr>
            <w:r w:rsidRPr="001275CC">
              <w:rPr>
                <w:rFonts w:ascii="Arial" w:hAnsi="Arial" w:cs="Arial"/>
                <w:b/>
                <w:sz w:val="20"/>
                <w:szCs w:val="20"/>
              </w:rPr>
              <w:t>Total Annual Responses</w:t>
            </w:r>
          </w:p>
        </w:tc>
        <w:tc>
          <w:tcPr>
            <w:tcW w:w="1515" w:type="dxa"/>
            <w:tcMar>
              <w:left w:w="29" w:type="dxa"/>
              <w:right w:w="29" w:type="dxa"/>
            </w:tcMar>
            <w:vAlign w:val="center"/>
          </w:tcPr>
          <w:p w:rsidR="006F3C00" w:rsidRPr="001275CC" w:rsidP="00172B5F" w14:paraId="06AF37FB" w14:textId="65901192">
            <w:pPr>
              <w:jc w:val="center"/>
              <w:rPr>
                <w:rFonts w:ascii="Arial" w:hAnsi="Arial" w:cs="Arial"/>
                <w:b/>
                <w:sz w:val="20"/>
                <w:szCs w:val="20"/>
              </w:rPr>
            </w:pPr>
            <w:r w:rsidRPr="001275CC">
              <w:rPr>
                <w:rFonts w:ascii="Arial" w:hAnsi="Arial" w:cs="Arial"/>
                <w:b/>
                <w:sz w:val="20"/>
                <w:szCs w:val="20"/>
              </w:rPr>
              <w:t>Burden Hours</w:t>
            </w:r>
          </w:p>
        </w:tc>
      </w:tr>
      <w:tr w14:paraId="15F5CAF7" w14:textId="0B035EFF" w:rsidTr="00EE0B5D">
        <w:tblPrEx>
          <w:tblW w:w="8640" w:type="dxa"/>
          <w:jc w:val="center"/>
          <w:tblLook w:val="04A0"/>
        </w:tblPrEx>
        <w:trPr>
          <w:trHeight w:val="864"/>
          <w:jc w:val="center"/>
        </w:trPr>
        <w:tc>
          <w:tcPr>
            <w:tcW w:w="2065" w:type="dxa"/>
            <w:tcMar>
              <w:left w:w="29" w:type="dxa"/>
              <w:right w:w="29" w:type="dxa"/>
            </w:tcMar>
            <w:vAlign w:val="center"/>
          </w:tcPr>
          <w:p w:rsidR="006F3C00" w:rsidRPr="001275CC" w:rsidP="00172B5F" w14:paraId="15CCDEE0" w14:textId="6F171A4C">
            <w:pPr>
              <w:jc w:val="center"/>
              <w:rPr>
                <w:rFonts w:ascii="Arial" w:hAnsi="Arial" w:cs="Arial"/>
                <w:sz w:val="20"/>
                <w:szCs w:val="20"/>
              </w:rPr>
            </w:pPr>
            <w:r w:rsidRPr="001275CC">
              <w:rPr>
                <w:rFonts w:ascii="Arial" w:hAnsi="Arial" w:cs="Arial"/>
                <w:sz w:val="20"/>
                <w:szCs w:val="20"/>
              </w:rPr>
              <w:t>Private Sector</w:t>
            </w:r>
          </w:p>
        </w:tc>
        <w:tc>
          <w:tcPr>
            <w:tcW w:w="1668" w:type="dxa"/>
            <w:tcMar>
              <w:left w:w="29" w:type="dxa"/>
              <w:right w:w="29" w:type="dxa"/>
            </w:tcMar>
            <w:vAlign w:val="center"/>
          </w:tcPr>
          <w:p w:rsidR="006F3C00" w:rsidRPr="001275CC" w:rsidP="00C2063F" w14:paraId="6F8EFA22" w14:textId="5371831F">
            <w:pPr>
              <w:jc w:val="center"/>
              <w:rPr>
                <w:rFonts w:ascii="Arial" w:hAnsi="Arial" w:cs="Arial"/>
                <w:sz w:val="20"/>
                <w:szCs w:val="20"/>
              </w:rPr>
            </w:pPr>
            <w:r w:rsidRPr="001275CC">
              <w:rPr>
                <w:rFonts w:ascii="Arial" w:hAnsi="Arial" w:cs="Arial"/>
                <w:sz w:val="20"/>
                <w:szCs w:val="20"/>
              </w:rPr>
              <w:t>2,5</w:t>
            </w:r>
            <w:r w:rsidRPr="001275CC" w:rsidR="00C2063F">
              <w:rPr>
                <w:rFonts w:ascii="Arial" w:hAnsi="Arial" w:cs="Arial"/>
                <w:sz w:val="20"/>
                <w:szCs w:val="20"/>
              </w:rPr>
              <w:t>40</w:t>
            </w:r>
          </w:p>
        </w:tc>
        <w:tc>
          <w:tcPr>
            <w:tcW w:w="1834" w:type="dxa"/>
            <w:tcMar>
              <w:left w:w="29" w:type="dxa"/>
              <w:right w:w="29" w:type="dxa"/>
            </w:tcMar>
            <w:vAlign w:val="center"/>
          </w:tcPr>
          <w:p w:rsidR="006F3C00" w:rsidRPr="001275CC" w:rsidP="00172B5F" w14:paraId="5B1EE47C" w14:textId="1579E161">
            <w:pPr>
              <w:jc w:val="center"/>
              <w:rPr>
                <w:rFonts w:ascii="Arial" w:hAnsi="Arial" w:cs="Arial"/>
                <w:sz w:val="20"/>
                <w:szCs w:val="20"/>
              </w:rPr>
            </w:pPr>
            <w:r w:rsidRPr="001275CC">
              <w:rPr>
                <w:rFonts w:ascii="Arial" w:hAnsi="Arial" w:cs="Arial"/>
                <w:sz w:val="20"/>
                <w:szCs w:val="20"/>
              </w:rPr>
              <w:t>1 response each @ 30 minutes per response</w:t>
            </w:r>
          </w:p>
        </w:tc>
        <w:tc>
          <w:tcPr>
            <w:tcW w:w="1558" w:type="dxa"/>
            <w:tcMar>
              <w:left w:w="29" w:type="dxa"/>
              <w:right w:w="29" w:type="dxa"/>
            </w:tcMar>
            <w:vAlign w:val="center"/>
          </w:tcPr>
          <w:p w:rsidR="006F3C00" w:rsidRPr="001275CC" w:rsidP="00C2063F" w14:paraId="4B3045E2" w14:textId="32D145EC">
            <w:pPr>
              <w:jc w:val="center"/>
              <w:rPr>
                <w:rFonts w:ascii="Arial" w:hAnsi="Arial" w:cs="Arial"/>
                <w:sz w:val="20"/>
                <w:szCs w:val="20"/>
              </w:rPr>
            </w:pPr>
            <w:r w:rsidRPr="001275CC">
              <w:rPr>
                <w:rFonts w:ascii="Arial" w:hAnsi="Arial" w:cs="Arial"/>
                <w:sz w:val="20"/>
                <w:szCs w:val="20"/>
              </w:rPr>
              <w:t>2,5</w:t>
            </w:r>
            <w:r w:rsidRPr="001275CC" w:rsidR="00C2063F">
              <w:rPr>
                <w:rFonts w:ascii="Arial" w:hAnsi="Arial" w:cs="Arial"/>
                <w:sz w:val="20"/>
                <w:szCs w:val="20"/>
              </w:rPr>
              <w:t>40</w:t>
            </w:r>
          </w:p>
        </w:tc>
        <w:tc>
          <w:tcPr>
            <w:tcW w:w="1515" w:type="dxa"/>
            <w:tcMar>
              <w:left w:w="29" w:type="dxa"/>
              <w:right w:w="29" w:type="dxa"/>
            </w:tcMar>
            <w:vAlign w:val="center"/>
          </w:tcPr>
          <w:p w:rsidR="006F3C00" w:rsidRPr="001275CC" w:rsidP="00C2063F" w14:paraId="1B6002B4" w14:textId="69CA6051">
            <w:pPr>
              <w:jc w:val="center"/>
              <w:rPr>
                <w:rFonts w:ascii="Arial" w:hAnsi="Arial" w:cs="Arial"/>
                <w:sz w:val="20"/>
                <w:szCs w:val="20"/>
              </w:rPr>
            </w:pPr>
            <w:r w:rsidRPr="001275CC">
              <w:rPr>
                <w:rFonts w:ascii="Arial" w:hAnsi="Arial" w:cs="Arial"/>
                <w:sz w:val="20"/>
                <w:szCs w:val="20"/>
              </w:rPr>
              <w:t>1,27</w:t>
            </w:r>
            <w:r w:rsidRPr="001275CC" w:rsidR="00C2063F">
              <w:rPr>
                <w:rFonts w:ascii="Arial" w:hAnsi="Arial" w:cs="Arial"/>
                <w:sz w:val="20"/>
                <w:szCs w:val="20"/>
              </w:rPr>
              <w:t>0</w:t>
            </w:r>
          </w:p>
        </w:tc>
      </w:tr>
      <w:tr w14:paraId="190F0698" w14:textId="4D54715B" w:rsidTr="00EE0B5D">
        <w:tblPrEx>
          <w:tblW w:w="8640" w:type="dxa"/>
          <w:jc w:val="center"/>
          <w:tblLook w:val="04A0"/>
        </w:tblPrEx>
        <w:trPr>
          <w:trHeight w:val="864"/>
          <w:jc w:val="center"/>
        </w:trPr>
        <w:tc>
          <w:tcPr>
            <w:tcW w:w="2065" w:type="dxa"/>
            <w:tcMar>
              <w:left w:w="29" w:type="dxa"/>
              <w:right w:w="29" w:type="dxa"/>
            </w:tcMar>
            <w:vAlign w:val="center"/>
          </w:tcPr>
          <w:p w:rsidR="006F3C00" w:rsidRPr="001275CC" w:rsidP="003A7EE1" w14:paraId="117833BC" w14:textId="520ED97A">
            <w:pPr>
              <w:jc w:val="center"/>
              <w:rPr>
                <w:rFonts w:ascii="Arial" w:hAnsi="Arial" w:cs="Arial"/>
                <w:sz w:val="20"/>
                <w:szCs w:val="20"/>
              </w:rPr>
            </w:pPr>
            <w:r w:rsidRPr="001275CC">
              <w:rPr>
                <w:rFonts w:ascii="Arial" w:hAnsi="Arial" w:cs="Arial"/>
                <w:sz w:val="20"/>
                <w:szCs w:val="20"/>
              </w:rPr>
              <w:t xml:space="preserve">State, Local &amp; Tribal Governments </w:t>
            </w:r>
          </w:p>
        </w:tc>
        <w:tc>
          <w:tcPr>
            <w:tcW w:w="1668" w:type="dxa"/>
            <w:tcMar>
              <w:left w:w="29" w:type="dxa"/>
              <w:right w:w="29" w:type="dxa"/>
            </w:tcMar>
            <w:vAlign w:val="center"/>
          </w:tcPr>
          <w:p w:rsidR="006F3C00" w:rsidRPr="001275CC" w:rsidP="00172B5F" w14:paraId="4B656A25" w14:textId="119DFB1C">
            <w:pPr>
              <w:jc w:val="center"/>
              <w:rPr>
                <w:rFonts w:ascii="Arial" w:hAnsi="Arial" w:cs="Arial"/>
                <w:sz w:val="20"/>
                <w:szCs w:val="20"/>
              </w:rPr>
            </w:pPr>
            <w:r w:rsidRPr="001275CC">
              <w:rPr>
                <w:rFonts w:ascii="Arial" w:hAnsi="Arial" w:cs="Arial"/>
                <w:sz w:val="20"/>
                <w:szCs w:val="20"/>
              </w:rPr>
              <w:t>1,2</w:t>
            </w:r>
            <w:r w:rsidRPr="001275CC" w:rsidR="00172B5F">
              <w:rPr>
                <w:rFonts w:ascii="Arial" w:hAnsi="Arial" w:cs="Arial"/>
                <w:sz w:val="20"/>
                <w:szCs w:val="20"/>
              </w:rPr>
              <w:t>60</w:t>
            </w:r>
          </w:p>
        </w:tc>
        <w:tc>
          <w:tcPr>
            <w:tcW w:w="1834" w:type="dxa"/>
            <w:tcMar>
              <w:left w:w="29" w:type="dxa"/>
              <w:right w:w="29" w:type="dxa"/>
            </w:tcMar>
            <w:vAlign w:val="center"/>
          </w:tcPr>
          <w:p w:rsidR="006F3C00" w:rsidRPr="001275CC" w:rsidP="00172B5F" w14:paraId="0CA5E5C9" w14:textId="1376DB98">
            <w:pPr>
              <w:jc w:val="center"/>
              <w:rPr>
                <w:rFonts w:ascii="Arial" w:hAnsi="Arial" w:cs="Arial"/>
                <w:sz w:val="20"/>
                <w:szCs w:val="20"/>
              </w:rPr>
            </w:pPr>
            <w:r w:rsidRPr="001275CC">
              <w:rPr>
                <w:rFonts w:ascii="Arial" w:hAnsi="Arial" w:cs="Arial"/>
                <w:sz w:val="20"/>
                <w:szCs w:val="20"/>
              </w:rPr>
              <w:t>1 response each @ 30 minutes per response</w:t>
            </w:r>
          </w:p>
        </w:tc>
        <w:tc>
          <w:tcPr>
            <w:tcW w:w="1558" w:type="dxa"/>
            <w:tcMar>
              <w:left w:w="29" w:type="dxa"/>
              <w:right w:w="29" w:type="dxa"/>
            </w:tcMar>
            <w:vAlign w:val="center"/>
          </w:tcPr>
          <w:p w:rsidR="006F3C00" w:rsidRPr="001275CC" w:rsidP="00C2063F" w14:paraId="536D096A" w14:textId="44CF29C5">
            <w:pPr>
              <w:jc w:val="center"/>
              <w:rPr>
                <w:rFonts w:ascii="Arial" w:hAnsi="Arial" w:cs="Arial"/>
                <w:sz w:val="20"/>
                <w:szCs w:val="20"/>
              </w:rPr>
            </w:pPr>
            <w:r w:rsidRPr="001275CC">
              <w:rPr>
                <w:rFonts w:ascii="Arial" w:hAnsi="Arial" w:cs="Arial"/>
                <w:sz w:val="20"/>
                <w:szCs w:val="20"/>
              </w:rPr>
              <w:t>1,2</w:t>
            </w:r>
            <w:r w:rsidRPr="001275CC" w:rsidR="00C2063F">
              <w:rPr>
                <w:rFonts w:ascii="Arial" w:hAnsi="Arial" w:cs="Arial"/>
                <w:sz w:val="20"/>
                <w:szCs w:val="20"/>
              </w:rPr>
              <w:t>60</w:t>
            </w:r>
          </w:p>
        </w:tc>
        <w:tc>
          <w:tcPr>
            <w:tcW w:w="1515" w:type="dxa"/>
            <w:tcMar>
              <w:left w:w="29" w:type="dxa"/>
              <w:right w:w="29" w:type="dxa"/>
            </w:tcMar>
            <w:vAlign w:val="center"/>
          </w:tcPr>
          <w:p w:rsidR="006F3C00" w:rsidRPr="001275CC" w:rsidP="00C2063F" w14:paraId="3B8D9237" w14:textId="27577A9B">
            <w:pPr>
              <w:jc w:val="center"/>
              <w:rPr>
                <w:rFonts w:ascii="Arial" w:hAnsi="Arial" w:cs="Arial"/>
                <w:sz w:val="20"/>
                <w:szCs w:val="20"/>
              </w:rPr>
            </w:pPr>
            <w:r w:rsidRPr="001275CC">
              <w:rPr>
                <w:rFonts w:ascii="Arial" w:hAnsi="Arial" w:cs="Arial"/>
                <w:sz w:val="20"/>
                <w:szCs w:val="20"/>
              </w:rPr>
              <w:t>6</w:t>
            </w:r>
            <w:r w:rsidRPr="001275CC" w:rsidR="00C2063F">
              <w:rPr>
                <w:rFonts w:ascii="Arial" w:hAnsi="Arial" w:cs="Arial"/>
                <w:sz w:val="20"/>
                <w:szCs w:val="20"/>
              </w:rPr>
              <w:t>30</w:t>
            </w:r>
          </w:p>
        </w:tc>
      </w:tr>
      <w:tr w14:paraId="73D2C947" w14:textId="412F1FDF" w:rsidTr="00EE0B5D">
        <w:tblPrEx>
          <w:tblW w:w="8640" w:type="dxa"/>
          <w:jc w:val="center"/>
          <w:tblLook w:val="04A0"/>
        </w:tblPrEx>
        <w:trPr>
          <w:trHeight w:val="864"/>
          <w:jc w:val="center"/>
        </w:trPr>
        <w:tc>
          <w:tcPr>
            <w:tcW w:w="2065" w:type="dxa"/>
            <w:tcMar>
              <w:left w:w="29" w:type="dxa"/>
              <w:right w:w="29" w:type="dxa"/>
            </w:tcMar>
            <w:vAlign w:val="center"/>
          </w:tcPr>
          <w:p w:rsidR="006F3C00" w:rsidRPr="001275CC" w:rsidP="00172B5F" w14:paraId="267BE787" w14:textId="756CD98F">
            <w:pPr>
              <w:jc w:val="center"/>
              <w:rPr>
                <w:rFonts w:ascii="Arial" w:hAnsi="Arial" w:cs="Arial"/>
                <w:b/>
                <w:sz w:val="20"/>
                <w:szCs w:val="20"/>
              </w:rPr>
            </w:pPr>
            <w:r w:rsidRPr="001275CC">
              <w:rPr>
                <w:rFonts w:ascii="Arial" w:hAnsi="Arial" w:cs="Arial"/>
                <w:b/>
                <w:sz w:val="20"/>
                <w:szCs w:val="20"/>
              </w:rPr>
              <w:t xml:space="preserve">TOTALS </w:t>
            </w:r>
          </w:p>
        </w:tc>
        <w:tc>
          <w:tcPr>
            <w:tcW w:w="1668" w:type="dxa"/>
            <w:tcMar>
              <w:left w:w="29" w:type="dxa"/>
              <w:right w:w="29" w:type="dxa"/>
            </w:tcMar>
            <w:vAlign w:val="center"/>
          </w:tcPr>
          <w:p w:rsidR="006F3C00" w:rsidRPr="001275CC" w:rsidP="00172B5F" w14:paraId="7A6DDBC3" w14:textId="74EA092E">
            <w:pPr>
              <w:jc w:val="center"/>
              <w:rPr>
                <w:rFonts w:ascii="Arial" w:hAnsi="Arial" w:cs="Arial"/>
                <w:b/>
                <w:sz w:val="20"/>
                <w:szCs w:val="20"/>
              </w:rPr>
            </w:pPr>
            <w:r w:rsidRPr="001275CC">
              <w:rPr>
                <w:rFonts w:ascii="Arial" w:hAnsi="Arial" w:cs="Arial"/>
                <w:b/>
                <w:sz w:val="20"/>
                <w:szCs w:val="20"/>
              </w:rPr>
              <w:t>3,800</w:t>
            </w:r>
          </w:p>
        </w:tc>
        <w:tc>
          <w:tcPr>
            <w:tcW w:w="1834" w:type="dxa"/>
            <w:tcMar>
              <w:left w:w="29" w:type="dxa"/>
              <w:right w:w="29" w:type="dxa"/>
            </w:tcMar>
            <w:vAlign w:val="center"/>
          </w:tcPr>
          <w:p w:rsidR="006F3C00" w:rsidRPr="001275CC" w:rsidP="00172B5F" w14:paraId="6394D11B" w14:textId="1C744DF4">
            <w:pPr>
              <w:jc w:val="center"/>
              <w:rPr>
                <w:rFonts w:ascii="Arial" w:hAnsi="Arial" w:cs="Arial"/>
                <w:b/>
                <w:sz w:val="20"/>
                <w:szCs w:val="20"/>
              </w:rPr>
            </w:pPr>
            <w:r w:rsidRPr="001275CC">
              <w:rPr>
                <w:rFonts w:ascii="Arial" w:hAnsi="Arial" w:cs="Arial"/>
                <w:b/>
                <w:sz w:val="20"/>
                <w:szCs w:val="20"/>
              </w:rPr>
              <w:t>1 response each @ 30 minutes per response</w:t>
            </w:r>
          </w:p>
        </w:tc>
        <w:tc>
          <w:tcPr>
            <w:tcW w:w="1558" w:type="dxa"/>
            <w:tcMar>
              <w:left w:w="29" w:type="dxa"/>
              <w:right w:w="29" w:type="dxa"/>
            </w:tcMar>
            <w:vAlign w:val="center"/>
          </w:tcPr>
          <w:p w:rsidR="006F3C00" w:rsidRPr="001275CC" w:rsidP="00172B5F" w14:paraId="5F26F005" w14:textId="62FEABD2">
            <w:pPr>
              <w:jc w:val="center"/>
              <w:rPr>
                <w:rFonts w:ascii="Arial" w:hAnsi="Arial" w:cs="Arial"/>
                <w:b/>
                <w:sz w:val="20"/>
                <w:szCs w:val="20"/>
              </w:rPr>
            </w:pPr>
            <w:r w:rsidRPr="001275CC">
              <w:rPr>
                <w:rFonts w:ascii="Arial" w:hAnsi="Arial" w:cs="Arial"/>
                <w:b/>
                <w:sz w:val="20"/>
                <w:szCs w:val="20"/>
              </w:rPr>
              <w:t>3,800</w:t>
            </w:r>
          </w:p>
        </w:tc>
        <w:tc>
          <w:tcPr>
            <w:tcW w:w="1515" w:type="dxa"/>
            <w:tcMar>
              <w:left w:w="29" w:type="dxa"/>
              <w:right w:w="29" w:type="dxa"/>
            </w:tcMar>
            <w:vAlign w:val="center"/>
          </w:tcPr>
          <w:p w:rsidR="006F3C00" w:rsidRPr="001275CC" w:rsidP="00172B5F" w14:paraId="47E68A53" w14:textId="77DFF141">
            <w:pPr>
              <w:jc w:val="center"/>
              <w:rPr>
                <w:rFonts w:ascii="Arial" w:hAnsi="Arial" w:cs="Arial"/>
                <w:b/>
                <w:sz w:val="20"/>
                <w:szCs w:val="20"/>
              </w:rPr>
            </w:pPr>
            <w:r w:rsidRPr="001275CC">
              <w:rPr>
                <w:rFonts w:ascii="Arial" w:hAnsi="Arial" w:cs="Arial"/>
                <w:b/>
                <w:sz w:val="20"/>
                <w:szCs w:val="20"/>
              </w:rPr>
              <w:t>1,900</w:t>
            </w:r>
          </w:p>
        </w:tc>
      </w:tr>
    </w:tbl>
    <w:p w:rsidR="00AF060A" w:rsidRPr="007D5A65" w:rsidP="00D73D2D" w14:paraId="67454463" w14:textId="67BDBF4D">
      <w:pPr>
        <w:rPr>
          <w:rFonts w:ascii="Arial" w:hAnsi="Arial" w:cs="Arial"/>
          <w:sz w:val="22"/>
          <w:szCs w:val="22"/>
        </w:rPr>
      </w:pPr>
    </w:p>
    <w:p w:rsidR="00152450" w:rsidRPr="007D5A65" w:rsidP="00152450" w14:paraId="66942E26" w14:textId="5C0525AF">
      <w:pPr>
        <w:suppressAutoHyphens/>
        <w:ind w:left="360"/>
        <w:rPr>
          <w:rFonts w:ascii="Arial" w:hAnsi="Arial" w:cs="Arial"/>
          <w:sz w:val="22"/>
          <w:szCs w:val="22"/>
        </w:rPr>
      </w:pPr>
      <w:r w:rsidRPr="007D5A65">
        <w:rPr>
          <w:rFonts w:ascii="Arial" w:hAnsi="Arial" w:cs="Arial"/>
          <w:sz w:val="22"/>
          <w:szCs w:val="22"/>
          <w:u w:val="single"/>
        </w:rPr>
        <w:t>Respondent Labor Cost Burden:</w:t>
      </w:r>
      <w:r w:rsidRPr="007D5A65">
        <w:rPr>
          <w:rFonts w:ascii="Arial" w:hAnsi="Arial" w:cs="Arial"/>
          <w:sz w:val="22"/>
          <w:szCs w:val="22"/>
        </w:rPr>
        <w:t xml:space="preserve">  </w:t>
      </w:r>
      <w:r w:rsidRPr="007D5A65" w:rsidR="006B7F5B">
        <w:rPr>
          <w:rFonts w:ascii="Arial" w:hAnsi="Arial" w:cs="Arial"/>
          <w:sz w:val="22"/>
          <w:szCs w:val="22"/>
        </w:rPr>
        <w:t>Based on the hourly fully-loaded wage rate</w:t>
      </w:r>
      <w:r w:rsidRPr="007D5A65">
        <w:rPr>
          <w:rFonts w:ascii="Arial" w:hAnsi="Arial" w:cs="Arial"/>
          <w:sz w:val="22"/>
          <w:szCs w:val="22"/>
        </w:rPr>
        <w:t xml:space="preserve"> for Compliance O</w:t>
      </w:r>
      <w:r w:rsidRPr="007D5A65" w:rsidR="006B7F5B">
        <w:rPr>
          <w:rFonts w:ascii="Arial" w:hAnsi="Arial" w:cs="Arial"/>
          <w:sz w:val="22"/>
          <w:szCs w:val="22"/>
        </w:rPr>
        <w:t xml:space="preserve">fficers, TTB estimates the </w:t>
      </w:r>
      <w:r w:rsidRPr="007D5A65" w:rsidR="002703FC">
        <w:rPr>
          <w:rFonts w:ascii="Arial" w:hAnsi="Arial" w:cs="Arial"/>
          <w:sz w:val="22"/>
          <w:szCs w:val="22"/>
        </w:rPr>
        <w:t xml:space="preserve">labor costs </w:t>
      </w:r>
      <w:r w:rsidRPr="007D5A65" w:rsidR="006B7F5B">
        <w:rPr>
          <w:rFonts w:ascii="Arial" w:hAnsi="Arial" w:cs="Arial"/>
          <w:sz w:val="22"/>
          <w:szCs w:val="22"/>
        </w:rPr>
        <w:t xml:space="preserve">for private sector </w:t>
      </w:r>
      <w:r w:rsidRPr="007D5A65">
        <w:rPr>
          <w:rFonts w:ascii="Arial" w:hAnsi="Arial" w:cs="Arial"/>
          <w:sz w:val="22"/>
          <w:szCs w:val="22"/>
        </w:rPr>
        <w:t xml:space="preserve">respondents </w:t>
      </w:r>
      <w:r w:rsidRPr="007D5A65" w:rsidR="006B7F5B">
        <w:rPr>
          <w:rFonts w:ascii="Arial" w:hAnsi="Arial" w:cs="Arial"/>
          <w:sz w:val="22"/>
          <w:szCs w:val="22"/>
        </w:rPr>
        <w:t xml:space="preserve">and </w:t>
      </w:r>
      <w:r w:rsidRPr="007D5A65">
        <w:rPr>
          <w:rFonts w:ascii="Arial" w:hAnsi="Arial" w:cs="Arial"/>
          <w:sz w:val="22"/>
          <w:szCs w:val="22"/>
        </w:rPr>
        <w:t xml:space="preserve">for </w:t>
      </w:r>
      <w:r w:rsidRPr="007D5A65" w:rsidR="006B7F5B">
        <w:rPr>
          <w:rFonts w:ascii="Arial" w:hAnsi="Arial" w:cs="Arial"/>
          <w:sz w:val="22"/>
          <w:szCs w:val="22"/>
        </w:rPr>
        <w:t>State</w:t>
      </w:r>
      <w:r w:rsidRPr="007D5A65">
        <w:rPr>
          <w:rFonts w:ascii="Arial" w:hAnsi="Arial" w:cs="Arial"/>
          <w:sz w:val="22"/>
          <w:szCs w:val="22"/>
        </w:rPr>
        <w:t xml:space="preserve">, local, and tribal government </w:t>
      </w:r>
      <w:r w:rsidRPr="007D5A65" w:rsidR="006B7F5B">
        <w:rPr>
          <w:rFonts w:ascii="Arial" w:hAnsi="Arial" w:cs="Arial"/>
          <w:sz w:val="22"/>
          <w:szCs w:val="22"/>
        </w:rPr>
        <w:t xml:space="preserve">respondents to this </w:t>
      </w:r>
      <w:r w:rsidRPr="007D5A65">
        <w:rPr>
          <w:rFonts w:ascii="Arial" w:hAnsi="Arial" w:cs="Arial"/>
          <w:sz w:val="22"/>
          <w:szCs w:val="22"/>
        </w:rPr>
        <w:t>information collection as follows:</w:t>
      </w:r>
      <w:r>
        <w:rPr>
          <w:rFonts w:ascii="Arial" w:hAnsi="Arial" w:cs="Arial"/>
          <w:sz w:val="22"/>
          <w:szCs w:val="22"/>
          <w:vertAlign w:val="superscript"/>
        </w:rPr>
        <w:footnoteReference w:id="2"/>
      </w:r>
      <w:r w:rsidRPr="007D5A65" w:rsidR="006B7F5B">
        <w:rPr>
          <w:rFonts w:ascii="Arial" w:hAnsi="Arial" w:cs="Arial"/>
          <w:sz w:val="22"/>
          <w:szCs w:val="22"/>
        </w:rPr>
        <w:t xml:space="preserve"> </w:t>
      </w:r>
      <w:r w:rsidRPr="007D5A65" w:rsidR="006B7F5B">
        <w:rPr>
          <w:rFonts w:ascii="Arial" w:hAnsi="Arial" w:cs="Arial"/>
          <w:sz w:val="22"/>
          <w:szCs w:val="22"/>
          <w:vertAlign w:val="superscript"/>
        </w:rPr>
        <w:t>&amp;</w:t>
      </w:r>
      <w:r w:rsidRPr="007D5A65" w:rsidR="006B7F5B">
        <w:rPr>
          <w:rFonts w:ascii="Arial" w:hAnsi="Arial" w:cs="Arial"/>
          <w:sz w:val="22"/>
          <w:szCs w:val="22"/>
        </w:rPr>
        <w:t xml:space="preserve"> </w:t>
      </w:r>
      <w:r>
        <w:rPr>
          <w:rFonts w:ascii="Arial" w:hAnsi="Arial" w:cs="Arial"/>
          <w:sz w:val="22"/>
          <w:szCs w:val="22"/>
          <w:vertAlign w:val="superscript"/>
        </w:rPr>
        <w:footnoteReference w:id="3"/>
      </w:r>
      <w:r w:rsidRPr="007D5A65">
        <w:rPr>
          <w:rFonts w:ascii="Arial" w:hAnsi="Arial" w:cs="Arial"/>
          <w:sz w:val="22"/>
          <w:szCs w:val="22"/>
        </w:rPr>
        <w:t xml:space="preserve"> </w:t>
      </w:r>
    </w:p>
    <w:p w:rsidR="00152450" w:rsidRPr="007D5A65" w:rsidP="00152450" w14:paraId="5DBB4A69" w14:textId="2AC866A6">
      <w:pPr>
        <w:suppressAutoHyphens/>
        <w:ind w:left="360"/>
        <w:rPr>
          <w:rFonts w:ascii="Arial" w:hAnsi="Arial" w:cs="Arial"/>
          <w:sz w:val="22"/>
          <w:szCs w:val="22"/>
        </w:rPr>
      </w:pPr>
    </w:p>
    <w:tbl>
      <w:tblPr>
        <w:tblStyle w:val="TableGrid1"/>
        <w:tblW w:w="8640" w:type="dxa"/>
        <w:jc w:val="center"/>
        <w:tblLayout w:type="fixed"/>
        <w:tblLook w:val="04A0"/>
      </w:tblPr>
      <w:tblGrid>
        <w:gridCol w:w="1809"/>
        <w:gridCol w:w="1426"/>
        <w:gridCol w:w="2160"/>
        <w:gridCol w:w="1620"/>
        <w:gridCol w:w="1625"/>
      </w:tblGrid>
      <w:tr w14:paraId="376AC3DA" w14:textId="77777777" w:rsidTr="003A7EE1">
        <w:tblPrEx>
          <w:tblW w:w="8640" w:type="dxa"/>
          <w:jc w:val="center"/>
          <w:tblLayout w:type="fixed"/>
          <w:tblLook w:val="04A0"/>
        </w:tblPrEx>
        <w:trPr>
          <w:trHeight w:val="576"/>
          <w:jc w:val="center"/>
        </w:trPr>
        <w:tc>
          <w:tcPr>
            <w:tcW w:w="1809"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6B7F5B" w:rsidRPr="007D5A65" w:rsidP="00EE0B5D" w14:paraId="1582BD69" w14:textId="533BC844">
            <w:pPr>
              <w:jc w:val="center"/>
              <w:rPr>
                <w:rFonts w:ascii="Arial" w:eastAsia="Times New Roman" w:hAnsi="Arial" w:cs="Arial"/>
                <w:b/>
                <w:sz w:val="20"/>
                <w:szCs w:val="20"/>
              </w:rPr>
            </w:pPr>
            <w:r w:rsidRPr="007D5A65">
              <w:rPr>
                <w:rFonts w:ascii="Arial" w:eastAsia="Times New Roman" w:hAnsi="Arial" w:cs="Arial"/>
                <w:b/>
                <w:sz w:val="20"/>
                <w:szCs w:val="20"/>
              </w:rPr>
              <w:t>Respondents Type</w:t>
            </w:r>
          </w:p>
        </w:tc>
        <w:tc>
          <w:tcPr>
            <w:tcW w:w="14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6B7F5B" w:rsidRPr="007D5A65" w:rsidP="006B7F5B" w14:paraId="53A9322C" w14:textId="01FA3FF0">
            <w:pPr>
              <w:suppressAutoHyphens/>
              <w:jc w:val="center"/>
              <w:rPr>
                <w:rFonts w:ascii="Arial" w:eastAsia="Times New Roman" w:hAnsi="Arial" w:cs="Arial"/>
                <w:b/>
                <w:sz w:val="20"/>
                <w:szCs w:val="20"/>
              </w:rPr>
            </w:pPr>
            <w:r w:rsidRPr="007D5A65">
              <w:rPr>
                <w:rFonts w:ascii="Arial" w:eastAsia="Times New Roman" w:hAnsi="Arial" w:cs="Arial"/>
                <w:b/>
                <w:sz w:val="20"/>
                <w:szCs w:val="20"/>
              </w:rPr>
              <w:t>Fully-loaded Labor Rate/ Hour</w:t>
            </w:r>
          </w:p>
        </w:tc>
        <w:tc>
          <w:tcPr>
            <w:tcW w:w="2160" w:type="dxa"/>
            <w:tcBorders>
              <w:top w:val="single" w:sz="4" w:space="0" w:color="auto"/>
              <w:left w:val="single" w:sz="4" w:space="0" w:color="auto"/>
              <w:bottom w:val="single" w:sz="4" w:space="0" w:color="auto"/>
              <w:right w:val="single" w:sz="4" w:space="0" w:color="auto"/>
            </w:tcBorders>
            <w:vAlign w:val="center"/>
          </w:tcPr>
          <w:p w:rsidR="006B7F5B" w:rsidRPr="007D5A65" w:rsidP="003A7EE1" w14:paraId="436F68CA" w14:textId="7A2031F9">
            <w:pPr>
              <w:suppressAutoHyphens/>
              <w:jc w:val="center"/>
              <w:rPr>
                <w:rFonts w:ascii="Arial" w:hAnsi="Arial" w:cs="Arial"/>
                <w:b/>
                <w:sz w:val="18"/>
                <w:szCs w:val="18"/>
              </w:rPr>
            </w:pPr>
            <w:r w:rsidRPr="007D5A65">
              <w:rPr>
                <w:rFonts w:ascii="Arial" w:hAnsi="Arial" w:cs="Arial"/>
                <w:b/>
                <w:sz w:val="18"/>
                <w:szCs w:val="18"/>
              </w:rPr>
              <w:t>Cost for 1 response</w:t>
            </w:r>
            <w:r w:rsidRPr="007D5A65" w:rsidR="003A7EE1">
              <w:rPr>
                <w:rFonts w:ascii="Arial" w:hAnsi="Arial" w:cs="Arial"/>
                <w:b/>
                <w:sz w:val="18"/>
                <w:szCs w:val="18"/>
              </w:rPr>
              <w:t xml:space="preserve"> per respondent </w:t>
            </w:r>
            <w:r w:rsidRPr="007D5A65">
              <w:rPr>
                <w:rFonts w:ascii="Arial" w:hAnsi="Arial" w:cs="Arial"/>
                <w:b/>
                <w:sz w:val="18"/>
                <w:szCs w:val="18"/>
              </w:rPr>
              <w:t>@ 30 minutes per response</w:t>
            </w:r>
          </w:p>
        </w:tc>
        <w:tc>
          <w:tcPr>
            <w:tcW w:w="1620" w:type="dxa"/>
            <w:tcBorders>
              <w:top w:val="single" w:sz="4" w:space="0" w:color="auto"/>
              <w:left w:val="single" w:sz="4" w:space="0" w:color="auto"/>
              <w:bottom w:val="single" w:sz="4" w:space="0" w:color="auto"/>
              <w:right w:val="single" w:sz="4" w:space="0" w:color="auto"/>
            </w:tcBorders>
            <w:vAlign w:val="center"/>
          </w:tcPr>
          <w:p w:rsidR="006B7F5B" w:rsidRPr="007D5A65" w:rsidP="006B7F5B" w14:paraId="1CF69156" w14:textId="6C173D3D">
            <w:pPr>
              <w:suppressAutoHyphens/>
              <w:jc w:val="center"/>
              <w:rPr>
                <w:rFonts w:ascii="Arial" w:eastAsia="Times New Roman" w:hAnsi="Arial" w:cs="Arial"/>
                <w:b/>
                <w:sz w:val="20"/>
                <w:szCs w:val="20"/>
              </w:rPr>
            </w:pPr>
            <w:r w:rsidRPr="007D5A65">
              <w:rPr>
                <w:rFonts w:ascii="Arial" w:eastAsia="Times New Roman" w:hAnsi="Arial" w:cs="Arial"/>
                <w:b/>
                <w:sz w:val="20"/>
                <w:szCs w:val="20"/>
              </w:rPr>
              <w:t>Total No. of Responses</w:t>
            </w:r>
          </w:p>
        </w:tc>
        <w:tc>
          <w:tcPr>
            <w:tcW w:w="162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6B7F5B" w:rsidRPr="007D5A65" w:rsidP="00EE0B5D" w14:paraId="3A32516E" w14:textId="77777777">
            <w:pPr>
              <w:suppressAutoHyphens/>
              <w:jc w:val="center"/>
              <w:rPr>
                <w:rFonts w:ascii="Arial" w:eastAsia="Times New Roman" w:hAnsi="Arial" w:cs="Arial"/>
                <w:b/>
                <w:sz w:val="20"/>
                <w:szCs w:val="20"/>
              </w:rPr>
            </w:pPr>
            <w:r w:rsidRPr="007D5A65">
              <w:rPr>
                <w:rFonts w:ascii="Arial" w:eastAsia="Times New Roman" w:hAnsi="Arial" w:cs="Arial"/>
                <w:b/>
                <w:sz w:val="20"/>
                <w:szCs w:val="20"/>
              </w:rPr>
              <w:t>Total Labor Cost Burden</w:t>
            </w:r>
          </w:p>
        </w:tc>
      </w:tr>
      <w:tr w14:paraId="3DE8B064" w14:textId="77777777" w:rsidTr="0043612E">
        <w:tblPrEx>
          <w:tblW w:w="8640" w:type="dxa"/>
          <w:jc w:val="center"/>
          <w:tblLayout w:type="fixed"/>
          <w:tblLook w:val="04A0"/>
        </w:tblPrEx>
        <w:trPr>
          <w:trHeight w:val="576"/>
          <w:jc w:val="center"/>
        </w:trPr>
        <w:tc>
          <w:tcPr>
            <w:tcW w:w="18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6B7F5B" w:rsidRPr="007D5A65" w:rsidP="00EE0B5D" w14:paraId="27C99A3B" w14:textId="77777777">
            <w:pPr>
              <w:suppressAutoHyphens/>
              <w:jc w:val="center"/>
              <w:rPr>
                <w:rFonts w:ascii="Arial" w:eastAsia="Times New Roman" w:hAnsi="Arial" w:cs="Arial"/>
                <w:sz w:val="20"/>
                <w:szCs w:val="20"/>
              </w:rPr>
            </w:pPr>
            <w:r w:rsidRPr="007D5A65">
              <w:rPr>
                <w:rFonts w:ascii="Arial" w:eastAsia="Times New Roman" w:hAnsi="Arial" w:cs="Arial"/>
                <w:sz w:val="20"/>
                <w:szCs w:val="20"/>
              </w:rPr>
              <w:t>Private Industry</w:t>
            </w:r>
          </w:p>
        </w:tc>
        <w:tc>
          <w:tcPr>
            <w:tcW w:w="14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3A7EE1" w14:paraId="7C2E817A" w14:textId="67435241">
            <w:pPr>
              <w:suppressAutoHyphens/>
              <w:jc w:val="center"/>
              <w:rPr>
                <w:rFonts w:ascii="Arial" w:eastAsia="Times New Roman" w:hAnsi="Arial" w:cs="Arial"/>
                <w:sz w:val="20"/>
                <w:szCs w:val="20"/>
              </w:rPr>
            </w:pPr>
            <w:r w:rsidRPr="007D5A65">
              <w:rPr>
                <w:rFonts w:ascii="Arial" w:eastAsia="Times New Roman" w:hAnsi="Arial" w:cs="Arial"/>
                <w:sz w:val="20"/>
                <w:szCs w:val="20"/>
              </w:rPr>
              <w:t>$56.43</w:t>
            </w:r>
          </w:p>
        </w:tc>
        <w:tc>
          <w:tcPr>
            <w:tcW w:w="2160" w:type="dxa"/>
            <w:tcBorders>
              <w:top w:val="single" w:sz="4" w:space="0" w:color="auto"/>
              <w:left w:val="single" w:sz="4" w:space="0" w:color="auto"/>
              <w:bottom w:val="single" w:sz="4" w:space="0" w:color="auto"/>
              <w:right w:val="single" w:sz="4" w:space="0" w:color="auto"/>
            </w:tcBorders>
            <w:vAlign w:val="center"/>
          </w:tcPr>
          <w:p w:rsidR="006B7F5B" w:rsidRPr="007D5A65" w14:paraId="1195E330" w14:textId="0F2368D8">
            <w:pPr>
              <w:suppressAutoHyphens/>
              <w:jc w:val="center"/>
              <w:rPr>
                <w:rFonts w:ascii="Arial" w:hAnsi="Arial" w:cs="Arial"/>
                <w:sz w:val="20"/>
                <w:szCs w:val="20"/>
              </w:rPr>
            </w:pPr>
            <w:r w:rsidRPr="007D5A65">
              <w:rPr>
                <w:rFonts w:ascii="Arial" w:hAnsi="Arial" w:cs="Arial"/>
                <w:sz w:val="20"/>
                <w:szCs w:val="20"/>
              </w:rPr>
              <w:t>$28.2</w:t>
            </w:r>
            <w:r w:rsidR="00A255D7">
              <w:rPr>
                <w:rFonts w:ascii="Arial" w:hAnsi="Arial" w:cs="Arial"/>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6B7F5B" w:rsidRPr="007D5A65" w14:paraId="1F2A206E" w14:textId="32A95C1D">
            <w:pPr>
              <w:suppressAutoHyphens/>
              <w:jc w:val="center"/>
              <w:rPr>
                <w:rFonts w:ascii="Arial" w:eastAsia="Times New Roman" w:hAnsi="Arial" w:cs="Arial"/>
                <w:sz w:val="20"/>
                <w:szCs w:val="20"/>
              </w:rPr>
            </w:pPr>
            <w:r w:rsidRPr="007D5A65">
              <w:rPr>
                <w:rFonts w:ascii="Arial" w:eastAsia="Times New Roman" w:hAnsi="Arial" w:cs="Arial"/>
                <w:sz w:val="20"/>
                <w:szCs w:val="20"/>
              </w:rPr>
              <w:t>2,540</w:t>
            </w:r>
          </w:p>
        </w:tc>
        <w:tc>
          <w:tcPr>
            <w:tcW w:w="162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1840DB" w14:paraId="2E2AE039" w14:textId="67F7D617">
            <w:pPr>
              <w:suppressAutoHyphens/>
              <w:jc w:val="center"/>
              <w:rPr>
                <w:rFonts w:ascii="Arial" w:eastAsia="Times New Roman" w:hAnsi="Arial" w:cs="Arial"/>
                <w:sz w:val="20"/>
                <w:szCs w:val="20"/>
              </w:rPr>
            </w:pPr>
            <w:r>
              <w:rPr>
                <w:rFonts w:ascii="Arial" w:eastAsia="Times New Roman" w:hAnsi="Arial" w:cs="Arial"/>
                <w:sz w:val="20"/>
                <w:szCs w:val="20"/>
              </w:rPr>
              <w:t>$71,678.80</w:t>
            </w:r>
          </w:p>
        </w:tc>
      </w:tr>
      <w:tr w14:paraId="2F33D01C" w14:textId="77777777" w:rsidTr="003A7EE1">
        <w:tblPrEx>
          <w:tblW w:w="8640" w:type="dxa"/>
          <w:jc w:val="center"/>
          <w:tblLayout w:type="fixed"/>
          <w:tblLook w:val="04A0"/>
        </w:tblPrEx>
        <w:trPr>
          <w:trHeight w:val="576"/>
          <w:jc w:val="center"/>
        </w:trPr>
        <w:tc>
          <w:tcPr>
            <w:tcW w:w="180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B7F5B" w:rsidRPr="007D5A65" w:rsidP="003A7EE1" w14:paraId="4B28F635" w14:textId="35895533">
            <w:pPr>
              <w:jc w:val="center"/>
              <w:rPr>
                <w:rFonts w:ascii="Arial" w:eastAsia="Calibri" w:hAnsi="Arial" w:cs="Arial"/>
                <w:sz w:val="20"/>
                <w:szCs w:val="20"/>
              </w:rPr>
            </w:pPr>
            <w:r w:rsidRPr="007D5A65">
              <w:rPr>
                <w:rFonts w:ascii="Arial" w:eastAsia="Calibri" w:hAnsi="Arial" w:cs="Arial"/>
                <w:sz w:val="20"/>
                <w:szCs w:val="20"/>
              </w:rPr>
              <w:t>State, Local &amp; Tribal Gov’ts</w:t>
            </w:r>
          </w:p>
        </w:tc>
        <w:tc>
          <w:tcPr>
            <w:tcW w:w="14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AC2F07" w14:paraId="7D7A2BC9" w14:textId="45D73F6D">
            <w:pPr>
              <w:suppressAutoHyphens/>
              <w:jc w:val="center"/>
              <w:rPr>
                <w:rFonts w:ascii="Arial" w:eastAsia="Times New Roman" w:hAnsi="Arial" w:cs="Arial"/>
                <w:sz w:val="20"/>
                <w:szCs w:val="20"/>
              </w:rPr>
            </w:pPr>
            <w:r w:rsidRPr="007D5A65">
              <w:rPr>
                <w:rFonts w:ascii="Arial" w:eastAsia="Times New Roman" w:hAnsi="Arial" w:cs="Arial"/>
                <w:sz w:val="20"/>
                <w:szCs w:val="20"/>
              </w:rPr>
              <w:t>$55.3</w:t>
            </w:r>
            <w:r w:rsidR="00A255D7">
              <w:rPr>
                <w:rFonts w:ascii="Arial" w:eastAsia="Times New Roman" w:hAnsi="Arial" w:cs="Arial"/>
                <w:sz w:val="20"/>
                <w:szCs w:val="20"/>
              </w:rPr>
              <w:t>9</w:t>
            </w:r>
          </w:p>
        </w:tc>
        <w:tc>
          <w:tcPr>
            <w:tcW w:w="2160" w:type="dxa"/>
            <w:tcBorders>
              <w:top w:val="single" w:sz="4" w:space="0" w:color="auto"/>
              <w:left w:val="single" w:sz="4" w:space="0" w:color="auto"/>
              <w:bottom w:val="single" w:sz="4" w:space="0" w:color="auto"/>
              <w:right w:val="single" w:sz="4" w:space="0" w:color="auto"/>
            </w:tcBorders>
            <w:vAlign w:val="center"/>
          </w:tcPr>
          <w:p w:rsidR="006B7F5B" w:rsidRPr="007D5A65" w14:paraId="71CC785F" w14:textId="23F277FC">
            <w:pPr>
              <w:suppressAutoHyphens/>
              <w:jc w:val="center"/>
              <w:rPr>
                <w:rFonts w:ascii="Arial" w:hAnsi="Arial" w:cs="Arial"/>
                <w:sz w:val="20"/>
                <w:szCs w:val="20"/>
              </w:rPr>
            </w:pPr>
            <w:r w:rsidRPr="007D5A65">
              <w:rPr>
                <w:rFonts w:ascii="Arial" w:hAnsi="Arial" w:cs="Arial"/>
                <w:sz w:val="20"/>
                <w:szCs w:val="20"/>
              </w:rPr>
              <w:t>$27.</w:t>
            </w:r>
            <w:r w:rsidR="00A255D7">
              <w:rPr>
                <w:rFonts w:ascii="Arial" w:hAnsi="Arial" w:cs="Arial"/>
                <w:sz w:val="20"/>
                <w:szCs w:val="20"/>
              </w:rPr>
              <w:t>70</w:t>
            </w:r>
          </w:p>
        </w:tc>
        <w:tc>
          <w:tcPr>
            <w:tcW w:w="1620" w:type="dxa"/>
            <w:tcBorders>
              <w:top w:val="single" w:sz="4" w:space="0" w:color="auto"/>
              <w:left w:val="single" w:sz="4" w:space="0" w:color="auto"/>
              <w:bottom w:val="single" w:sz="4" w:space="0" w:color="auto"/>
              <w:right w:val="single" w:sz="4" w:space="0" w:color="auto"/>
            </w:tcBorders>
            <w:vAlign w:val="center"/>
          </w:tcPr>
          <w:p w:rsidR="006B7F5B" w:rsidRPr="007D5A65" w14:paraId="52EECABC" w14:textId="1BBAFAD2">
            <w:pPr>
              <w:suppressAutoHyphens/>
              <w:jc w:val="center"/>
              <w:rPr>
                <w:rFonts w:ascii="Arial" w:eastAsia="Times New Roman" w:hAnsi="Arial" w:cs="Arial"/>
                <w:sz w:val="20"/>
                <w:szCs w:val="20"/>
              </w:rPr>
            </w:pPr>
            <w:r w:rsidRPr="007D5A65">
              <w:rPr>
                <w:rFonts w:ascii="Arial" w:eastAsia="Times New Roman" w:hAnsi="Arial" w:cs="Arial"/>
                <w:sz w:val="20"/>
                <w:szCs w:val="20"/>
              </w:rPr>
              <w:t>1,260</w:t>
            </w:r>
          </w:p>
        </w:tc>
        <w:tc>
          <w:tcPr>
            <w:tcW w:w="162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1840DB" w14:paraId="2DE46CEF" w14:textId="4215E5AE">
            <w:pPr>
              <w:suppressAutoHyphens/>
              <w:jc w:val="center"/>
              <w:rPr>
                <w:rFonts w:ascii="Arial" w:eastAsia="Times New Roman" w:hAnsi="Arial" w:cs="Arial"/>
                <w:sz w:val="20"/>
                <w:szCs w:val="20"/>
              </w:rPr>
            </w:pPr>
            <w:r>
              <w:rPr>
                <w:rFonts w:ascii="Arial" w:eastAsia="Times New Roman" w:hAnsi="Arial" w:cs="Arial"/>
                <w:sz w:val="20"/>
                <w:szCs w:val="20"/>
              </w:rPr>
              <w:t>$34,902.00</w:t>
            </w:r>
          </w:p>
        </w:tc>
      </w:tr>
      <w:tr w14:paraId="5508DBB4" w14:textId="77777777" w:rsidTr="0043612E">
        <w:tblPrEx>
          <w:tblW w:w="8640" w:type="dxa"/>
          <w:jc w:val="center"/>
          <w:tblLayout w:type="fixed"/>
          <w:tblLook w:val="04A0"/>
        </w:tblPrEx>
        <w:trPr>
          <w:trHeight w:val="576"/>
          <w:jc w:val="center"/>
        </w:trPr>
        <w:tc>
          <w:tcPr>
            <w:tcW w:w="18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6B7F5B" w:rsidRPr="007D5A65" w:rsidP="00EE0B5D" w14:paraId="56178FF3" w14:textId="46C4CC58">
            <w:pPr>
              <w:suppressAutoHyphens/>
              <w:jc w:val="center"/>
              <w:rPr>
                <w:rFonts w:ascii="Arial" w:eastAsia="Times New Roman" w:hAnsi="Arial" w:cs="Arial"/>
                <w:b/>
                <w:sz w:val="20"/>
                <w:szCs w:val="20"/>
              </w:rPr>
            </w:pPr>
            <w:r w:rsidRPr="007D5A65">
              <w:rPr>
                <w:rFonts w:ascii="Arial" w:eastAsia="Times New Roman" w:hAnsi="Arial" w:cs="Arial"/>
                <w:b/>
                <w:sz w:val="20"/>
                <w:szCs w:val="20"/>
              </w:rPr>
              <w:t>TOTALS</w:t>
            </w:r>
          </w:p>
        </w:tc>
        <w:tc>
          <w:tcPr>
            <w:tcW w:w="142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1840DB" w14:paraId="60FA3BAF" w14:textId="576B3798">
            <w:pPr>
              <w:suppressAutoHyphens/>
              <w:jc w:val="center"/>
              <w:rPr>
                <w:rFonts w:ascii="Arial" w:eastAsia="Times New Roman" w:hAnsi="Arial" w:cs="Arial"/>
                <w:b/>
                <w:sz w:val="20"/>
                <w:szCs w:val="20"/>
              </w:rPr>
            </w:pPr>
            <w:r>
              <w:rPr>
                <w:rFonts w:ascii="Arial" w:eastAsia="Times New Roman" w:hAnsi="Arial" w:cs="Arial"/>
                <w:b/>
                <w:sz w:val="20"/>
                <w:szCs w:val="20"/>
              </w:rPr>
              <w:t>($56.0952)</w:t>
            </w:r>
          </w:p>
        </w:tc>
        <w:tc>
          <w:tcPr>
            <w:tcW w:w="2160" w:type="dxa"/>
            <w:tcBorders>
              <w:top w:val="single" w:sz="4" w:space="0" w:color="auto"/>
              <w:left w:val="single" w:sz="4" w:space="0" w:color="auto"/>
              <w:bottom w:val="single" w:sz="4" w:space="0" w:color="auto"/>
              <w:right w:val="single" w:sz="4" w:space="0" w:color="auto"/>
            </w:tcBorders>
            <w:vAlign w:val="center"/>
          </w:tcPr>
          <w:p w:rsidR="006B7F5B" w:rsidRPr="007D5A65" w14:paraId="667BD836" w14:textId="2FF5DC66">
            <w:pPr>
              <w:suppressAutoHyphens/>
              <w:jc w:val="center"/>
              <w:rPr>
                <w:rFonts w:ascii="Arial" w:hAnsi="Arial" w:cs="Arial"/>
                <w:b/>
                <w:sz w:val="20"/>
                <w:szCs w:val="20"/>
              </w:rPr>
            </w:pPr>
            <w:r>
              <w:rPr>
                <w:rFonts w:ascii="Arial" w:hAnsi="Arial" w:cs="Arial"/>
                <w:b/>
                <w:sz w:val="20"/>
                <w:szCs w:val="20"/>
              </w:rPr>
              <w:t>($28.0476</w:t>
            </w:r>
          </w:p>
        </w:tc>
        <w:tc>
          <w:tcPr>
            <w:tcW w:w="1620" w:type="dxa"/>
            <w:tcBorders>
              <w:top w:val="single" w:sz="4" w:space="0" w:color="auto"/>
              <w:left w:val="single" w:sz="4" w:space="0" w:color="auto"/>
              <w:bottom w:val="single" w:sz="4" w:space="0" w:color="auto"/>
              <w:right w:val="single" w:sz="4" w:space="0" w:color="auto"/>
            </w:tcBorders>
            <w:vAlign w:val="center"/>
          </w:tcPr>
          <w:p w:rsidR="006B7F5B" w:rsidRPr="007D5A65" w14:paraId="7AD0A3AE" w14:textId="31073CEF">
            <w:pPr>
              <w:suppressAutoHyphens/>
              <w:jc w:val="center"/>
              <w:rPr>
                <w:rFonts w:ascii="Arial" w:eastAsia="Times New Roman" w:hAnsi="Arial" w:cs="Arial"/>
                <w:b/>
                <w:sz w:val="20"/>
                <w:szCs w:val="20"/>
              </w:rPr>
            </w:pPr>
            <w:r w:rsidRPr="007D5A65">
              <w:rPr>
                <w:rFonts w:ascii="Arial" w:eastAsia="Times New Roman" w:hAnsi="Arial" w:cs="Arial"/>
                <w:b/>
                <w:sz w:val="20"/>
                <w:szCs w:val="20"/>
              </w:rPr>
              <w:t>3,800</w:t>
            </w:r>
          </w:p>
        </w:tc>
        <w:tc>
          <w:tcPr>
            <w:tcW w:w="162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6B7F5B" w:rsidRPr="007D5A65" w:rsidP="00E73807" w14:paraId="312434C3" w14:textId="714B6A38">
            <w:pPr>
              <w:suppressAutoHyphens/>
              <w:jc w:val="center"/>
              <w:rPr>
                <w:rFonts w:ascii="Arial" w:eastAsia="Times New Roman" w:hAnsi="Arial" w:cs="Arial"/>
                <w:b/>
                <w:sz w:val="20"/>
                <w:szCs w:val="20"/>
              </w:rPr>
            </w:pPr>
            <w:r>
              <w:rPr>
                <w:rFonts w:ascii="Arial" w:eastAsia="Times New Roman" w:hAnsi="Arial" w:cs="Arial"/>
                <w:b/>
                <w:sz w:val="20"/>
                <w:szCs w:val="20"/>
              </w:rPr>
              <w:t>$106,580.80</w:t>
            </w:r>
          </w:p>
        </w:tc>
      </w:tr>
    </w:tbl>
    <w:p w:rsidR="00152450" w:rsidRPr="007D5A65" w:rsidP="00ED6756" w14:paraId="3614A3F7" w14:textId="591B88A8">
      <w:pPr>
        <w:ind w:left="360"/>
        <w:rPr>
          <w:rFonts w:ascii="Arial" w:hAnsi="Arial" w:cs="Arial"/>
          <w:sz w:val="18"/>
          <w:szCs w:val="18"/>
        </w:rPr>
      </w:pPr>
      <w:r w:rsidRPr="007D5A65">
        <w:rPr>
          <w:rFonts w:ascii="Arial" w:hAnsi="Arial" w:cs="Arial"/>
          <w:sz w:val="22"/>
          <w:szCs w:val="22"/>
        </w:rPr>
        <w:t xml:space="preserve">* </w:t>
      </w:r>
      <w:r w:rsidRPr="007D5A65">
        <w:rPr>
          <w:rFonts w:ascii="Arial" w:hAnsi="Arial" w:cs="Arial"/>
          <w:sz w:val="18"/>
          <w:szCs w:val="18"/>
        </w:rPr>
        <w:t>Fully-loaded labor rates and costs rounded to the nearest whole cent</w:t>
      </w:r>
      <w:r w:rsidR="00A255D7">
        <w:rPr>
          <w:rFonts w:ascii="Arial" w:hAnsi="Arial" w:cs="Arial"/>
          <w:sz w:val="18"/>
          <w:szCs w:val="18"/>
        </w:rPr>
        <w:t xml:space="preserve"> unless otherwise noted.</w:t>
      </w:r>
      <w:r w:rsidRPr="007D5A65">
        <w:rPr>
          <w:rFonts w:ascii="Arial" w:hAnsi="Arial" w:cs="Arial"/>
          <w:sz w:val="18"/>
          <w:szCs w:val="18"/>
        </w:rPr>
        <w:t xml:space="preserve"> </w:t>
      </w:r>
    </w:p>
    <w:p w:rsidR="0043612E" w:rsidRPr="007D5A65" w:rsidP="00ED6756" w14:paraId="512CF537" w14:textId="77777777">
      <w:pPr>
        <w:ind w:left="360"/>
        <w:rPr>
          <w:rFonts w:ascii="Arial" w:hAnsi="Arial" w:cs="Arial"/>
          <w:sz w:val="22"/>
          <w:szCs w:val="22"/>
        </w:rPr>
      </w:pPr>
    </w:p>
    <w:p w:rsidR="003A7EE1" w:rsidRPr="007D5A65" w:rsidP="00ED6756" w14:paraId="6F5C2DFC" w14:textId="28D59A16">
      <w:pPr>
        <w:ind w:left="360"/>
        <w:rPr>
          <w:rFonts w:ascii="Arial" w:hAnsi="Arial" w:cs="Arial"/>
          <w:sz w:val="22"/>
          <w:szCs w:val="22"/>
        </w:rPr>
      </w:pPr>
      <w:r w:rsidRPr="007D5A65">
        <w:rPr>
          <w:rFonts w:ascii="Arial" w:hAnsi="Arial" w:cs="Arial"/>
          <w:sz w:val="22"/>
          <w:szCs w:val="22"/>
          <w:u w:val="single"/>
        </w:rPr>
        <w:t>Respondent Recordkeeping Burden:</w:t>
      </w:r>
      <w:r w:rsidRPr="007D5A65">
        <w:rPr>
          <w:rFonts w:ascii="Arial" w:hAnsi="Arial" w:cs="Arial"/>
          <w:sz w:val="22"/>
          <w:szCs w:val="22"/>
        </w:rPr>
        <w:t xml:space="preserve">  </w:t>
      </w:r>
      <w:r w:rsidRPr="007D5A65" w:rsidR="00DE2831">
        <w:rPr>
          <w:rFonts w:ascii="Arial" w:hAnsi="Arial" w:cs="Arial"/>
          <w:sz w:val="22"/>
          <w:szCs w:val="22"/>
        </w:rPr>
        <w:t xml:space="preserve">Under 27 CFR 20.27, respondents must retain all returned documents related to permits and authorizations for inspection by TTB personnel during business hours.  Under § 20.267, respondents must </w:t>
      </w:r>
      <w:r w:rsidRPr="007D5A65" w:rsidR="007E7C0D">
        <w:rPr>
          <w:rFonts w:ascii="Arial" w:hAnsi="Arial" w:cs="Arial"/>
          <w:sz w:val="22"/>
          <w:szCs w:val="22"/>
        </w:rPr>
        <w:t xml:space="preserve">retain </w:t>
      </w:r>
      <w:r w:rsidRPr="007D5A65" w:rsidR="00DE2831">
        <w:rPr>
          <w:rFonts w:ascii="Arial" w:hAnsi="Arial" w:cs="Arial"/>
          <w:sz w:val="22"/>
          <w:szCs w:val="22"/>
        </w:rPr>
        <w:t>all records and copies of reports required under part 20 for at least 3 years</w:t>
      </w:r>
      <w:r w:rsidRPr="007D5A65" w:rsidR="007E7C0D">
        <w:rPr>
          <w:rFonts w:ascii="Arial" w:hAnsi="Arial" w:cs="Arial"/>
          <w:sz w:val="22"/>
          <w:szCs w:val="22"/>
        </w:rPr>
        <w:t xml:space="preserve"> at the premises where the operations occurred, and they must make such items available for examination by TTB officers during business hours. </w:t>
      </w:r>
    </w:p>
    <w:p w:rsidR="003A7EE1" w:rsidRPr="007D5A65" w:rsidP="00152450" w14:paraId="7C5727E1" w14:textId="77777777">
      <w:pPr>
        <w:rPr>
          <w:rFonts w:ascii="Arial" w:hAnsi="Arial" w:cs="Arial"/>
          <w:sz w:val="28"/>
          <w:szCs w:val="28"/>
        </w:rPr>
      </w:pPr>
    </w:p>
    <w:p w:rsidR="00152450" w:rsidRPr="007D5A65" w:rsidP="00152450" w14:paraId="50E312B2" w14:textId="77777777">
      <w:pPr>
        <w:suppressAutoHyphens/>
        <w:rPr>
          <w:rFonts w:ascii="Arial" w:hAnsi="Arial" w:cs="Arial"/>
          <w:i/>
          <w:sz w:val="22"/>
        </w:rPr>
      </w:pPr>
      <w:r w:rsidRPr="007D5A65">
        <w:rPr>
          <w:rFonts w:ascii="Arial" w:hAnsi="Arial" w:cs="Arial"/>
          <w:i/>
          <w:sz w:val="22"/>
        </w:rPr>
        <w:t>13.</w:t>
      </w:r>
      <w:r w:rsidRPr="007D5A65">
        <w:rPr>
          <w:rFonts w:ascii="Arial" w:hAnsi="Arial" w:cs="Arial"/>
          <w:i/>
          <w:sz w:val="22"/>
          <w:szCs w:val="22"/>
        </w:rPr>
        <w:t xml:space="preserve">  </w:t>
      </w:r>
      <w:r w:rsidRPr="007D5A65">
        <w:rPr>
          <w:rFonts w:ascii="Arial" w:hAnsi="Arial" w:cs="Arial"/>
          <w:i/>
          <w:sz w:val="22"/>
        </w:rPr>
        <w:t xml:space="preserve">What is the estimated annual cost burden to respondents or </w:t>
      </w:r>
      <w:r w:rsidRPr="007D5A65">
        <w:rPr>
          <w:rFonts w:ascii="Arial" w:hAnsi="Arial" w:cs="Arial"/>
          <w:i/>
          <w:sz w:val="22"/>
          <w:szCs w:val="22"/>
        </w:rPr>
        <w:t xml:space="preserve">record keepers </w:t>
      </w:r>
      <w:r w:rsidRPr="007D5A65">
        <w:rPr>
          <w:rFonts w:ascii="Arial" w:hAnsi="Arial" w:cs="Arial"/>
          <w:i/>
          <w:sz w:val="22"/>
        </w:rPr>
        <w:t xml:space="preserve">resulting from this information </w:t>
      </w:r>
      <w:r w:rsidRPr="007D5A65">
        <w:rPr>
          <w:rFonts w:ascii="Arial" w:hAnsi="Arial" w:cs="Arial"/>
          <w:i/>
          <w:sz w:val="22"/>
          <w:szCs w:val="22"/>
        </w:rPr>
        <w:t xml:space="preserve">collection request </w:t>
      </w:r>
      <w:r w:rsidRPr="007D5A65">
        <w:rPr>
          <w:rFonts w:ascii="Arial" w:hAnsi="Arial" w:cs="Arial"/>
          <w:i/>
          <w:sz w:val="22"/>
        </w:rPr>
        <w:t xml:space="preserve">(excluding the value of the </w:t>
      </w:r>
      <w:r w:rsidRPr="007D5A65">
        <w:rPr>
          <w:rFonts w:ascii="Arial" w:hAnsi="Arial" w:cs="Arial"/>
          <w:i/>
          <w:sz w:val="22"/>
          <w:szCs w:val="22"/>
        </w:rPr>
        <w:t xml:space="preserve">hour </w:t>
      </w:r>
      <w:r w:rsidRPr="007D5A65">
        <w:rPr>
          <w:rFonts w:ascii="Arial" w:hAnsi="Arial" w:cs="Arial"/>
          <w:i/>
          <w:sz w:val="22"/>
        </w:rPr>
        <w:t>burden in</w:t>
      </w:r>
      <w:r w:rsidRPr="007D5A65">
        <w:rPr>
          <w:rFonts w:ascii="Arial" w:hAnsi="Arial" w:cs="Arial"/>
          <w:i/>
          <w:sz w:val="22"/>
          <w:szCs w:val="22"/>
        </w:rPr>
        <w:t xml:space="preserve"> </w:t>
      </w:r>
      <w:r w:rsidRPr="007D5A65">
        <w:rPr>
          <w:rFonts w:ascii="Arial" w:hAnsi="Arial" w:cs="Arial"/>
          <w:i/>
          <w:sz w:val="22"/>
        </w:rPr>
        <w:t>Question 12 above</w:t>
      </w:r>
      <w:r w:rsidRPr="007D5A65">
        <w:rPr>
          <w:rFonts w:ascii="Arial" w:hAnsi="Arial" w:cs="Arial"/>
          <w:i/>
          <w:sz w:val="22"/>
          <w:szCs w:val="22"/>
        </w:rPr>
        <w:t xml:space="preserve">)? </w:t>
      </w:r>
    </w:p>
    <w:p w:rsidR="00152450" w:rsidRPr="007D5A65" w:rsidP="00152450" w14:paraId="325119F2" w14:textId="77777777">
      <w:pPr>
        <w:suppressAutoHyphens/>
        <w:ind w:left="480" w:hanging="480"/>
        <w:rPr>
          <w:rFonts w:ascii="Arial" w:hAnsi="Arial" w:cs="Arial"/>
          <w:sz w:val="22"/>
        </w:rPr>
      </w:pPr>
    </w:p>
    <w:p w:rsidR="00152450" w:rsidRPr="007D5A65" w:rsidP="00152450" w14:paraId="6C5D263D" w14:textId="39CDB394">
      <w:pPr>
        <w:suppressAutoHyphens/>
        <w:ind w:left="360"/>
        <w:rPr>
          <w:rFonts w:ascii="Arial" w:hAnsi="Arial" w:cs="Arial"/>
          <w:sz w:val="22"/>
        </w:rPr>
      </w:pPr>
      <w:r w:rsidRPr="007D5A65">
        <w:rPr>
          <w:rFonts w:ascii="Arial" w:hAnsi="Arial" w:cs="Arial"/>
          <w:sz w:val="22"/>
        </w:rPr>
        <w:t xml:space="preserve">This information collection </w:t>
      </w:r>
      <w:r w:rsidRPr="007D5A65" w:rsidR="002703FC">
        <w:rPr>
          <w:rFonts w:ascii="Arial" w:hAnsi="Arial" w:cs="Arial"/>
          <w:sz w:val="22"/>
        </w:rPr>
        <w:t xml:space="preserve">consists of occasional letterhead applications and notices submitted to TTB.  As such </w:t>
      </w:r>
      <w:r w:rsidRPr="007D5A65">
        <w:rPr>
          <w:rFonts w:ascii="Arial" w:hAnsi="Arial" w:cs="Arial"/>
          <w:sz w:val="22"/>
        </w:rPr>
        <w:t xml:space="preserve">there are no annualized capital, start-up, maintenance, operational, or other costs to respondents for this information collection. </w:t>
      </w:r>
      <w:r w:rsidRPr="007D5A65" w:rsidR="002703FC">
        <w:rPr>
          <w:rFonts w:ascii="Arial" w:hAnsi="Arial" w:cs="Arial"/>
          <w:sz w:val="22"/>
        </w:rPr>
        <w:t xml:space="preserve"> However, TTB </w:t>
      </w:r>
      <w:r w:rsidRPr="007D5A65" w:rsidR="002703FC">
        <w:rPr>
          <w:rFonts w:ascii="Arial" w:hAnsi="Arial" w:cs="Arial"/>
          <w:sz w:val="22"/>
        </w:rPr>
        <w:t>estimates that respondents have postal and mailing supply costs of up to $2.25 per response, for a</w:t>
      </w:r>
      <w:r w:rsidRPr="007D5A65" w:rsidR="00375E17">
        <w:rPr>
          <w:rFonts w:ascii="Arial" w:hAnsi="Arial" w:cs="Arial"/>
          <w:sz w:val="22"/>
        </w:rPr>
        <w:t>n annual</w:t>
      </w:r>
      <w:r w:rsidRPr="007D5A65" w:rsidR="002703FC">
        <w:rPr>
          <w:rFonts w:ascii="Arial" w:hAnsi="Arial" w:cs="Arial"/>
          <w:sz w:val="22"/>
        </w:rPr>
        <w:t xml:space="preserve"> total of $8,</w:t>
      </w:r>
      <w:r w:rsidRPr="007D5A65" w:rsidR="005902C7">
        <w:rPr>
          <w:rFonts w:ascii="Arial" w:hAnsi="Arial" w:cs="Arial"/>
          <w:sz w:val="22"/>
        </w:rPr>
        <w:t>5</w:t>
      </w:r>
      <w:r w:rsidRPr="007D5A65" w:rsidR="002703FC">
        <w:rPr>
          <w:rFonts w:ascii="Arial" w:hAnsi="Arial" w:cs="Arial"/>
          <w:sz w:val="22"/>
        </w:rPr>
        <w:t>50.00 in such costs</w:t>
      </w:r>
      <w:r w:rsidRPr="007D5A65" w:rsidR="00375E17">
        <w:rPr>
          <w:rFonts w:ascii="Arial" w:hAnsi="Arial" w:cs="Arial"/>
          <w:sz w:val="22"/>
        </w:rPr>
        <w:t xml:space="preserve"> for 3,800 responses</w:t>
      </w:r>
      <w:r w:rsidRPr="007D5A65" w:rsidR="002703FC">
        <w:rPr>
          <w:rFonts w:ascii="Arial" w:hAnsi="Arial" w:cs="Arial"/>
          <w:sz w:val="22"/>
        </w:rPr>
        <w:t xml:space="preserve">. </w:t>
      </w:r>
    </w:p>
    <w:p w:rsidR="00152450" w:rsidRPr="007D5A65" w:rsidP="00152450" w14:paraId="03D050B0" w14:textId="77777777">
      <w:pPr>
        <w:suppressAutoHyphens/>
        <w:rPr>
          <w:rFonts w:ascii="Arial" w:hAnsi="Arial" w:cs="Arial"/>
          <w:sz w:val="28"/>
          <w:szCs w:val="28"/>
        </w:rPr>
      </w:pPr>
    </w:p>
    <w:p w:rsidR="00152450" w:rsidRPr="007D5A65" w:rsidP="00152450" w14:paraId="69B41852" w14:textId="77777777">
      <w:pPr>
        <w:suppressAutoHyphens/>
        <w:ind w:left="480" w:hanging="480"/>
        <w:rPr>
          <w:rFonts w:ascii="Arial" w:hAnsi="Arial" w:cs="Arial"/>
          <w:i/>
          <w:sz w:val="22"/>
          <w:szCs w:val="22"/>
        </w:rPr>
      </w:pPr>
      <w:r w:rsidRPr="007D5A65">
        <w:rPr>
          <w:rFonts w:ascii="Arial" w:hAnsi="Arial" w:cs="Arial"/>
          <w:i/>
          <w:sz w:val="22"/>
          <w:szCs w:val="22"/>
        </w:rPr>
        <w:t xml:space="preserve">14.  What is the annualized cost to the Federal Government? </w:t>
      </w:r>
    </w:p>
    <w:p w:rsidR="00152450" w:rsidRPr="00F41F6C" w:rsidP="00152450" w14:paraId="3D15FE52" w14:textId="77777777">
      <w:pPr>
        <w:suppressAutoHyphens/>
        <w:ind w:left="480" w:hanging="480"/>
        <w:rPr>
          <w:rFonts w:ascii="Arial" w:hAnsi="Arial" w:cs="Arial"/>
          <w:sz w:val="22"/>
          <w:szCs w:val="22"/>
        </w:rPr>
      </w:pPr>
    </w:p>
    <w:p w:rsidR="00143760" w:rsidRPr="00F41F6C" w:rsidP="00143760" w14:paraId="366E98AF" w14:textId="1433C6C3">
      <w:pPr>
        <w:ind w:left="360"/>
        <w:rPr>
          <w:rFonts w:ascii="Arial" w:hAnsi="Arial" w:cs="Arial"/>
          <w:sz w:val="22"/>
          <w:szCs w:val="22"/>
        </w:rPr>
      </w:pPr>
      <w:r w:rsidRPr="00F41F6C">
        <w:rPr>
          <w:rFonts w:ascii="Arial" w:hAnsi="Arial" w:cs="Arial"/>
          <w:sz w:val="22"/>
          <w:szCs w:val="22"/>
          <w:u w:val="single"/>
        </w:rPr>
        <w:t>General costs:</w:t>
      </w:r>
      <w:r w:rsidRPr="00F41F6C">
        <w:rPr>
          <w:rFonts w:ascii="Arial" w:hAnsi="Arial" w:cs="Arial"/>
          <w:sz w:val="22"/>
          <w:szCs w:val="22"/>
        </w:rPr>
        <w:t xml:space="preserve">  There are no printing or distribution costs to TTB associated with this information collection as it consists of respondent-generated letterhead applications and notices.  In response to letterhead applications, TTB generates a letter in return, informing the respondent of the Bureau’s decision regarding their application.  At a cost of $2.00 per response</w:t>
      </w:r>
      <w:r w:rsidRPr="00F41F6C" w:rsidR="007D5A65">
        <w:rPr>
          <w:rFonts w:ascii="Arial" w:hAnsi="Arial" w:cs="Arial"/>
          <w:sz w:val="22"/>
          <w:szCs w:val="22"/>
        </w:rPr>
        <w:t xml:space="preserve"> for 1,900 responses to letterhead applications, </w:t>
      </w:r>
      <w:r w:rsidRPr="00F41F6C">
        <w:rPr>
          <w:rFonts w:ascii="Arial" w:hAnsi="Arial" w:cs="Arial"/>
          <w:sz w:val="22"/>
          <w:szCs w:val="22"/>
        </w:rPr>
        <w:t>TTB will have no more than $</w:t>
      </w:r>
      <w:r w:rsidRPr="00F41F6C" w:rsidR="007D5A65">
        <w:rPr>
          <w:rFonts w:ascii="Arial" w:hAnsi="Arial" w:cs="Arial"/>
          <w:sz w:val="22"/>
          <w:szCs w:val="22"/>
        </w:rPr>
        <w:t xml:space="preserve">3,800.00 </w:t>
      </w:r>
      <w:r w:rsidRPr="00F41F6C">
        <w:rPr>
          <w:rFonts w:ascii="Arial" w:hAnsi="Arial" w:cs="Arial"/>
          <w:sz w:val="22"/>
          <w:szCs w:val="22"/>
        </w:rPr>
        <w:t xml:space="preserve">per year in such costs for this information collection. </w:t>
      </w:r>
    </w:p>
    <w:p w:rsidR="00143760" w:rsidRPr="00F41F6C" w:rsidP="00143760" w14:paraId="3C3037F5" w14:textId="77777777">
      <w:pPr>
        <w:ind w:left="360"/>
        <w:rPr>
          <w:rFonts w:ascii="Arial" w:hAnsi="Arial" w:cs="Arial"/>
          <w:sz w:val="22"/>
          <w:szCs w:val="22"/>
        </w:rPr>
      </w:pPr>
    </w:p>
    <w:p w:rsidR="00587E5D" w:rsidRPr="00F41F6C" w:rsidP="00152450" w14:paraId="64F1DA57" w14:textId="6BA29175">
      <w:pPr>
        <w:tabs>
          <w:tab w:val="right" w:pos="5760"/>
        </w:tabs>
        <w:ind w:left="360"/>
        <w:rPr>
          <w:rFonts w:ascii="Arial" w:hAnsi="Arial" w:cs="Arial"/>
          <w:sz w:val="22"/>
          <w:szCs w:val="22"/>
        </w:rPr>
      </w:pPr>
      <w:r w:rsidRPr="00F41F6C">
        <w:rPr>
          <w:rFonts w:ascii="Arial" w:hAnsi="Arial" w:cs="Arial"/>
          <w:sz w:val="22"/>
          <w:szCs w:val="22"/>
          <w:u w:val="single"/>
        </w:rPr>
        <w:t>Labor Costs:</w:t>
      </w:r>
      <w:r w:rsidRPr="00F41F6C">
        <w:rPr>
          <w:rFonts w:ascii="Arial" w:hAnsi="Arial" w:cs="Arial"/>
          <w:sz w:val="22"/>
          <w:szCs w:val="22"/>
        </w:rPr>
        <w:t xml:space="preserve">  TTB estimates its labor costs for this information collection as follows: </w:t>
      </w:r>
    </w:p>
    <w:p w:rsidR="00587E5D" w:rsidRPr="00F41F6C" w:rsidP="00152450" w14:paraId="6024040B" w14:textId="0D3CBC77">
      <w:pPr>
        <w:tabs>
          <w:tab w:val="right" w:pos="5760"/>
        </w:tabs>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43F1848B" w14:textId="77777777" w:rsidTr="00AD2F36">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587E5D" w:rsidRPr="00F41F6C" w:rsidP="00AD2F36" w14:paraId="37C38F5D" w14:textId="2834D8C4">
            <w:pPr>
              <w:suppressAutoHyphens/>
              <w:jc w:val="center"/>
              <w:rPr>
                <w:rFonts w:ascii="Arial" w:hAnsi="Arial" w:cs="Arial"/>
                <w:b/>
                <w:sz w:val="20"/>
                <w:szCs w:val="20"/>
              </w:rPr>
            </w:pPr>
            <w:r w:rsidRPr="00F41F6C">
              <w:rPr>
                <w:rFonts w:ascii="Arial" w:hAnsi="Arial" w:cs="Arial"/>
                <w:b/>
                <w:sz w:val="20"/>
                <w:szCs w:val="20"/>
              </w:rPr>
              <w:t>L</w:t>
            </w:r>
            <w:r w:rsidRPr="00F41F6C" w:rsidR="00283236">
              <w:rPr>
                <w:rFonts w:ascii="Arial" w:hAnsi="Arial" w:cs="Arial"/>
                <w:b/>
                <w:sz w:val="20"/>
                <w:szCs w:val="20"/>
              </w:rPr>
              <w:t>abor Costs for OMB No. 1513–0061</w:t>
            </w:r>
            <w:r w:rsidRPr="00F41F6C">
              <w:rPr>
                <w:rFonts w:ascii="Arial" w:hAnsi="Arial" w:cs="Arial"/>
                <w:b/>
                <w:sz w:val="20"/>
                <w:szCs w:val="20"/>
              </w:rPr>
              <w:t xml:space="preserve"> for TTB Personnel at the </w:t>
            </w:r>
          </w:p>
          <w:p w:rsidR="00587E5D" w:rsidRPr="00F41F6C" w:rsidP="00AD2F36" w14:paraId="645FA2B2" w14:textId="77777777">
            <w:pPr>
              <w:suppressAutoHyphens/>
              <w:jc w:val="center"/>
              <w:rPr>
                <w:rFonts w:ascii="Arial" w:hAnsi="Arial" w:cs="Arial"/>
                <w:b/>
                <w:sz w:val="20"/>
                <w:szCs w:val="20"/>
              </w:rPr>
            </w:pPr>
            <w:r w:rsidRPr="00F41F6C">
              <w:rPr>
                <w:rFonts w:ascii="Arial" w:hAnsi="Arial" w:cs="Arial"/>
                <w:b/>
                <w:sz w:val="20"/>
                <w:szCs w:val="20"/>
              </w:rPr>
              <w:t xml:space="preserve">National Revenue Center in Cincinnati, Ohio </w:t>
            </w:r>
          </w:p>
        </w:tc>
      </w:tr>
      <w:tr w14:paraId="5B78CF00" w14:textId="77777777" w:rsidTr="00AD2F36">
        <w:tblPrEx>
          <w:tblW w:w="8635" w:type="dxa"/>
          <w:jc w:val="center"/>
          <w:tblLayout w:type="fixed"/>
          <w:tblLook w:val="04A0"/>
        </w:tblPrEx>
        <w:trPr>
          <w:trHeight w:val="576"/>
          <w:jc w:val="center"/>
        </w:trPr>
        <w:tc>
          <w:tcPr>
            <w:tcW w:w="1705" w:type="dxa"/>
            <w:tcBorders>
              <w:top w:val="single" w:sz="4" w:space="0" w:color="auto"/>
              <w:left w:val="single" w:sz="2" w:space="0" w:color="auto"/>
              <w:bottom w:val="single" w:sz="4" w:space="0" w:color="auto"/>
              <w:right w:val="single" w:sz="2" w:space="0" w:color="auto"/>
            </w:tcBorders>
            <w:vAlign w:val="center"/>
          </w:tcPr>
          <w:p w:rsidR="00587E5D" w:rsidRPr="00F41F6C" w:rsidP="00AD2F36" w14:paraId="2376A855" w14:textId="77777777">
            <w:pPr>
              <w:suppressAutoHyphens/>
              <w:jc w:val="center"/>
              <w:rPr>
                <w:rFonts w:ascii="Arial" w:hAnsi="Arial" w:cs="Arial"/>
                <w:sz w:val="20"/>
                <w:szCs w:val="20"/>
              </w:rPr>
            </w:pPr>
            <w:r w:rsidRPr="00F41F6C">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87E5D" w:rsidRPr="00F41F6C" w:rsidP="00AD2F36" w14:paraId="1A248492" w14:textId="77777777">
            <w:pPr>
              <w:suppressAutoHyphens/>
              <w:jc w:val="center"/>
              <w:rPr>
                <w:rFonts w:ascii="Arial" w:hAnsi="Arial" w:cs="Arial"/>
                <w:sz w:val="20"/>
                <w:szCs w:val="20"/>
              </w:rPr>
            </w:pPr>
            <w:r w:rsidRPr="00F41F6C">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87E5D" w:rsidRPr="00F41F6C" w:rsidP="00AD2F36" w14:paraId="05FE97A7" w14:textId="77777777">
            <w:pPr>
              <w:suppressAutoHyphens/>
              <w:jc w:val="center"/>
              <w:rPr>
                <w:rFonts w:ascii="Arial" w:hAnsi="Arial" w:cs="Arial"/>
                <w:sz w:val="20"/>
                <w:szCs w:val="20"/>
              </w:rPr>
            </w:pPr>
            <w:r w:rsidRPr="00F41F6C">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87E5D" w:rsidRPr="00F41F6C" w:rsidP="00AD2F36" w14:paraId="130CA781" w14:textId="77777777">
            <w:pPr>
              <w:suppressAutoHyphens/>
              <w:jc w:val="center"/>
              <w:rPr>
                <w:rFonts w:ascii="Arial" w:hAnsi="Arial" w:cs="Arial"/>
                <w:sz w:val="20"/>
                <w:szCs w:val="20"/>
              </w:rPr>
            </w:pPr>
            <w:r w:rsidRPr="00F41F6C">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87E5D" w:rsidRPr="00F41F6C" w:rsidP="00AD2F36" w14:paraId="6782BE6D" w14:textId="77777777">
            <w:pPr>
              <w:suppressAutoHyphens/>
              <w:jc w:val="center"/>
              <w:rPr>
                <w:rFonts w:ascii="Arial" w:hAnsi="Arial" w:cs="Arial"/>
                <w:sz w:val="20"/>
                <w:szCs w:val="20"/>
              </w:rPr>
            </w:pPr>
            <w:r w:rsidRPr="00F41F6C">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87E5D" w:rsidRPr="00F41F6C" w:rsidP="00AD2F36" w14:paraId="1DD04F24" w14:textId="77777777">
            <w:pPr>
              <w:suppressAutoHyphens/>
              <w:jc w:val="center"/>
              <w:rPr>
                <w:rFonts w:ascii="Arial" w:hAnsi="Arial" w:cs="Arial"/>
                <w:sz w:val="20"/>
                <w:szCs w:val="20"/>
              </w:rPr>
            </w:pPr>
            <w:r w:rsidRPr="00F41F6C">
              <w:rPr>
                <w:rFonts w:ascii="Arial" w:hAnsi="Arial" w:cs="Arial"/>
                <w:sz w:val="20"/>
                <w:szCs w:val="20"/>
              </w:rPr>
              <w:t>Total TTB Labor Costs</w:t>
            </w:r>
          </w:p>
        </w:tc>
      </w:tr>
      <w:tr w14:paraId="37D1E36E"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87E5D" w:rsidRPr="00F41F6C" w:rsidP="00AD2F36" w14:paraId="44AA124F" w14:textId="77777777">
            <w:pPr>
              <w:suppressAutoHyphens/>
              <w:jc w:val="center"/>
              <w:rPr>
                <w:rFonts w:ascii="Arial" w:hAnsi="Arial" w:cs="Arial"/>
                <w:sz w:val="20"/>
                <w:szCs w:val="20"/>
              </w:rPr>
            </w:pPr>
            <w:r w:rsidRPr="00F41F6C">
              <w:rPr>
                <w:rFonts w:ascii="Arial" w:hAnsi="Arial" w:cs="Arial"/>
                <w:sz w:val="20"/>
                <w:szCs w:val="20"/>
              </w:rPr>
              <w:t xml:space="preserve">GS–5, Step 5, </w:t>
            </w:r>
          </w:p>
          <w:p w:rsidR="00587E5D" w:rsidRPr="00F41F6C" w:rsidP="00AD2F36" w14:paraId="4B8D3C56" w14:textId="77777777">
            <w:pPr>
              <w:suppressAutoHyphens/>
              <w:jc w:val="center"/>
              <w:rPr>
                <w:rFonts w:ascii="Arial" w:hAnsi="Arial" w:cs="Arial"/>
                <w:sz w:val="20"/>
                <w:szCs w:val="20"/>
              </w:rPr>
            </w:pPr>
            <w:r w:rsidRPr="00F41F6C">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587E5D" w:rsidRPr="00F41F6C" w:rsidP="00AD2F36" w14:paraId="04508EB4" w14:textId="2DFE8E79">
            <w:pPr>
              <w:suppressAutoHyphens/>
              <w:jc w:val="center"/>
              <w:rPr>
                <w:rFonts w:ascii="Arial" w:hAnsi="Arial" w:cs="Arial"/>
                <w:sz w:val="20"/>
                <w:szCs w:val="20"/>
              </w:rPr>
            </w:pPr>
            <w:r w:rsidRPr="00F41F6C">
              <w:rPr>
                <w:rFonts w:ascii="Arial" w:hAnsi="Arial" w:cs="Arial"/>
                <w:sz w:val="20"/>
                <w:szCs w:val="20"/>
              </w:rPr>
              <w:t>$37.56</w:t>
            </w:r>
          </w:p>
        </w:tc>
        <w:tc>
          <w:tcPr>
            <w:tcW w:w="1350" w:type="dxa"/>
            <w:tcBorders>
              <w:top w:val="single" w:sz="4" w:space="0" w:color="auto"/>
              <w:bottom w:val="single" w:sz="4" w:space="0" w:color="auto"/>
            </w:tcBorders>
            <w:tcMar>
              <w:left w:w="29" w:type="dxa"/>
              <w:right w:w="29" w:type="dxa"/>
            </w:tcMar>
            <w:vAlign w:val="center"/>
          </w:tcPr>
          <w:p w:rsidR="00587E5D" w:rsidRPr="00F41F6C" w:rsidP="00AD2F36" w14:paraId="217F529A" w14:textId="3FBC70CE">
            <w:pPr>
              <w:suppressAutoHyphens/>
              <w:jc w:val="center"/>
              <w:rPr>
                <w:rFonts w:ascii="Arial" w:hAnsi="Arial" w:cs="Arial"/>
                <w:sz w:val="20"/>
                <w:szCs w:val="20"/>
              </w:rPr>
            </w:pPr>
            <w:r w:rsidRPr="00F41F6C">
              <w:rPr>
                <w:rFonts w:ascii="Arial" w:hAnsi="Arial" w:cs="Arial"/>
                <w:sz w:val="20"/>
                <w:szCs w:val="20"/>
              </w:rPr>
              <w:t>6 minutes</w:t>
            </w:r>
          </w:p>
        </w:tc>
        <w:tc>
          <w:tcPr>
            <w:tcW w:w="1458" w:type="dxa"/>
            <w:tcBorders>
              <w:top w:val="single" w:sz="4" w:space="0" w:color="auto"/>
              <w:bottom w:val="single" w:sz="4" w:space="0" w:color="auto"/>
            </w:tcBorders>
            <w:tcMar>
              <w:left w:w="29" w:type="dxa"/>
              <w:right w:w="29" w:type="dxa"/>
            </w:tcMar>
            <w:vAlign w:val="center"/>
          </w:tcPr>
          <w:p w:rsidR="00587E5D" w:rsidRPr="00F41F6C" w14:paraId="2C90B52A" w14:textId="39DCDAB2">
            <w:pPr>
              <w:suppressAutoHyphens/>
              <w:jc w:val="center"/>
              <w:rPr>
                <w:rFonts w:ascii="Arial" w:hAnsi="Arial" w:cs="Arial"/>
                <w:sz w:val="20"/>
                <w:szCs w:val="20"/>
              </w:rPr>
            </w:pPr>
            <w:r w:rsidRPr="00F41F6C">
              <w:rPr>
                <w:rFonts w:ascii="Arial" w:hAnsi="Arial" w:cs="Arial"/>
                <w:sz w:val="20"/>
                <w:szCs w:val="20"/>
              </w:rPr>
              <w:t>$3.756</w:t>
            </w:r>
          </w:p>
        </w:tc>
        <w:tc>
          <w:tcPr>
            <w:tcW w:w="1221" w:type="dxa"/>
            <w:vMerge w:val="restart"/>
            <w:tcBorders>
              <w:top w:val="single" w:sz="4" w:space="0" w:color="auto"/>
            </w:tcBorders>
            <w:tcMar>
              <w:left w:w="29" w:type="dxa"/>
              <w:right w:w="29" w:type="dxa"/>
            </w:tcMar>
            <w:vAlign w:val="center"/>
          </w:tcPr>
          <w:p w:rsidR="00587E5D" w:rsidRPr="00F41F6C" w:rsidP="00AD2F36" w14:paraId="4682D038" w14:textId="4AC6C6F2">
            <w:pPr>
              <w:suppressAutoHyphens/>
              <w:jc w:val="center"/>
              <w:rPr>
                <w:rFonts w:ascii="Arial" w:hAnsi="Arial" w:cs="Arial"/>
                <w:sz w:val="20"/>
                <w:szCs w:val="20"/>
              </w:rPr>
            </w:pPr>
            <w:r w:rsidRPr="00F41F6C">
              <w:rPr>
                <w:rFonts w:ascii="Arial" w:hAnsi="Arial" w:cs="Arial"/>
                <w:sz w:val="20"/>
                <w:szCs w:val="20"/>
              </w:rPr>
              <w:t>3</w:t>
            </w:r>
            <w:r w:rsidRPr="00F41F6C" w:rsidR="007E7C0D">
              <w:rPr>
                <w:rFonts w:ascii="Arial" w:hAnsi="Arial" w:cs="Arial"/>
                <w:sz w:val="20"/>
                <w:szCs w:val="20"/>
              </w:rPr>
              <w:t>,</w:t>
            </w:r>
            <w:r w:rsidRPr="00F41F6C">
              <w:rPr>
                <w:rFonts w:ascii="Arial" w:hAnsi="Arial" w:cs="Arial"/>
                <w:sz w:val="20"/>
                <w:szCs w:val="20"/>
              </w:rPr>
              <w:t>800</w:t>
            </w:r>
          </w:p>
        </w:tc>
        <w:tc>
          <w:tcPr>
            <w:tcW w:w="1461" w:type="dxa"/>
            <w:tcBorders>
              <w:top w:val="single" w:sz="4" w:space="0" w:color="auto"/>
              <w:bottom w:val="single" w:sz="4" w:space="0" w:color="auto"/>
            </w:tcBorders>
            <w:tcMar>
              <w:left w:w="29" w:type="dxa"/>
              <w:right w:w="29" w:type="dxa"/>
            </w:tcMar>
            <w:vAlign w:val="center"/>
          </w:tcPr>
          <w:p w:rsidR="00587E5D" w:rsidRPr="00F41F6C" w14:paraId="237AC485" w14:textId="3D7A7188">
            <w:pPr>
              <w:suppressAutoHyphens/>
              <w:jc w:val="center"/>
              <w:rPr>
                <w:rFonts w:ascii="Arial" w:hAnsi="Arial" w:cs="Arial"/>
                <w:sz w:val="20"/>
                <w:szCs w:val="20"/>
              </w:rPr>
            </w:pPr>
            <w:r w:rsidRPr="00F41F6C">
              <w:rPr>
                <w:rFonts w:ascii="Arial" w:hAnsi="Arial" w:cs="Arial"/>
                <w:sz w:val="20"/>
                <w:szCs w:val="20"/>
              </w:rPr>
              <w:t>$14,272.80</w:t>
            </w:r>
          </w:p>
        </w:tc>
      </w:tr>
      <w:tr w14:paraId="69A7364D"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87E5D" w:rsidRPr="00F41F6C" w:rsidP="00AD2F36" w14:paraId="0A0EC6E2" w14:textId="77777777">
            <w:pPr>
              <w:suppressAutoHyphens/>
              <w:jc w:val="center"/>
              <w:rPr>
                <w:rFonts w:ascii="Arial" w:hAnsi="Arial" w:cs="Arial"/>
                <w:sz w:val="20"/>
                <w:szCs w:val="20"/>
              </w:rPr>
            </w:pPr>
            <w:r w:rsidRPr="00F41F6C">
              <w:rPr>
                <w:rFonts w:ascii="Arial" w:hAnsi="Arial" w:cs="Arial"/>
                <w:sz w:val="20"/>
                <w:szCs w:val="20"/>
              </w:rPr>
              <w:t>GS–12, Step 5, Specialist</w:t>
            </w:r>
          </w:p>
        </w:tc>
        <w:tc>
          <w:tcPr>
            <w:tcW w:w="1440" w:type="dxa"/>
            <w:tcBorders>
              <w:top w:val="single" w:sz="4" w:space="0" w:color="auto"/>
              <w:bottom w:val="single" w:sz="4" w:space="0" w:color="auto"/>
            </w:tcBorders>
            <w:tcMar>
              <w:left w:w="29" w:type="dxa"/>
              <w:right w:w="29" w:type="dxa"/>
            </w:tcMar>
            <w:vAlign w:val="center"/>
          </w:tcPr>
          <w:p w:rsidR="00587E5D" w:rsidRPr="00F41F6C" w:rsidP="00AD2F36" w14:paraId="73F0905C" w14:textId="5CC5D9A9">
            <w:pPr>
              <w:suppressAutoHyphens/>
              <w:jc w:val="center"/>
              <w:rPr>
                <w:rFonts w:ascii="Arial" w:hAnsi="Arial" w:cs="Arial"/>
                <w:sz w:val="20"/>
                <w:szCs w:val="20"/>
              </w:rPr>
            </w:pPr>
            <w:r w:rsidRPr="00F41F6C">
              <w:rPr>
                <w:rFonts w:ascii="Arial" w:hAnsi="Arial" w:cs="Arial"/>
                <w:sz w:val="20"/>
                <w:szCs w:val="20"/>
              </w:rPr>
              <w:t>$82.53</w:t>
            </w:r>
          </w:p>
        </w:tc>
        <w:tc>
          <w:tcPr>
            <w:tcW w:w="1350" w:type="dxa"/>
            <w:tcBorders>
              <w:top w:val="single" w:sz="4" w:space="0" w:color="auto"/>
              <w:bottom w:val="single" w:sz="4" w:space="0" w:color="auto"/>
            </w:tcBorders>
            <w:tcMar>
              <w:left w:w="29" w:type="dxa"/>
              <w:right w:w="29" w:type="dxa"/>
            </w:tcMar>
            <w:vAlign w:val="center"/>
          </w:tcPr>
          <w:p w:rsidR="00587E5D" w:rsidRPr="00F41F6C" w:rsidP="00AD2F36" w14:paraId="6EDF0577" w14:textId="36F8389A">
            <w:pPr>
              <w:suppressAutoHyphens/>
              <w:jc w:val="center"/>
              <w:rPr>
                <w:rFonts w:ascii="Arial" w:hAnsi="Arial" w:cs="Arial"/>
                <w:sz w:val="20"/>
                <w:szCs w:val="20"/>
              </w:rPr>
            </w:pPr>
            <w:r w:rsidRPr="00F41F6C">
              <w:rPr>
                <w:rFonts w:ascii="Arial" w:hAnsi="Arial" w:cs="Arial"/>
                <w:sz w:val="20"/>
                <w:szCs w:val="20"/>
              </w:rPr>
              <w:t>24 minutes</w:t>
            </w:r>
          </w:p>
        </w:tc>
        <w:tc>
          <w:tcPr>
            <w:tcW w:w="1458" w:type="dxa"/>
            <w:tcBorders>
              <w:top w:val="single" w:sz="4" w:space="0" w:color="auto"/>
              <w:bottom w:val="single" w:sz="4" w:space="0" w:color="auto"/>
            </w:tcBorders>
            <w:tcMar>
              <w:left w:w="29" w:type="dxa"/>
              <w:right w:w="29" w:type="dxa"/>
            </w:tcMar>
            <w:vAlign w:val="center"/>
          </w:tcPr>
          <w:p w:rsidR="00587E5D" w:rsidRPr="00F41F6C" w14:paraId="7CE1A3BB" w14:textId="07C37163">
            <w:pPr>
              <w:suppressAutoHyphens/>
              <w:jc w:val="center"/>
              <w:rPr>
                <w:rFonts w:ascii="Arial" w:hAnsi="Arial" w:cs="Arial"/>
                <w:sz w:val="20"/>
                <w:szCs w:val="20"/>
              </w:rPr>
            </w:pPr>
            <w:r w:rsidRPr="00F41F6C">
              <w:rPr>
                <w:rFonts w:ascii="Arial" w:hAnsi="Arial" w:cs="Arial"/>
                <w:sz w:val="20"/>
                <w:szCs w:val="20"/>
              </w:rPr>
              <w:t>$33.012</w:t>
            </w:r>
          </w:p>
        </w:tc>
        <w:tc>
          <w:tcPr>
            <w:tcW w:w="1221" w:type="dxa"/>
            <w:vMerge/>
            <w:tcBorders>
              <w:bottom w:val="single" w:sz="4" w:space="0" w:color="auto"/>
            </w:tcBorders>
            <w:tcMar>
              <w:left w:w="29" w:type="dxa"/>
              <w:right w:w="29" w:type="dxa"/>
            </w:tcMar>
            <w:vAlign w:val="center"/>
          </w:tcPr>
          <w:p w:rsidR="00587E5D" w:rsidRPr="00F41F6C" w:rsidP="00AD2F36" w14:paraId="775346B9" w14:textId="77777777">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587E5D" w:rsidRPr="00F41F6C" w14:paraId="50CD28E8" w14:textId="162729A6">
            <w:pPr>
              <w:suppressAutoHyphens/>
              <w:jc w:val="center"/>
              <w:rPr>
                <w:rFonts w:ascii="Arial" w:hAnsi="Arial" w:cs="Arial"/>
                <w:sz w:val="20"/>
                <w:szCs w:val="20"/>
              </w:rPr>
            </w:pPr>
            <w:r w:rsidRPr="00F41F6C">
              <w:rPr>
                <w:rFonts w:ascii="Arial" w:hAnsi="Arial" w:cs="Arial"/>
                <w:sz w:val="20"/>
                <w:szCs w:val="20"/>
              </w:rPr>
              <w:t>$125,445.60</w:t>
            </w:r>
          </w:p>
        </w:tc>
      </w:tr>
      <w:tr w14:paraId="75298614" w14:textId="77777777" w:rsidTr="00AD2F36">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87E5D" w:rsidRPr="00F41F6C" w:rsidP="00AD2F36" w14:paraId="4EDB2900" w14:textId="77777777">
            <w:pPr>
              <w:suppressAutoHyphens/>
              <w:jc w:val="center"/>
              <w:rPr>
                <w:rFonts w:ascii="Arial" w:hAnsi="Arial" w:cs="Arial"/>
                <w:b/>
                <w:sz w:val="20"/>
                <w:szCs w:val="20"/>
              </w:rPr>
            </w:pPr>
            <w:r w:rsidRPr="00F41F6C">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587E5D" w:rsidRPr="00F41F6C" w:rsidP="009F6723" w14:paraId="48C0B699" w14:textId="1ACC2A5B">
            <w:pPr>
              <w:suppressAutoHyphens/>
              <w:jc w:val="center"/>
              <w:rPr>
                <w:rFonts w:ascii="Arial" w:hAnsi="Arial" w:cs="Arial"/>
                <w:b/>
                <w:sz w:val="20"/>
                <w:szCs w:val="20"/>
              </w:rPr>
            </w:pPr>
            <w:r w:rsidRPr="00F41F6C">
              <w:rPr>
                <w:rFonts w:ascii="Arial" w:hAnsi="Arial" w:cs="Arial"/>
                <w:b/>
                <w:sz w:val="20"/>
                <w:szCs w:val="20"/>
              </w:rPr>
              <w:t>($7</w:t>
            </w:r>
            <w:r w:rsidR="00536531">
              <w:rPr>
                <w:rFonts w:ascii="Arial" w:hAnsi="Arial" w:cs="Arial"/>
                <w:b/>
                <w:sz w:val="20"/>
                <w:szCs w:val="20"/>
              </w:rPr>
              <w:t>3</w:t>
            </w:r>
            <w:r w:rsidRPr="00F41F6C">
              <w:rPr>
                <w:rFonts w:ascii="Arial" w:hAnsi="Arial" w:cs="Arial"/>
                <w:b/>
                <w:sz w:val="20"/>
                <w:szCs w:val="20"/>
              </w:rPr>
              <w:t>.536)</w:t>
            </w:r>
          </w:p>
        </w:tc>
        <w:tc>
          <w:tcPr>
            <w:tcW w:w="1350" w:type="dxa"/>
            <w:tcBorders>
              <w:top w:val="single" w:sz="4" w:space="0" w:color="auto"/>
              <w:bottom w:val="single" w:sz="4" w:space="0" w:color="auto"/>
            </w:tcBorders>
            <w:tcMar>
              <w:left w:w="29" w:type="dxa"/>
              <w:right w:w="29" w:type="dxa"/>
            </w:tcMar>
            <w:vAlign w:val="center"/>
          </w:tcPr>
          <w:p w:rsidR="00587E5D" w:rsidRPr="00F41F6C" w:rsidP="00AD2F36" w14:paraId="2429DE01" w14:textId="77777777">
            <w:pPr>
              <w:suppressAutoHyphens/>
              <w:jc w:val="center"/>
              <w:rPr>
                <w:rFonts w:ascii="Arial" w:hAnsi="Arial" w:cs="Arial"/>
                <w:b/>
                <w:sz w:val="20"/>
                <w:szCs w:val="20"/>
              </w:rPr>
            </w:pPr>
            <w:r w:rsidRPr="00F41F6C">
              <w:rPr>
                <w:rFonts w:ascii="Arial" w:hAnsi="Arial" w:cs="Arial"/>
                <w:b/>
                <w:sz w:val="20"/>
                <w:szCs w:val="20"/>
              </w:rPr>
              <w:t>30 minutes</w:t>
            </w:r>
          </w:p>
        </w:tc>
        <w:tc>
          <w:tcPr>
            <w:tcW w:w="1458" w:type="dxa"/>
            <w:tcBorders>
              <w:top w:val="single" w:sz="4" w:space="0" w:color="auto"/>
              <w:bottom w:val="single" w:sz="4" w:space="0" w:color="auto"/>
            </w:tcBorders>
            <w:tcMar>
              <w:left w:w="29" w:type="dxa"/>
              <w:right w:w="29" w:type="dxa"/>
            </w:tcMar>
            <w:vAlign w:val="center"/>
          </w:tcPr>
          <w:p w:rsidR="00587E5D" w:rsidRPr="00F41F6C" w14:paraId="75369EB5" w14:textId="56069737">
            <w:pPr>
              <w:suppressAutoHyphens/>
              <w:jc w:val="center"/>
              <w:rPr>
                <w:rFonts w:ascii="Arial" w:hAnsi="Arial" w:cs="Arial"/>
                <w:b/>
                <w:sz w:val="20"/>
                <w:szCs w:val="20"/>
              </w:rPr>
            </w:pPr>
            <w:r w:rsidRPr="00F41F6C">
              <w:rPr>
                <w:rFonts w:ascii="Arial" w:hAnsi="Arial" w:cs="Arial"/>
                <w:b/>
                <w:sz w:val="20"/>
                <w:szCs w:val="20"/>
              </w:rPr>
              <w:t>$36.768</w:t>
            </w:r>
          </w:p>
        </w:tc>
        <w:tc>
          <w:tcPr>
            <w:tcW w:w="1221" w:type="dxa"/>
            <w:tcBorders>
              <w:top w:val="single" w:sz="4" w:space="0" w:color="auto"/>
              <w:bottom w:val="single" w:sz="4" w:space="0" w:color="auto"/>
            </w:tcBorders>
            <w:tcMar>
              <w:left w:w="29" w:type="dxa"/>
              <w:right w:w="29" w:type="dxa"/>
            </w:tcMar>
            <w:vAlign w:val="center"/>
          </w:tcPr>
          <w:p w:rsidR="00587E5D" w:rsidRPr="00F41F6C" w:rsidP="00AD2F36" w14:paraId="4B73777F" w14:textId="66E53C96">
            <w:pPr>
              <w:suppressAutoHyphens/>
              <w:jc w:val="center"/>
              <w:rPr>
                <w:rFonts w:ascii="Arial" w:hAnsi="Arial" w:cs="Arial"/>
                <w:b/>
                <w:sz w:val="20"/>
                <w:szCs w:val="20"/>
              </w:rPr>
            </w:pPr>
            <w:r w:rsidRPr="00F41F6C">
              <w:rPr>
                <w:rFonts w:ascii="Arial" w:hAnsi="Arial" w:cs="Arial"/>
                <w:b/>
                <w:sz w:val="20"/>
                <w:szCs w:val="20"/>
              </w:rPr>
              <w:t>3</w:t>
            </w:r>
            <w:r w:rsidRPr="00F41F6C" w:rsidR="007E7C0D">
              <w:rPr>
                <w:rFonts w:ascii="Arial" w:hAnsi="Arial" w:cs="Arial"/>
                <w:b/>
                <w:sz w:val="20"/>
                <w:szCs w:val="20"/>
              </w:rPr>
              <w:t>,</w:t>
            </w:r>
            <w:r w:rsidRPr="00F41F6C">
              <w:rPr>
                <w:rFonts w:ascii="Arial" w:hAnsi="Arial" w:cs="Arial"/>
                <w:b/>
                <w:sz w:val="20"/>
                <w:szCs w:val="20"/>
              </w:rPr>
              <w:t>800</w:t>
            </w:r>
          </w:p>
        </w:tc>
        <w:tc>
          <w:tcPr>
            <w:tcW w:w="1461" w:type="dxa"/>
            <w:tcBorders>
              <w:top w:val="single" w:sz="4" w:space="0" w:color="auto"/>
              <w:bottom w:val="single" w:sz="4" w:space="0" w:color="auto"/>
            </w:tcBorders>
            <w:tcMar>
              <w:left w:w="29" w:type="dxa"/>
              <w:right w:w="29" w:type="dxa"/>
            </w:tcMar>
            <w:vAlign w:val="center"/>
          </w:tcPr>
          <w:p w:rsidR="00587E5D" w:rsidRPr="00F41F6C" w14:paraId="27BC12CA" w14:textId="593747D1">
            <w:pPr>
              <w:suppressAutoHyphens/>
              <w:jc w:val="center"/>
              <w:rPr>
                <w:rFonts w:ascii="Arial" w:hAnsi="Arial" w:cs="Arial"/>
                <w:b/>
                <w:sz w:val="20"/>
                <w:szCs w:val="20"/>
              </w:rPr>
            </w:pPr>
            <w:r w:rsidRPr="00F41F6C">
              <w:rPr>
                <w:rFonts w:ascii="Arial" w:hAnsi="Arial" w:cs="Arial"/>
                <w:b/>
                <w:sz w:val="20"/>
                <w:szCs w:val="20"/>
              </w:rPr>
              <w:t>$139,718.40</w:t>
            </w:r>
          </w:p>
        </w:tc>
      </w:tr>
    </w:tbl>
    <w:p w:rsidR="00D6325C" w:rsidRPr="00F41F6C" w:rsidP="00143760" w14:paraId="0F78D65B" w14:textId="7E54EEF7">
      <w:pPr>
        <w:ind w:left="360"/>
        <w:rPr>
          <w:rFonts w:ascii="Arial" w:hAnsi="Arial" w:cs="Arial"/>
          <w:sz w:val="22"/>
          <w:szCs w:val="22"/>
        </w:rPr>
      </w:pPr>
    </w:p>
    <w:p w:rsidR="007506C3" w:rsidRPr="00F41F6C" w:rsidP="00143760" w14:paraId="54D6DCFD" w14:textId="0F6FE74E">
      <w:pPr>
        <w:ind w:left="360"/>
        <w:rPr>
          <w:rFonts w:ascii="Arial" w:hAnsi="Arial" w:cs="Arial"/>
          <w:sz w:val="22"/>
          <w:szCs w:val="22"/>
        </w:rPr>
      </w:pPr>
      <w:r w:rsidRPr="00F41F6C">
        <w:rPr>
          <w:rFonts w:ascii="Arial" w:hAnsi="Arial" w:cs="Arial"/>
          <w:sz w:val="22"/>
          <w:szCs w:val="22"/>
          <w:u w:val="single"/>
        </w:rPr>
        <w:t>Total Costs:</w:t>
      </w:r>
      <w:r w:rsidRPr="00F41F6C">
        <w:rPr>
          <w:rFonts w:ascii="Arial" w:hAnsi="Arial" w:cs="Arial"/>
          <w:sz w:val="22"/>
          <w:szCs w:val="22"/>
        </w:rPr>
        <w:t xml:space="preserve">  General </w:t>
      </w:r>
      <w:r w:rsidRPr="00F41F6C" w:rsidR="00795D51">
        <w:rPr>
          <w:rFonts w:ascii="Arial" w:hAnsi="Arial" w:cs="Arial"/>
          <w:sz w:val="22"/>
          <w:szCs w:val="22"/>
        </w:rPr>
        <w:t xml:space="preserve">and labor costs to TTB result in </w:t>
      </w:r>
      <w:r w:rsidRPr="00F41F6C" w:rsidR="00795D51">
        <w:rPr>
          <w:rFonts w:ascii="Arial" w:hAnsi="Arial" w:cs="Arial"/>
          <w:b/>
          <w:bCs/>
          <w:sz w:val="22"/>
          <w:szCs w:val="22"/>
        </w:rPr>
        <w:t>$</w:t>
      </w:r>
      <w:r w:rsidRPr="00F41F6C" w:rsidR="00F41F6C">
        <w:rPr>
          <w:rFonts w:ascii="Arial" w:hAnsi="Arial" w:cs="Arial"/>
          <w:b/>
          <w:bCs/>
          <w:sz w:val="22"/>
          <w:szCs w:val="22"/>
        </w:rPr>
        <w:t>143,518.40</w:t>
      </w:r>
      <w:r w:rsidRPr="00F41F6C">
        <w:rPr>
          <w:rFonts w:ascii="Arial" w:hAnsi="Arial" w:cs="Arial"/>
          <w:b/>
          <w:bCs/>
          <w:sz w:val="22"/>
          <w:szCs w:val="22"/>
        </w:rPr>
        <w:t xml:space="preserve"> in total costs</w:t>
      </w:r>
      <w:r w:rsidRPr="00F41F6C">
        <w:rPr>
          <w:rFonts w:ascii="Arial" w:hAnsi="Arial" w:cs="Arial"/>
          <w:sz w:val="22"/>
          <w:szCs w:val="22"/>
        </w:rPr>
        <w:t xml:space="preserve"> to the Federal Government for this information collection. </w:t>
      </w:r>
    </w:p>
    <w:p w:rsidR="007506C3" w:rsidRPr="00F41F6C" w:rsidP="00D73D2D" w14:paraId="1C1D4A59" w14:textId="77777777">
      <w:pPr>
        <w:rPr>
          <w:rFonts w:ascii="Arial" w:hAnsi="Arial" w:cs="Arial"/>
          <w:sz w:val="28"/>
          <w:szCs w:val="28"/>
        </w:rPr>
      </w:pPr>
    </w:p>
    <w:p w:rsidR="00AF1157" w:rsidRPr="00F41F6C" w:rsidP="00D73D2D" w14:paraId="29C4185B" w14:textId="77777777">
      <w:pPr>
        <w:suppressAutoHyphens/>
        <w:rPr>
          <w:rFonts w:ascii="Arial" w:hAnsi="Arial" w:cs="Arial"/>
          <w:i/>
          <w:sz w:val="22"/>
          <w:szCs w:val="22"/>
        </w:rPr>
      </w:pPr>
      <w:r w:rsidRPr="00F41F6C">
        <w:rPr>
          <w:rFonts w:ascii="Arial" w:hAnsi="Arial" w:cs="Arial"/>
          <w:i/>
          <w:sz w:val="22"/>
          <w:szCs w:val="22"/>
        </w:rPr>
        <w:t xml:space="preserve">15.  What is the reason for any program changes or adjustments reported? </w:t>
      </w:r>
    </w:p>
    <w:p w:rsidR="00AF1157" w:rsidRPr="00F41F6C" w:rsidP="00D73D2D" w14:paraId="62E736D8" w14:textId="77777777">
      <w:pPr>
        <w:suppressAutoHyphens/>
        <w:rPr>
          <w:rFonts w:ascii="Arial" w:hAnsi="Arial" w:cs="Arial"/>
          <w:sz w:val="22"/>
          <w:szCs w:val="22"/>
        </w:rPr>
      </w:pPr>
    </w:p>
    <w:p w:rsidR="006F3C00" w:rsidRPr="00590991" w:rsidP="0069718A" w14:paraId="0F7258F0" w14:textId="0B556220">
      <w:pPr>
        <w:ind w:left="360"/>
        <w:rPr>
          <w:rFonts w:ascii="Arial" w:hAnsi="Arial" w:cs="Arial"/>
          <w:sz w:val="22"/>
          <w:szCs w:val="22"/>
        </w:rPr>
      </w:pPr>
      <w:r w:rsidRPr="00F41F6C">
        <w:rPr>
          <w:rFonts w:ascii="Arial" w:hAnsi="Arial" w:cs="Arial"/>
          <w:sz w:val="22"/>
          <w:szCs w:val="22"/>
        </w:rPr>
        <w:t xml:space="preserve">There are </w:t>
      </w:r>
      <w:r w:rsidRPr="00590991">
        <w:rPr>
          <w:rFonts w:ascii="Arial" w:hAnsi="Arial" w:cs="Arial"/>
          <w:sz w:val="22"/>
          <w:szCs w:val="22"/>
        </w:rPr>
        <w:t>no program changes or adjustments associated with this information collection at this time, and TTB is submitting it for extension purposes only.</w:t>
      </w:r>
      <w:r w:rsidRPr="00590991" w:rsidR="007E7C0D">
        <w:rPr>
          <w:rFonts w:ascii="Arial" w:hAnsi="Arial" w:cs="Arial"/>
          <w:sz w:val="22"/>
          <w:szCs w:val="22"/>
        </w:rPr>
        <w:t xml:space="preserve"> </w:t>
      </w:r>
    </w:p>
    <w:p w:rsidR="00AF060A" w:rsidRPr="00590991" w:rsidP="00AF060A" w14:paraId="582BA49E" w14:textId="77777777">
      <w:pPr>
        <w:suppressAutoHyphens/>
        <w:rPr>
          <w:rFonts w:ascii="Arial" w:hAnsi="Arial" w:cs="Arial"/>
          <w:sz w:val="28"/>
          <w:szCs w:val="28"/>
        </w:rPr>
      </w:pPr>
    </w:p>
    <w:p w:rsidR="00AF1157" w:rsidRPr="00590991" w:rsidP="00D73D2D" w14:paraId="1D57195E" w14:textId="77777777">
      <w:pPr>
        <w:suppressAutoHyphens/>
        <w:rPr>
          <w:rFonts w:ascii="Arial" w:hAnsi="Arial" w:cs="Arial"/>
          <w:i/>
          <w:sz w:val="22"/>
          <w:szCs w:val="22"/>
        </w:rPr>
      </w:pPr>
      <w:r w:rsidRPr="00590991">
        <w:rPr>
          <w:rFonts w:ascii="Arial" w:hAnsi="Arial" w:cs="Arial"/>
          <w:i/>
          <w:sz w:val="22"/>
          <w:szCs w:val="22"/>
        </w:rPr>
        <w:t xml:space="preserve">16.  Outline plans for tabulation and publication for collections of information whose results will be published. </w:t>
      </w:r>
    </w:p>
    <w:p w:rsidR="00AF1157" w:rsidRPr="00590991" w:rsidP="00D73D2D" w14:paraId="3174E811" w14:textId="77777777">
      <w:pPr>
        <w:suppressAutoHyphens/>
        <w:ind w:left="480" w:hanging="480"/>
        <w:rPr>
          <w:rFonts w:ascii="Arial" w:hAnsi="Arial" w:cs="Arial"/>
          <w:sz w:val="22"/>
          <w:szCs w:val="22"/>
        </w:rPr>
      </w:pPr>
    </w:p>
    <w:p w:rsidR="00AF1157" w:rsidRPr="00590991" w:rsidP="004D086A" w14:paraId="6CF7A180" w14:textId="13CAD8BE">
      <w:pPr>
        <w:suppressAutoHyphens/>
        <w:ind w:left="360"/>
        <w:rPr>
          <w:rFonts w:ascii="Arial" w:hAnsi="Arial" w:cs="Arial"/>
          <w:sz w:val="22"/>
          <w:szCs w:val="22"/>
        </w:rPr>
      </w:pPr>
      <w:r w:rsidRPr="00590991">
        <w:rPr>
          <w:rFonts w:ascii="Arial" w:hAnsi="Arial" w:cs="Arial"/>
          <w:sz w:val="22"/>
          <w:szCs w:val="22"/>
        </w:rPr>
        <w:t xml:space="preserve">TTB will not publish the results of this </w:t>
      </w:r>
      <w:r w:rsidRPr="00590991" w:rsidR="004E6EA1">
        <w:rPr>
          <w:rFonts w:ascii="Arial" w:hAnsi="Arial" w:cs="Arial"/>
          <w:sz w:val="22"/>
          <w:szCs w:val="22"/>
        </w:rPr>
        <w:t xml:space="preserve">information </w:t>
      </w:r>
      <w:r w:rsidRPr="00590991">
        <w:rPr>
          <w:rFonts w:ascii="Arial" w:hAnsi="Arial" w:cs="Arial"/>
          <w:sz w:val="22"/>
          <w:szCs w:val="22"/>
        </w:rPr>
        <w:t>collection.</w:t>
      </w:r>
      <w:r w:rsidRPr="00590991" w:rsidR="00AF060A">
        <w:rPr>
          <w:rFonts w:ascii="Arial" w:hAnsi="Arial" w:cs="Arial"/>
          <w:sz w:val="22"/>
          <w:szCs w:val="22"/>
        </w:rPr>
        <w:t xml:space="preserve"> </w:t>
      </w:r>
    </w:p>
    <w:p w:rsidR="00AF1157" w:rsidRPr="00590991" w:rsidP="00D73D2D" w14:paraId="72FB96B8" w14:textId="77777777">
      <w:pPr>
        <w:suppressAutoHyphens/>
        <w:rPr>
          <w:rFonts w:ascii="Arial" w:hAnsi="Arial" w:cs="Arial"/>
          <w:sz w:val="28"/>
          <w:szCs w:val="28"/>
        </w:rPr>
      </w:pPr>
    </w:p>
    <w:p w:rsidR="00F41F6C" w14:paraId="2EDB6344" w14:textId="77777777">
      <w:pPr>
        <w:rPr>
          <w:rFonts w:ascii="Arial" w:hAnsi="Arial" w:cs="Arial"/>
          <w:i/>
          <w:sz w:val="22"/>
          <w:szCs w:val="22"/>
        </w:rPr>
      </w:pPr>
      <w:r>
        <w:rPr>
          <w:rFonts w:ascii="Arial" w:hAnsi="Arial" w:cs="Arial"/>
          <w:i/>
          <w:sz w:val="22"/>
          <w:szCs w:val="22"/>
        </w:rPr>
        <w:br w:type="page"/>
      </w:r>
    </w:p>
    <w:p w:rsidR="00AF1157" w:rsidRPr="00590991" w:rsidP="00D73D2D" w14:paraId="38D20E59" w14:textId="6C7DBD7D">
      <w:pPr>
        <w:suppressAutoHyphens/>
        <w:rPr>
          <w:rFonts w:ascii="Arial" w:hAnsi="Arial" w:cs="Arial"/>
          <w:i/>
          <w:sz w:val="22"/>
          <w:szCs w:val="22"/>
        </w:rPr>
      </w:pPr>
      <w:r w:rsidRPr="00590991">
        <w:rPr>
          <w:rFonts w:ascii="Arial" w:hAnsi="Arial" w:cs="Arial"/>
          <w:i/>
          <w:sz w:val="22"/>
          <w:szCs w:val="22"/>
        </w:rPr>
        <w:t>17.  If seeking approval to not display the expiration date for OMB approval of this information collection, what are the reasons that the display would be inappropriate?</w:t>
      </w:r>
      <w:r w:rsidRPr="00590991" w:rsidR="004D086A">
        <w:rPr>
          <w:rFonts w:ascii="Arial" w:hAnsi="Arial" w:cs="Arial"/>
          <w:i/>
          <w:sz w:val="22"/>
          <w:szCs w:val="22"/>
        </w:rPr>
        <w:t xml:space="preserve"> </w:t>
      </w:r>
    </w:p>
    <w:p w:rsidR="00AF1157" w:rsidRPr="00590991" w:rsidP="00D73D2D" w14:paraId="6D7D4FC2" w14:textId="77777777">
      <w:pPr>
        <w:suppressAutoHyphens/>
        <w:rPr>
          <w:rFonts w:ascii="Arial" w:hAnsi="Arial" w:cs="Arial"/>
          <w:sz w:val="22"/>
          <w:szCs w:val="22"/>
        </w:rPr>
      </w:pPr>
    </w:p>
    <w:p w:rsidR="00851169" w:rsidRPr="00590991" w:rsidP="00014CEB" w14:paraId="7B69C719" w14:textId="1D70FB0C">
      <w:pPr>
        <w:autoSpaceDE w:val="0"/>
        <w:autoSpaceDN w:val="0"/>
        <w:ind w:left="360"/>
        <w:rPr>
          <w:rFonts w:ascii="Arial" w:hAnsi="Arial" w:cs="Arial"/>
          <w:sz w:val="22"/>
          <w:szCs w:val="22"/>
        </w:rPr>
      </w:pPr>
      <w:r w:rsidRPr="00590991">
        <w:rPr>
          <w:rFonts w:ascii="Arial" w:hAnsi="Arial" w:cs="Arial"/>
          <w:sz w:val="22"/>
          <w:szCs w:val="22"/>
        </w:rPr>
        <w:t xml:space="preserve">There is no prescribed TTB form for this </w:t>
      </w:r>
      <w:r w:rsidRPr="00590991" w:rsidR="004E6EA1">
        <w:rPr>
          <w:rFonts w:ascii="Arial" w:hAnsi="Arial" w:cs="Arial"/>
          <w:sz w:val="22"/>
          <w:szCs w:val="22"/>
        </w:rPr>
        <w:t xml:space="preserve">information </w:t>
      </w:r>
      <w:r w:rsidRPr="00590991">
        <w:rPr>
          <w:rFonts w:ascii="Arial" w:hAnsi="Arial" w:cs="Arial"/>
          <w:sz w:val="22"/>
          <w:szCs w:val="22"/>
        </w:rPr>
        <w:t>collection</w:t>
      </w:r>
      <w:r w:rsidRPr="00590991" w:rsidR="004E6EA1">
        <w:rPr>
          <w:rFonts w:ascii="Arial" w:hAnsi="Arial" w:cs="Arial"/>
          <w:sz w:val="22"/>
          <w:szCs w:val="22"/>
        </w:rPr>
        <w:t xml:space="preserve">, and, as such, </w:t>
      </w:r>
      <w:r w:rsidRPr="00590991">
        <w:rPr>
          <w:rFonts w:ascii="Arial" w:hAnsi="Arial" w:cs="Arial"/>
          <w:sz w:val="22"/>
          <w:szCs w:val="22"/>
        </w:rPr>
        <w:t xml:space="preserve">there is no medium for TTB to display </w:t>
      </w:r>
      <w:r w:rsidRPr="00590991" w:rsidR="004E6EA1">
        <w:rPr>
          <w:rFonts w:ascii="Arial" w:hAnsi="Arial" w:cs="Arial"/>
          <w:sz w:val="22"/>
          <w:szCs w:val="22"/>
        </w:rPr>
        <w:t>its</w:t>
      </w:r>
      <w:r w:rsidRPr="00590991">
        <w:rPr>
          <w:rFonts w:ascii="Arial" w:hAnsi="Arial" w:cs="Arial"/>
          <w:sz w:val="22"/>
          <w:szCs w:val="22"/>
        </w:rPr>
        <w:t xml:space="preserve"> OMB approval expiration date.</w:t>
      </w:r>
      <w:r w:rsidRPr="00590991" w:rsidR="000B6799">
        <w:rPr>
          <w:rFonts w:ascii="Arial" w:hAnsi="Arial" w:cs="Arial"/>
          <w:sz w:val="22"/>
          <w:szCs w:val="22"/>
        </w:rPr>
        <w:t xml:space="preserve"> </w:t>
      </w:r>
    </w:p>
    <w:p w:rsidR="00014CEB" w:rsidRPr="00590991" w:rsidP="001D30BB" w14:paraId="24081394" w14:textId="77777777">
      <w:pPr>
        <w:autoSpaceDE w:val="0"/>
        <w:autoSpaceDN w:val="0"/>
        <w:rPr>
          <w:rFonts w:ascii="Arial" w:hAnsi="Arial" w:cs="Arial"/>
          <w:sz w:val="28"/>
          <w:szCs w:val="28"/>
        </w:rPr>
      </w:pPr>
    </w:p>
    <w:p w:rsidR="00AF1157" w:rsidRPr="00590991" w:rsidP="004E6EA1" w14:paraId="64E3D43A" w14:textId="27E29EB1">
      <w:pPr>
        <w:suppressAutoHyphens/>
        <w:rPr>
          <w:rFonts w:ascii="Arial" w:hAnsi="Arial" w:cs="Arial"/>
          <w:i/>
          <w:sz w:val="22"/>
          <w:szCs w:val="22"/>
        </w:rPr>
      </w:pPr>
      <w:r w:rsidRPr="00590991">
        <w:rPr>
          <w:rFonts w:ascii="Arial" w:hAnsi="Arial" w:cs="Arial"/>
          <w:i/>
          <w:sz w:val="22"/>
          <w:szCs w:val="22"/>
        </w:rPr>
        <w:t>18.  What are the exceptions to the certification statement?</w:t>
      </w:r>
      <w:r w:rsidRPr="00590991" w:rsidR="00D56B01">
        <w:rPr>
          <w:rFonts w:ascii="Arial" w:hAnsi="Arial" w:cs="Arial"/>
          <w:i/>
          <w:sz w:val="22"/>
          <w:szCs w:val="22"/>
        </w:rPr>
        <w:t xml:space="preserve"> </w:t>
      </w:r>
    </w:p>
    <w:p w:rsidR="00AF1157" w:rsidRPr="00590991" w:rsidP="00ED6756" w14:paraId="1351AF82" w14:textId="77777777">
      <w:pPr>
        <w:suppressAutoHyphens/>
        <w:rPr>
          <w:rFonts w:ascii="Arial" w:hAnsi="Arial" w:cs="Arial"/>
          <w:sz w:val="22"/>
          <w:szCs w:val="22"/>
        </w:rPr>
      </w:pPr>
    </w:p>
    <w:p w:rsidR="00851169" w:rsidRPr="00590991" w:rsidP="004E6EA1" w14:paraId="3FC6BA0F" w14:textId="1A85BFD8">
      <w:pPr>
        <w:tabs>
          <w:tab w:val="left" w:pos="720"/>
        </w:tabs>
        <w:spacing w:after="120"/>
        <w:ind w:left="360"/>
        <w:rPr>
          <w:rFonts w:ascii="Arial" w:hAnsi="Arial" w:cs="Arial"/>
          <w:sz w:val="22"/>
          <w:szCs w:val="22"/>
        </w:rPr>
      </w:pPr>
      <w:r w:rsidRPr="00590991">
        <w:rPr>
          <w:rFonts w:ascii="Arial" w:hAnsi="Arial" w:cs="Arial"/>
          <w:sz w:val="22"/>
          <w:szCs w:val="22"/>
        </w:rPr>
        <w:t>(c)</w:t>
      </w:r>
      <w:r w:rsidRPr="00590991">
        <w:rPr>
          <w:rFonts w:ascii="Arial" w:hAnsi="Arial" w:cs="Arial"/>
          <w:sz w:val="22"/>
          <w:szCs w:val="22"/>
        </w:rPr>
        <w:tab/>
        <w:t xml:space="preserve">See item 5 above. </w:t>
      </w:r>
    </w:p>
    <w:p w:rsidR="00851169" w:rsidRPr="00590991" w:rsidP="004E6EA1" w14:paraId="45DCB541" w14:textId="29E4B2A1">
      <w:pPr>
        <w:tabs>
          <w:tab w:val="left" w:pos="720"/>
        </w:tabs>
        <w:spacing w:after="120"/>
        <w:ind w:left="360"/>
        <w:rPr>
          <w:rFonts w:ascii="Arial" w:hAnsi="Arial" w:cs="Arial"/>
          <w:sz w:val="22"/>
          <w:szCs w:val="22"/>
        </w:rPr>
      </w:pPr>
      <w:r w:rsidRPr="00590991">
        <w:rPr>
          <w:rFonts w:ascii="Arial" w:hAnsi="Arial" w:cs="Arial"/>
          <w:sz w:val="22"/>
          <w:szCs w:val="22"/>
        </w:rPr>
        <w:t>(i)</w:t>
      </w:r>
      <w:r w:rsidRPr="00590991">
        <w:rPr>
          <w:rFonts w:ascii="Arial" w:hAnsi="Arial" w:cs="Arial"/>
          <w:sz w:val="22"/>
          <w:szCs w:val="22"/>
        </w:rPr>
        <w:tab/>
        <w:t xml:space="preserve">No statistics are involved. </w:t>
      </w:r>
    </w:p>
    <w:p w:rsidR="00851169" w:rsidRPr="00590991" w:rsidP="004E6EA1" w14:paraId="3F22565B" w14:textId="3894F7A7">
      <w:pPr>
        <w:tabs>
          <w:tab w:val="left" w:pos="720"/>
        </w:tabs>
        <w:ind w:left="360"/>
        <w:rPr>
          <w:rFonts w:ascii="Arial" w:hAnsi="Arial" w:cs="Arial"/>
          <w:sz w:val="22"/>
          <w:szCs w:val="22"/>
        </w:rPr>
      </w:pPr>
      <w:r w:rsidRPr="00590991">
        <w:rPr>
          <w:rFonts w:ascii="Arial" w:hAnsi="Arial" w:cs="Arial"/>
          <w:sz w:val="22"/>
          <w:szCs w:val="22"/>
        </w:rPr>
        <w:t>(j)</w:t>
      </w:r>
      <w:r w:rsidRPr="00590991">
        <w:rPr>
          <w:rFonts w:ascii="Arial" w:hAnsi="Arial" w:cs="Arial"/>
          <w:sz w:val="22"/>
          <w:szCs w:val="22"/>
        </w:rPr>
        <w:tab/>
        <w:t xml:space="preserve">See item 3 above. </w:t>
      </w:r>
    </w:p>
    <w:p w:rsidR="00851169" w:rsidRPr="00590991" w:rsidP="004E6EA1" w14:paraId="2357AF70" w14:textId="77777777">
      <w:pPr>
        <w:rPr>
          <w:rFonts w:ascii="Arial" w:hAnsi="Arial" w:cs="Arial"/>
          <w:sz w:val="28"/>
          <w:szCs w:val="28"/>
        </w:rPr>
      </w:pPr>
    </w:p>
    <w:p w:rsidR="001D30BB" w:rsidRPr="00590991" w:rsidP="00D73D2D" w14:paraId="75F20F03" w14:textId="77777777">
      <w:pPr>
        <w:rPr>
          <w:rFonts w:ascii="Arial" w:hAnsi="Arial" w:cs="Arial"/>
          <w:sz w:val="28"/>
          <w:szCs w:val="28"/>
        </w:rPr>
      </w:pPr>
    </w:p>
    <w:p w:rsidR="00BD3333" w:rsidRPr="00590991" w:rsidP="00D73D2D" w14:paraId="6236D030" w14:textId="77777777">
      <w:pPr>
        <w:rPr>
          <w:rFonts w:ascii="Arial" w:hAnsi="Arial" w:cs="Arial"/>
          <w:b/>
          <w:bCs/>
          <w:sz w:val="22"/>
          <w:szCs w:val="22"/>
        </w:rPr>
      </w:pPr>
      <w:r w:rsidRPr="00590991">
        <w:rPr>
          <w:rFonts w:ascii="Arial" w:hAnsi="Arial" w:cs="Arial"/>
          <w:b/>
          <w:bCs/>
          <w:sz w:val="22"/>
          <w:szCs w:val="22"/>
        </w:rPr>
        <w:t xml:space="preserve">B. </w:t>
      </w:r>
      <w:r w:rsidRPr="00590991" w:rsidR="00BA1A21">
        <w:rPr>
          <w:rFonts w:ascii="Arial" w:hAnsi="Arial" w:cs="Arial"/>
          <w:b/>
          <w:bCs/>
          <w:sz w:val="22"/>
          <w:szCs w:val="22"/>
        </w:rPr>
        <w:t xml:space="preserve"> </w:t>
      </w:r>
      <w:r w:rsidRPr="00590991">
        <w:rPr>
          <w:rFonts w:ascii="Arial" w:hAnsi="Arial" w:cs="Arial"/>
          <w:b/>
          <w:bCs/>
          <w:sz w:val="22"/>
          <w:szCs w:val="22"/>
          <w:u w:val="single"/>
        </w:rPr>
        <w:t>Collections of Information Employing Statistical Methods</w:t>
      </w:r>
      <w:r w:rsidRPr="00590991">
        <w:rPr>
          <w:rFonts w:ascii="Arial" w:hAnsi="Arial" w:cs="Arial"/>
          <w:b/>
          <w:bCs/>
          <w:sz w:val="22"/>
          <w:szCs w:val="22"/>
        </w:rPr>
        <w:t>.</w:t>
      </w:r>
    </w:p>
    <w:p w:rsidR="00BD3333" w:rsidRPr="00590991" w:rsidP="00D73D2D" w14:paraId="6BDDA311" w14:textId="77777777">
      <w:pPr>
        <w:pStyle w:val="Header"/>
        <w:tabs>
          <w:tab w:val="clear" w:pos="4320"/>
          <w:tab w:val="clear" w:pos="8640"/>
        </w:tabs>
        <w:rPr>
          <w:rFonts w:ascii="Arial" w:hAnsi="Arial" w:cs="Arial"/>
          <w:sz w:val="22"/>
          <w:szCs w:val="22"/>
        </w:rPr>
      </w:pPr>
    </w:p>
    <w:p w:rsidR="00BD3333" w:rsidRPr="00590991" w:rsidP="00BA1A21" w14:paraId="30C5B704" w14:textId="4CEE240F">
      <w:pPr>
        <w:pStyle w:val="Header"/>
        <w:tabs>
          <w:tab w:val="clear" w:pos="4320"/>
          <w:tab w:val="clear" w:pos="8640"/>
        </w:tabs>
        <w:ind w:left="360"/>
        <w:rPr>
          <w:rFonts w:ascii="Arial" w:hAnsi="Arial" w:cs="Arial"/>
          <w:sz w:val="22"/>
          <w:szCs w:val="22"/>
        </w:rPr>
      </w:pPr>
      <w:r w:rsidRPr="00590991">
        <w:rPr>
          <w:rFonts w:ascii="Arial" w:hAnsi="Arial" w:cs="Arial"/>
          <w:sz w:val="22"/>
          <w:szCs w:val="22"/>
        </w:rPr>
        <w:t>This information collection does not employ statistical methods.</w:t>
      </w:r>
      <w:r w:rsidRPr="00590991" w:rsidR="00BA1A21">
        <w:rPr>
          <w:rFonts w:ascii="Arial" w:hAnsi="Arial" w:cs="Arial"/>
          <w:sz w:val="22"/>
          <w:szCs w:val="22"/>
        </w:rPr>
        <w:t xml:space="preserve"> </w:t>
      </w:r>
    </w:p>
    <w:p w:rsidR="00BA1A21" w:rsidRPr="00590991" w:rsidP="00D73D2D" w14:paraId="2C0AE766"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B7" w:rsidRPr="007A5D4B" w:rsidP="00CA0797" w14:paraId="7F883898" w14:textId="43F84705">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1513–0061 Supporting Statement (0</w:t>
    </w:r>
    <w:r w:rsidR="00E33C48">
      <w:rPr>
        <w:rFonts w:ascii="Arial" w:hAnsi="Arial" w:cs="Arial"/>
        <w:sz w:val="20"/>
        <w:szCs w:val="20"/>
      </w:rPr>
      <w:t>5</w:t>
    </w:r>
    <w:r>
      <w:rPr>
        <w:rFonts w:ascii="Arial" w:hAnsi="Arial" w:cs="Arial"/>
        <w:sz w:val="20"/>
        <w:szCs w:val="20"/>
      </w:rPr>
      <w:t>–202</w:t>
    </w:r>
    <w:r w:rsidR="00E33C48">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B7" w:rsidRPr="007A5D4B" w:rsidP="00F964C3" w14:paraId="6483F6E0" w14:textId="6466FA6C">
    <w:pPr>
      <w:pStyle w:val="Footer"/>
      <w:tabs>
        <w:tab w:val="clear" w:pos="4320"/>
        <w:tab w:val="clear" w:pos="8640"/>
        <w:tab w:val="right" w:pos="9360"/>
      </w:tabs>
      <w:rPr>
        <w:rFonts w:ascii="Arial" w:hAnsi="Arial" w:cs="Arial"/>
        <w:sz w:val="20"/>
        <w:szCs w:val="20"/>
      </w:rPr>
    </w:pPr>
    <w:r w:rsidRPr="00F4123D">
      <w:rPr>
        <w:rFonts w:ascii="Arial" w:hAnsi="Arial" w:cs="Arial"/>
        <w:vanish/>
        <w:sz w:val="20"/>
        <w:szCs w:val="20"/>
      </w:rPr>
      <w:t>OPR:  NRC</w:t>
    </w:r>
    <w:r w:rsidR="00F964C3">
      <w:rPr>
        <w:rFonts w:ascii="Arial" w:hAnsi="Arial" w:cs="Arial"/>
        <w:sz w:val="20"/>
        <w:szCs w:val="20"/>
      </w:rPr>
      <w:tab/>
      <w:t>OMB No. 1513–0061 Supporting Statement (0</w:t>
    </w:r>
    <w:r w:rsidR="00E33C48">
      <w:rPr>
        <w:rFonts w:ascii="Arial" w:hAnsi="Arial" w:cs="Arial"/>
        <w:sz w:val="20"/>
        <w:szCs w:val="20"/>
      </w:rPr>
      <w:t>5</w:t>
    </w:r>
    <w:r w:rsidR="00F964C3">
      <w:rPr>
        <w:rFonts w:ascii="Arial" w:hAnsi="Arial" w:cs="Arial"/>
        <w:sz w:val="20"/>
        <w:szCs w:val="20"/>
      </w:rPr>
      <w:t>–202</w:t>
    </w:r>
    <w:r w:rsidR="00E33C48">
      <w:rPr>
        <w:rFonts w:ascii="Arial" w:hAnsi="Arial" w:cs="Arial"/>
        <w:sz w:val="20"/>
        <w:szCs w:val="20"/>
      </w:rPr>
      <w:t>6</w:t>
    </w:r>
    <w:r w:rsidR="00F964C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30B7" w14:paraId="6D37C352" w14:textId="77777777">
      <w:r>
        <w:separator/>
      </w:r>
    </w:p>
  </w:footnote>
  <w:footnote w:type="continuationSeparator" w:id="1">
    <w:p w:rsidR="00C830B7" w14:paraId="1A6DDF40" w14:textId="77777777">
      <w:r>
        <w:continuationSeparator/>
      </w:r>
    </w:p>
  </w:footnote>
  <w:footnote w:id="2">
    <w:p w:rsidR="003A7EE1" w:rsidRPr="00143760" w:rsidP="006B7F5B" w14:paraId="229075A3" w14:textId="1D50B240">
      <w:pPr>
        <w:suppressAutoHyphens/>
        <w:ind w:left="360"/>
        <w:rPr>
          <w:rFonts w:ascii="Arial" w:hAnsi="Arial" w:cs="Arial"/>
          <w:sz w:val="18"/>
          <w:szCs w:val="18"/>
        </w:rPr>
      </w:pPr>
      <w:r w:rsidRPr="00143760">
        <w:rPr>
          <w:rStyle w:val="FootnoteReference"/>
          <w:rFonts w:ascii="Arial" w:hAnsi="Arial" w:cs="Arial"/>
          <w:sz w:val="22"/>
          <w:szCs w:val="22"/>
        </w:rPr>
        <w:footnoteRef/>
      </w:r>
      <w:r w:rsidRPr="00143760">
        <w:rPr>
          <w:rFonts w:ascii="Arial" w:hAnsi="Arial" w:cs="Arial"/>
          <w:sz w:val="22"/>
          <w:szCs w:val="22"/>
        </w:rPr>
        <w:t xml:space="preserve"> </w:t>
      </w:r>
      <w:r w:rsidRPr="00143760">
        <w:rPr>
          <w:rFonts w:ascii="Arial" w:hAnsi="Arial" w:cs="Arial"/>
          <w:sz w:val="18"/>
          <w:szCs w:val="18"/>
        </w:rPr>
        <w:t xml:space="preserve">Private Industry Fully-loaded Labor Rate/Hour = Hourly wage </w:t>
      </w:r>
      <w:r w:rsidRPr="00143760" w:rsidR="00005E5A">
        <w:rPr>
          <w:rFonts w:ascii="Arial" w:hAnsi="Arial" w:cs="Arial"/>
          <w:sz w:val="18"/>
          <w:szCs w:val="18"/>
        </w:rPr>
        <w:t>x 1.44</w:t>
      </w:r>
      <w:r w:rsidRPr="00143760" w:rsidR="0092754C">
        <w:rPr>
          <w:rFonts w:ascii="Arial" w:hAnsi="Arial" w:cs="Arial"/>
          <w:sz w:val="18"/>
          <w:szCs w:val="18"/>
        </w:rPr>
        <w:t xml:space="preserve"> to account for benefit costs.  </w:t>
      </w:r>
      <w:r w:rsidRPr="00143760">
        <w:rPr>
          <w:rFonts w:ascii="Arial" w:hAnsi="Arial" w:cs="Arial"/>
          <w:sz w:val="18"/>
          <w:szCs w:val="18"/>
        </w:rPr>
        <w:t>Per the most recent U.S. Department of Labor, Bureau of Labor Statistics</w:t>
      </w:r>
      <w:r w:rsidR="003225E6">
        <w:rPr>
          <w:rFonts w:ascii="Arial" w:hAnsi="Arial" w:cs="Arial"/>
          <w:sz w:val="18"/>
          <w:szCs w:val="18"/>
        </w:rPr>
        <w:t xml:space="preserve"> (BLS)</w:t>
      </w:r>
      <w:r w:rsidRPr="00143760">
        <w:rPr>
          <w:rFonts w:ascii="Arial" w:hAnsi="Arial" w:cs="Arial"/>
          <w:sz w:val="18"/>
          <w:szCs w:val="18"/>
        </w:rPr>
        <w:t>, data for National Industry-Specific Occupational Employment and Wage Estimates for NAICS 3250A2, Chemical Manufacturing, which includes NAICS 325600, Soap, Cleaning Compound, and Toilet Preparation Manufacturing, the fully-loaded wage rate for Compliance Officers</w:t>
      </w:r>
      <w:r w:rsidR="003225E6">
        <w:rPr>
          <w:rFonts w:ascii="Arial" w:hAnsi="Arial" w:cs="Arial"/>
          <w:sz w:val="18"/>
          <w:szCs w:val="18"/>
        </w:rPr>
        <w:t xml:space="preserve"> (13-1041)</w:t>
      </w:r>
      <w:r w:rsidRPr="00143760">
        <w:rPr>
          <w:rFonts w:ascii="Arial" w:hAnsi="Arial" w:cs="Arial"/>
          <w:sz w:val="18"/>
          <w:szCs w:val="18"/>
        </w:rPr>
        <w:t xml:space="preserve"> is $</w:t>
      </w:r>
      <w:r w:rsidR="003225E6">
        <w:rPr>
          <w:rFonts w:ascii="Arial" w:hAnsi="Arial" w:cs="Arial"/>
          <w:sz w:val="18"/>
          <w:szCs w:val="18"/>
        </w:rPr>
        <w:t xml:space="preserve">56.43, based on a mean hourly wage of $39.19.  </w:t>
      </w:r>
      <w:r w:rsidRPr="00143760">
        <w:rPr>
          <w:rFonts w:ascii="Arial" w:hAnsi="Arial" w:cs="Arial"/>
          <w:sz w:val="18"/>
          <w:szCs w:val="18"/>
        </w:rPr>
        <w:t xml:space="preserve">See </w:t>
      </w:r>
      <w:r w:rsidR="003225E6">
        <w:rPr>
          <w:rFonts w:ascii="Arial" w:hAnsi="Arial" w:cs="Arial"/>
          <w:sz w:val="18"/>
          <w:szCs w:val="18"/>
        </w:rPr>
        <w:t xml:space="preserve">the BLS website at </w:t>
      </w:r>
      <w:r w:rsidRPr="00143760">
        <w:rPr>
          <w:rFonts w:ascii="Arial" w:hAnsi="Arial" w:cs="Arial"/>
          <w:i/>
          <w:sz w:val="18"/>
          <w:szCs w:val="18"/>
        </w:rPr>
        <w:t>https://</w:t>
      </w:r>
      <w:r w:rsidR="003225E6">
        <w:rPr>
          <w:rFonts w:ascii="Arial" w:hAnsi="Arial" w:cs="Arial"/>
          <w:i/>
          <w:sz w:val="18"/>
          <w:szCs w:val="18"/>
        </w:rPr>
        <w:t>data.bls.gov/oes/#/industry/</w:t>
      </w:r>
      <w:r w:rsidRPr="00143760">
        <w:rPr>
          <w:rFonts w:ascii="Arial" w:hAnsi="Arial" w:cs="Arial"/>
          <w:i/>
          <w:sz w:val="18"/>
          <w:szCs w:val="18"/>
        </w:rPr>
        <w:t>3250A2.htm</w:t>
      </w:r>
      <w:r w:rsidRPr="00143760">
        <w:rPr>
          <w:rFonts w:ascii="Arial" w:hAnsi="Arial" w:cs="Arial"/>
          <w:sz w:val="18"/>
          <w:szCs w:val="18"/>
        </w:rPr>
        <w:t xml:space="preserve">. </w:t>
      </w:r>
    </w:p>
    <w:p w:rsidR="006B7F5B" w:rsidRPr="00143760" w:rsidP="006B7F5B" w14:paraId="6A0C2D52" w14:textId="77777777">
      <w:pPr>
        <w:suppressAutoHyphens/>
        <w:ind w:left="360"/>
        <w:rPr>
          <w:rFonts w:ascii="Arial" w:hAnsi="Arial" w:cs="Arial"/>
          <w:sz w:val="12"/>
          <w:szCs w:val="12"/>
        </w:rPr>
      </w:pPr>
    </w:p>
  </w:footnote>
  <w:footnote w:id="3">
    <w:p w:rsidR="006B7F5B" w:rsidRPr="00143760" w:rsidP="007256F1" w14:paraId="70339B7F" w14:textId="106D02FC">
      <w:pPr>
        <w:pStyle w:val="FootnoteText"/>
        <w:ind w:left="360"/>
        <w:rPr>
          <w:rFonts w:ascii="Arial" w:hAnsi="Arial" w:cs="Arial"/>
          <w:sz w:val="18"/>
          <w:szCs w:val="18"/>
        </w:rPr>
      </w:pPr>
      <w:r w:rsidRPr="00143760">
        <w:rPr>
          <w:rStyle w:val="FootnoteReference"/>
          <w:rFonts w:ascii="Arial" w:hAnsi="Arial" w:cs="Arial"/>
          <w:sz w:val="22"/>
          <w:szCs w:val="22"/>
        </w:rPr>
        <w:footnoteRef/>
      </w:r>
      <w:r w:rsidRPr="00143760">
        <w:rPr>
          <w:rFonts w:ascii="Arial" w:hAnsi="Arial" w:cs="Arial"/>
          <w:sz w:val="22"/>
          <w:szCs w:val="22"/>
        </w:rPr>
        <w:t xml:space="preserve"> </w:t>
      </w:r>
      <w:r w:rsidRPr="00143760">
        <w:rPr>
          <w:rFonts w:ascii="Arial" w:hAnsi="Arial" w:cs="Arial"/>
          <w:sz w:val="18"/>
          <w:szCs w:val="18"/>
        </w:rPr>
        <w:t xml:space="preserve">State and Local Government Fully-loaded Labor Rate/Hour = Hourly wage x 1.6 to account for benefit costs. </w:t>
      </w:r>
      <w:r w:rsidR="0043612E">
        <w:rPr>
          <w:rFonts w:ascii="Arial" w:hAnsi="Arial" w:cs="Arial"/>
          <w:sz w:val="18"/>
          <w:szCs w:val="18"/>
        </w:rPr>
        <w:t xml:space="preserve"> </w:t>
      </w:r>
      <w:r w:rsidRPr="00143760">
        <w:rPr>
          <w:rFonts w:ascii="Arial" w:hAnsi="Arial" w:cs="Arial"/>
          <w:sz w:val="18"/>
          <w:szCs w:val="18"/>
        </w:rPr>
        <w:t xml:space="preserve">Per the most recent U.S. Department of Labor, Bureau of Labor Statistics, data for State and local government workers by occupational and industry group, TTB estimates the </w:t>
      </w:r>
      <w:r w:rsidRPr="00143760" w:rsidR="007256F1">
        <w:rPr>
          <w:rFonts w:ascii="Arial" w:hAnsi="Arial" w:cs="Arial"/>
          <w:sz w:val="18"/>
          <w:szCs w:val="18"/>
        </w:rPr>
        <w:t xml:space="preserve">averaged </w:t>
      </w:r>
      <w:r w:rsidRPr="00143760">
        <w:rPr>
          <w:rFonts w:ascii="Arial" w:hAnsi="Arial" w:cs="Arial"/>
          <w:sz w:val="18"/>
          <w:szCs w:val="18"/>
        </w:rPr>
        <w:t xml:space="preserve">fully-loaded labor rate for </w:t>
      </w:r>
      <w:r w:rsidRPr="00143760" w:rsidR="007256F1">
        <w:rPr>
          <w:rFonts w:ascii="Arial" w:hAnsi="Arial" w:cs="Arial"/>
          <w:sz w:val="18"/>
          <w:szCs w:val="18"/>
        </w:rPr>
        <w:t xml:space="preserve">Compliance Officers </w:t>
      </w:r>
      <w:r w:rsidR="0043612E">
        <w:rPr>
          <w:rFonts w:ascii="Arial" w:hAnsi="Arial" w:cs="Arial"/>
          <w:sz w:val="18"/>
          <w:szCs w:val="18"/>
        </w:rPr>
        <w:t xml:space="preserve">(13-1041) </w:t>
      </w:r>
      <w:r w:rsidRPr="00143760" w:rsidR="007256F1">
        <w:rPr>
          <w:rFonts w:ascii="Arial" w:hAnsi="Arial" w:cs="Arial"/>
          <w:sz w:val="18"/>
          <w:szCs w:val="18"/>
        </w:rPr>
        <w:t>is $</w:t>
      </w:r>
      <w:r w:rsidR="0043612E">
        <w:rPr>
          <w:rFonts w:ascii="Arial" w:hAnsi="Arial" w:cs="Arial"/>
          <w:sz w:val="18"/>
          <w:szCs w:val="18"/>
        </w:rPr>
        <w:t xml:space="preserve">55.39, based on an average mean hourly wage of $34.62.  </w:t>
      </w:r>
      <w:r w:rsidRPr="00143760" w:rsidR="007256F1">
        <w:rPr>
          <w:rFonts w:ascii="Arial" w:hAnsi="Arial" w:cs="Arial"/>
          <w:sz w:val="18"/>
          <w:szCs w:val="18"/>
        </w:rPr>
        <w:t>See</w:t>
      </w:r>
      <w:r w:rsidRPr="00143760">
        <w:rPr>
          <w:rFonts w:ascii="Arial" w:hAnsi="Arial" w:cs="Arial"/>
          <w:sz w:val="18"/>
          <w:szCs w:val="18"/>
        </w:rPr>
        <w:t xml:space="preserve"> </w:t>
      </w:r>
      <w:r w:rsidR="0043612E">
        <w:rPr>
          <w:rFonts w:ascii="Arial" w:hAnsi="Arial" w:cs="Arial"/>
          <w:sz w:val="18"/>
          <w:szCs w:val="18"/>
        </w:rPr>
        <w:t xml:space="preserve">the BLS website at </w:t>
      </w:r>
      <w:r w:rsidRPr="0043612E" w:rsidR="0043612E">
        <w:rPr>
          <w:rFonts w:ascii="Arial" w:hAnsi="Arial" w:cs="Arial"/>
          <w:i/>
          <w:sz w:val="18"/>
          <w:szCs w:val="18"/>
        </w:rPr>
        <w:t>https://data.bls.gov/oes/#/industryt/999200</w:t>
      </w:r>
      <w:r w:rsidR="0043612E">
        <w:rPr>
          <w:rFonts w:ascii="Arial" w:hAnsi="Arial" w:cs="Arial"/>
          <w:i/>
          <w:sz w:val="18"/>
          <w:szCs w:val="18"/>
        </w:rPr>
        <w:t xml:space="preserve"> </w:t>
      </w:r>
      <w:r w:rsidRPr="00143760" w:rsidR="007256F1">
        <w:rPr>
          <w:rFonts w:ascii="Arial" w:hAnsi="Arial" w:cs="Arial"/>
          <w:sz w:val="18"/>
          <w:szCs w:val="18"/>
        </w:rPr>
        <w:t>(State government</w:t>
      </w:r>
      <w:r w:rsidR="0043612E">
        <w:rPr>
          <w:rFonts w:ascii="Arial" w:hAnsi="Arial" w:cs="Arial"/>
          <w:sz w:val="18"/>
          <w:szCs w:val="18"/>
        </w:rPr>
        <w:t xml:space="preserve">) </w:t>
      </w:r>
      <w:r w:rsidRPr="00143760" w:rsidR="007256F1">
        <w:rPr>
          <w:rFonts w:ascii="Arial" w:hAnsi="Arial" w:cs="Arial"/>
          <w:sz w:val="18"/>
          <w:szCs w:val="18"/>
        </w:rPr>
        <w:t xml:space="preserve">and </w:t>
      </w:r>
      <w:r w:rsidRPr="0043612E" w:rsidR="0043612E">
        <w:rPr>
          <w:rFonts w:ascii="Arial" w:hAnsi="Arial" w:cs="Arial"/>
          <w:i/>
          <w:sz w:val="18"/>
          <w:szCs w:val="18"/>
        </w:rPr>
        <w:t>https://data.bls.gov/oes/#/industry/999300</w:t>
      </w:r>
      <w:r w:rsidR="0043612E">
        <w:rPr>
          <w:rFonts w:ascii="Arial" w:hAnsi="Arial" w:cs="Arial"/>
          <w:i/>
          <w:sz w:val="18"/>
          <w:szCs w:val="18"/>
        </w:rPr>
        <w:t xml:space="preserve"> </w:t>
      </w:r>
      <w:r w:rsidRPr="0043612E" w:rsidR="0043612E">
        <w:rPr>
          <w:rFonts w:ascii="Arial" w:hAnsi="Arial" w:cs="Arial"/>
          <w:iCs/>
          <w:sz w:val="18"/>
          <w:szCs w:val="18"/>
        </w:rPr>
        <w:t>(</w:t>
      </w:r>
      <w:r w:rsidRPr="0043612E" w:rsidR="007256F1">
        <w:rPr>
          <w:rFonts w:ascii="Arial" w:hAnsi="Arial" w:cs="Arial"/>
          <w:iCs/>
          <w:sz w:val="18"/>
          <w:szCs w:val="18"/>
        </w:rPr>
        <w:t>l</w:t>
      </w:r>
      <w:r w:rsidRPr="00143760" w:rsidR="007256F1">
        <w:rPr>
          <w:rFonts w:ascii="Arial" w:hAnsi="Arial" w:cs="Arial"/>
          <w:sz w:val="18"/>
          <w:szCs w:val="18"/>
        </w:rPr>
        <w:t>ocal government</w:t>
      </w:r>
      <w:r w:rsidR="0043612E">
        <w:rPr>
          <w:rFonts w:ascii="Arial" w:hAnsi="Arial" w:cs="Arial"/>
          <w:sz w:val="18"/>
          <w:szCs w:val="18"/>
        </w:rPr>
        <w:t>)</w:t>
      </w:r>
      <w:r w:rsidRPr="00143760" w:rsidR="007256F1">
        <w:rPr>
          <w:rFonts w:ascii="Arial" w:hAnsi="Arial" w:cs="Arial"/>
          <w:sz w:val="18"/>
          <w:szCs w:val="18"/>
        </w:rPr>
        <w:t xml:space="preserve">. </w:t>
      </w:r>
    </w:p>
  </w:footnote>
  <w:footnote w:id="4">
    <w:p w:rsidR="00587E5D" w:rsidRPr="00143760" w:rsidP="00587E5D" w14:paraId="55099E08" w14:textId="7B058512">
      <w:pPr>
        <w:suppressAutoHyphens/>
        <w:rPr>
          <w:rFonts w:ascii="Arial" w:hAnsi="Arial" w:cs="Arial"/>
          <w:sz w:val="18"/>
          <w:szCs w:val="18"/>
        </w:rPr>
      </w:pPr>
      <w:r w:rsidRPr="00143760">
        <w:rPr>
          <w:rStyle w:val="FootnoteReference"/>
          <w:rFonts w:ascii="Arial" w:hAnsi="Arial" w:cs="Arial"/>
          <w:sz w:val="22"/>
          <w:szCs w:val="22"/>
        </w:rPr>
        <w:footnoteRef/>
      </w:r>
      <w:r w:rsidRPr="00143760">
        <w:rPr>
          <w:rFonts w:ascii="Arial" w:hAnsi="Arial" w:cs="Arial"/>
          <w:sz w:val="22"/>
          <w:szCs w:val="22"/>
        </w:rPr>
        <w:t xml:space="preserve"> </w:t>
      </w:r>
      <w:r w:rsidRPr="00143760">
        <w:rPr>
          <w:rFonts w:ascii="Arial" w:hAnsi="Arial" w:cs="Arial"/>
          <w:sz w:val="18"/>
          <w:szCs w:val="18"/>
        </w:rPr>
        <w:t>Federal Government Fully-loaded Labor Rate = Hourly wage x 1.63 to account for employee benefit costs.  Per the most recent Office of Personnel Management (OPM) salary tables for Federal employees in the Cincinnati, Ohio, wage region, the hourly fully-loaded wage rates</w:t>
      </w:r>
      <w:r w:rsidRPr="00143760" w:rsidR="007E7C0D">
        <w:rPr>
          <w:rFonts w:ascii="Arial" w:hAnsi="Arial" w:cs="Arial"/>
          <w:sz w:val="18"/>
          <w:szCs w:val="18"/>
        </w:rPr>
        <w:t>, rounded to the nearest whole cent,</w:t>
      </w:r>
      <w:r w:rsidRPr="00143760">
        <w:rPr>
          <w:rFonts w:ascii="Arial" w:hAnsi="Arial" w:cs="Arial"/>
          <w:sz w:val="18"/>
          <w:szCs w:val="18"/>
        </w:rPr>
        <w:t xml:space="preserve"> for TTB employees are:  (1) $</w:t>
      </w:r>
      <w:r w:rsidR="007D5A65">
        <w:rPr>
          <w:rFonts w:ascii="Arial" w:hAnsi="Arial" w:cs="Arial"/>
          <w:sz w:val="18"/>
          <w:szCs w:val="18"/>
        </w:rPr>
        <w:t xml:space="preserve">37.56 </w:t>
      </w:r>
      <w:r w:rsidRPr="00143760">
        <w:rPr>
          <w:rFonts w:ascii="Arial" w:hAnsi="Arial" w:cs="Arial"/>
          <w:sz w:val="18"/>
          <w:szCs w:val="18"/>
        </w:rPr>
        <w:t>for GS–5 (step 5)</w:t>
      </w:r>
      <w:r w:rsidR="007D5A65">
        <w:rPr>
          <w:rFonts w:ascii="Arial" w:hAnsi="Arial" w:cs="Arial"/>
          <w:sz w:val="18"/>
          <w:szCs w:val="18"/>
        </w:rPr>
        <w:t xml:space="preserve">, based on an hourly wage of $23.04; </w:t>
      </w:r>
      <w:r w:rsidRPr="00143760">
        <w:rPr>
          <w:rFonts w:ascii="Arial" w:hAnsi="Arial" w:cs="Arial"/>
          <w:sz w:val="18"/>
          <w:szCs w:val="18"/>
        </w:rPr>
        <w:t>and (2) $</w:t>
      </w:r>
      <w:r w:rsidR="007D5A65">
        <w:rPr>
          <w:rFonts w:ascii="Arial" w:hAnsi="Arial" w:cs="Arial"/>
          <w:sz w:val="18"/>
          <w:szCs w:val="18"/>
        </w:rPr>
        <w:t>82.53</w:t>
      </w:r>
      <w:r w:rsidRPr="00143760">
        <w:rPr>
          <w:rFonts w:ascii="Arial" w:hAnsi="Arial" w:cs="Arial"/>
          <w:sz w:val="18"/>
          <w:szCs w:val="18"/>
        </w:rPr>
        <w:t xml:space="preserve"> for GS–12, step 5</w:t>
      </w:r>
      <w:r w:rsidR="007D5A65">
        <w:rPr>
          <w:rFonts w:ascii="Arial" w:hAnsi="Arial" w:cs="Arial"/>
          <w:sz w:val="18"/>
          <w:szCs w:val="18"/>
        </w:rPr>
        <w:t>, based on an hourly wage of $50.63</w:t>
      </w:r>
      <w:r w:rsidRPr="00143760">
        <w:rPr>
          <w:rFonts w:ascii="Arial" w:hAnsi="Arial" w:cs="Arial"/>
          <w:sz w:val="18"/>
          <w:szCs w:val="18"/>
        </w:rPr>
        <w:t xml:space="preserve">.  See </w:t>
      </w:r>
      <w:r w:rsidRPr="00143760">
        <w:rPr>
          <w:rFonts w:ascii="Arial" w:hAnsi="Arial" w:cs="Arial"/>
          <w:i/>
          <w:sz w:val="18"/>
          <w:szCs w:val="18"/>
        </w:rPr>
        <w:t>https://www.opm.gov/policy-data-oversight/pay-leave/salaries-wages/salary-tables/pdf/202</w:t>
      </w:r>
      <w:r w:rsidR="007D5A65">
        <w:rPr>
          <w:rFonts w:ascii="Arial" w:hAnsi="Arial" w:cs="Arial"/>
          <w:i/>
          <w:sz w:val="18"/>
          <w:szCs w:val="18"/>
        </w:rPr>
        <w:t>6</w:t>
      </w:r>
      <w:r w:rsidRPr="00143760">
        <w:rPr>
          <w:rFonts w:ascii="Arial" w:hAnsi="Arial" w:cs="Arial"/>
          <w:i/>
          <w:sz w:val="18"/>
          <w:szCs w:val="18"/>
        </w:rPr>
        <w:t>/CIN_h.pdf</w:t>
      </w:r>
      <w:r w:rsidRPr="0014376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B7" w:rsidRPr="007A5D4B" w:rsidP="007A5D4B" w14:paraId="5022D412" w14:textId="671E35E0">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55F0E">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B7" w:rsidRPr="007A5D4B" w:rsidP="007A5D4B" w14:paraId="4311B70C"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1824142">
    <w:abstractNumId w:val="4"/>
  </w:num>
  <w:num w:numId="2" w16cid:durableId="1860005094">
    <w:abstractNumId w:val="1"/>
  </w:num>
  <w:num w:numId="3" w16cid:durableId="2072382644">
    <w:abstractNumId w:val="0"/>
  </w:num>
  <w:num w:numId="4" w16cid:durableId="807405508">
    <w:abstractNumId w:val="5"/>
  </w:num>
  <w:num w:numId="5" w16cid:durableId="69735169">
    <w:abstractNumId w:val="2"/>
  </w:num>
  <w:num w:numId="6" w16cid:durableId="136805770">
    <w:abstractNumId w:val="3"/>
  </w:num>
  <w:num w:numId="7" w16cid:durableId="1740588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5E5A"/>
    <w:rsid w:val="00012E43"/>
    <w:rsid w:val="00014CEB"/>
    <w:rsid w:val="0003032C"/>
    <w:rsid w:val="00030CEB"/>
    <w:rsid w:val="000329F4"/>
    <w:rsid w:val="00041AB1"/>
    <w:rsid w:val="00042B1E"/>
    <w:rsid w:val="0004708F"/>
    <w:rsid w:val="000473AC"/>
    <w:rsid w:val="0004764C"/>
    <w:rsid w:val="00055F0E"/>
    <w:rsid w:val="00064499"/>
    <w:rsid w:val="00065EB9"/>
    <w:rsid w:val="00074898"/>
    <w:rsid w:val="0008553A"/>
    <w:rsid w:val="00090251"/>
    <w:rsid w:val="00095F53"/>
    <w:rsid w:val="000A2E33"/>
    <w:rsid w:val="000A4E1A"/>
    <w:rsid w:val="000B3E08"/>
    <w:rsid w:val="000B6799"/>
    <w:rsid w:val="000C7D77"/>
    <w:rsid w:val="000D6313"/>
    <w:rsid w:val="00101DE7"/>
    <w:rsid w:val="00102332"/>
    <w:rsid w:val="00117839"/>
    <w:rsid w:val="00120020"/>
    <w:rsid w:val="001275CC"/>
    <w:rsid w:val="00143760"/>
    <w:rsid w:val="00144816"/>
    <w:rsid w:val="0014566F"/>
    <w:rsid w:val="00146E31"/>
    <w:rsid w:val="00152450"/>
    <w:rsid w:val="001608E4"/>
    <w:rsid w:val="00172B5F"/>
    <w:rsid w:val="001840DB"/>
    <w:rsid w:val="001B35E9"/>
    <w:rsid w:val="001C0BA4"/>
    <w:rsid w:val="001D12E2"/>
    <w:rsid w:val="001D2331"/>
    <w:rsid w:val="001D27E6"/>
    <w:rsid w:val="001D30BB"/>
    <w:rsid w:val="001E40AA"/>
    <w:rsid w:val="001E7BDE"/>
    <w:rsid w:val="001F2913"/>
    <w:rsid w:val="00202C82"/>
    <w:rsid w:val="00207E00"/>
    <w:rsid w:val="002161A6"/>
    <w:rsid w:val="0022156B"/>
    <w:rsid w:val="00250066"/>
    <w:rsid w:val="0025336B"/>
    <w:rsid w:val="002703FC"/>
    <w:rsid w:val="00273CEE"/>
    <w:rsid w:val="00276081"/>
    <w:rsid w:val="00283236"/>
    <w:rsid w:val="002953BC"/>
    <w:rsid w:val="002B47FB"/>
    <w:rsid w:val="002D1324"/>
    <w:rsid w:val="002E4B2D"/>
    <w:rsid w:val="002E6145"/>
    <w:rsid w:val="00301789"/>
    <w:rsid w:val="003225E6"/>
    <w:rsid w:val="003301DA"/>
    <w:rsid w:val="0033229A"/>
    <w:rsid w:val="0033260C"/>
    <w:rsid w:val="00371B44"/>
    <w:rsid w:val="00375E17"/>
    <w:rsid w:val="00381FFC"/>
    <w:rsid w:val="0038747C"/>
    <w:rsid w:val="003A4DFA"/>
    <w:rsid w:val="003A7EE1"/>
    <w:rsid w:val="003B754C"/>
    <w:rsid w:val="003C1FD2"/>
    <w:rsid w:val="00435F02"/>
    <w:rsid w:val="0043612E"/>
    <w:rsid w:val="0044429C"/>
    <w:rsid w:val="0044522E"/>
    <w:rsid w:val="00447B6B"/>
    <w:rsid w:val="004A3DE5"/>
    <w:rsid w:val="004B4708"/>
    <w:rsid w:val="004C3724"/>
    <w:rsid w:val="004D086A"/>
    <w:rsid w:val="004D1808"/>
    <w:rsid w:val="004D3468"/>
    <w:rsid w:val="004D4299"/>
    <w:rsid w:val="004E2C89"/>
    <w:rsid w:val="004E6EA1"/>
    <w:rsid w:val="004F62C7"/>
    <w:rsid w:val="00500A74"/>
    <w:rsid w:val="0050368E"/>
    <w:rsid w:val="00515365"/>
    <w:rsid w:val="00520D27"/>
    <w:rsid w:val="005278E4"/>
    <w:rsid w:val="00532411"/>
    <w:rsid w:val="00536531"/>
    <w:rsid w:val="00536D29"/>
    <w:rsid w:val="0054316C"/>
    <w:rsid w:val="00570B75"/>
    <w:rsid w:val="00587993"/>
    <w:rsid w:val="00587E5D"/>
    <w:rsid w:val="005902C7"/>
    <w:rsid w:val="00590991"/>
    <w:rsid w:val="005924C1"/>
    <w:rsid w:val="0059254E"/>
    <w:rsid w:val="00593268"/>
    <w:rsid w:val="005A6AF2"/>
    <w:rsid w:val="005C282B"/>
    <w:rsid w:val="005E4F99"/>
    <w:rsid w:val="005E4F9B"/>
    <w:rsid w:val="0060638D"/>
    <w:rsid w:val="006172E1"/>
    <w:rsid w:val="006244FF"/>
    <w:rsid w:val="00631780"/>
    <w:rsid w:val="00631967"/>
    <w:rsid w:val="00642B59"/>
    <w:rsid w:val="00663972"/>
    <w:rsid w:val="00673689"/>
    <w:rsid w:val="006815E7"/>
    <w:rsid w:val="00683446"/>
    <w:rsid w:val="0069718A"/>
    <w:rsid w:val="006A35C6"/>
    <w:rsid w:val="006A4A61"/>
    <w:rsid w:val="006A70DC"/>
    <w:rsid w:val="006B7BE8"/>
    <w:rsid w:val="006B7F5B"/>
    <w:rsid w:val="006C418E"/>
    <w:rsid w:val="006D0CE4"/>
    <w:rsid w:val="006D5BE9"/>
    <w:rsid w:val="006D72C1"/>
    <w:rsid w:val="006D776D"/>
    <w:rsid w:val="006F2142"/>
    <w:rsid w:val="006F3AFA"/>
    <w:rsid w:val="006F3C00"/>
    <w:rsid w:val="00715E00"/>
    <w:rsid w:val="00715E68"/>
    <w:rsid w:val="00721C76"/>
    <w:rsid w:val="0072291B"/>
    <w:rsid w:val="007256F1"/>
    <w:rsid w:val="007262FD"/>
    <w:rsid w:val="00734B25"/>
    <w:rsid w:val="00736DD6"/>
    <w:rsid w:val="00740478"/>
    <w:rsid w:val="00741B4F"/>
    <w:rsid w:val="007506C3"/>
    <w:rsid w:val="00753999"/>
    <w:rsid w:val="00767BC4"/>
    <w:rsid w:val="0077789A"/>
    <w:rsid w:val="00786EA3"/>
    <w:rsid w:val="00795D51"/>
    <w:rsid w:val="007A5D4B"/>
    <w:rsid w:val="007B4E08"/>
    <w:rsid w:val="007D5727"/>
    <w:rsid w:val="007D5A65"/>
    <w:rsid w:val="007D5CAA"/>
    <w:rsid w:val="007D6D56"/>
    <w:rsid w:val="007E319C"/>
    <w:rsid w:val="007E57D5"/>
    <w:rsid w:val="007E7C0D"/>
    <w:rsid w:val="007F26DC"/>
    <w:rsid w:val="007F40E3"/>
    <w:rsid w:val="007F7258"/>
    <w:rsid w:val="0080002F"/>
    <w:rsid w:val="00804B0C"/>
    <w:rsid w:val="0080576B"/>
    <w:rsid w:val="00811A04"/>
    <w:rsid w:val="00827956"/>
    <w:rsid w:val="008424A9"/>
    <w:rsid w:val="0084514C"/>
    <w:rsid w:val="0084640C"/>
    <w:rsid w:val="00851169"/>
    <w:rsid w:val="00853E25"/>
    <w:rsid w:val="00853E85"/>
    <w:rsid w:val="008603B9"/>
    <w:rsid w:val="00874792"/>
    <w:rsid w:val="00874C51"/>
    <w:rsid w:val="00876A0E"/>
    <w:rsid w:val="00891CEA"/>
    <w:rsid w:val="008A603B"/>
    <w:rsid w:val="008B146B"/>
    <w:rsid w:val="008C28CF"/>
    <w:rsid w:val="008C399F"/>
    <w:rsid w:val="009217F6"/>
    <w:rsid w:val="0092754C"/>
    <w:rsid w:val="009332C2"/>
    <w:rsid w:val="0096457D"/>
    <w:rsid w:val="00965E7F"/>
    <w:rsid w:val="009742F0"/>
    <w:rsid w:val="00987432"/>
    <w:rsid w:val="00990656"/>
    <w:rsid w:val="009A1CD5"/>
    <w:rsid w:val="009A6532"/>
    <w:rsid w:val="009C17D3"/>
    <w:rsid w:val="009D7135"/>
    <w:rsid w:val="009E4E4C"/>
    <w:rsid w:val="009F39FD"/>
    <w:rsid w:val="009F6723"/>
    <w:rsid w:val="00A127DB"/>
    <w:rsid w:val="00A17E04"/>
    <w:rsid w:val="00A201BF"/>
    <w:rsid w:val="00A234C5"/>
    <w:rsid w:val="00A255D7"/>
    <w:rsid w:val="00A46B45"/>
    <w:rsid w:val="00A5167D"/>
    <w:rsid w:val="00A5320B"/>
    <w:rsid w:val="00A60E36"/>
    <w:rsid w:val="00A81641"/>
    <w:rsid w:val="00AA3F8F"/>
    <w:rsid w:val="00AA6881"/>
    <w:rsid w:val="00AB0A9E"/>
    <w:rsid w:val="00AC2374"/>
    <w:rsid w:val="00AC2F07"/>
    <w:rsid w:val="00AC686F"/>
    <w:rsid w:val="00AD2F36"/>
    <w:rsid w:val="00AF060A"/>
    <w:rsid w:val="00AF1157"/>
    <w:rsid w:val="00AF184C"/>
    <w:rsid w:val="00B01887"/>
    <w:rsid w:val="00B06BC0"/>
    <w:rsid w:val="00B06EE5"/>
    <w:rsid w:val="00B1047F"/>
    <w:rsid w:val="00B23FF6"/>
    <w:rsid w:val="00B30771"/>
    <w:rsid w:val="00B309C4"/>
    <w:rsid w:val="00B31E02"/>
    <w:rsid w:val="00B44EC4"/>
    <w:rsid w:val="00B46947"/>
    <w:rsid w:val="00B47E37"/>
    <w:rsid w:val="00B508E9"/>
    <w:rsid w:val="00B539ED"/>
    <w:rsid w:val="00B70848"/>
    <w:rsid w:val="00B72AC4"/>
    <w:rsid w:val="00B9243C"/>
    <w:rsid w:val="00B95061"/>
    <w:rsid w:val="00B96CF1"/>
    <w:rsid w:val="00BA1743"/>
    <w:rsid w:val="00BA1A21"/>
    <w:rsid w:val="00BB67E5"/>
    <w:rsid w:val="00BC1D1F"/>
    <w:rsid w:val="00BD3333"/>
    <w:rsid w:val="00BD3C2A"/>
    <w:rsid w:val="00BE3C19"/>
    <w:rsid w:val="00C1362D"/>
    <w:rsid w:val="00C2063F"/>
    <w:rsid w:val="00C2684B"/>
    <w:rsid w:val="00C271EA"/>
    <w:rsid w:val="00C32188"/>
    <w:rsid w:val="00C46B8B"/>
    <w:rsid w:val="00C52BF9"/>
    <w:rsid w:val="00C71838"/>
    <w:rsid w:val="00C830B7"/>
    <w:rsid w:val="00CA0797"/>
    <w:rsid w:val="00CA07BF"/>
    <w:rsid w:val="00CA7E3C"/>
    <w:rsid w:val="00CC2DE7"/>
    <w:rsid w:val="00CD21EC"/>
    <w:rsid w:val="00CD4C2D"/>
    <w:rsid w:val="00CE124B"/>
    <w:rsid w:val="00CE1E4A"/>
    <w:rsid w:val="00CF1C87"/>
    <w:rsid w:val="00CF2DC1"/>
    <w:rsid w:val="00CF7934"/>
    <w:rsid w:val="00D004D6"/>
    <w:rsid w:val="00D01AA2"/>
    <w:rsid w:val="00D03A61"/>
    <w:rsid w:val="00D059BB"/>
    <w:rsid w:val="00D2030B"/>
    <w:rsid w:val="00D414AB"/>
    <w:rsid w:val="00D50640"/>
    <w:rsid w:val="00D56B01"/>
    <w:rsid w:val="00D6325C"/>
    <w:rsid w:val="00D656EA"/>
    <w:rsid w:val="00D72995"/>
    <w:rsid w:val="00D73D2D"/>
    <w:rsid w:val="00D742EE"/>
    <w:rsid w:val="00D7467D"/>
    <w:rsid w:val="00D76DF0"/>
    <w:rsid w:val="00D85E10"/>
    <w:rsid w:val="00D86776"/>
    <w:rsid w:val="00DA29D8"/>
    <w:rsid w:val="00DB028C"/>
    <w:rsid w:val="00DB7DDC"/>
    <w:rsid w:val="00DE178E"/>
    <w:rsid w:val="00DE22CF"/>
    <w:rsid w:val="00DE2831"/>
    <w:rsid w:val="00DF1BAF"/>
    <w:rsid w:val="00DF5F98"/>
    <w:rsid w:val="00E03DBE"/>
    <w:rsid w:val="00E115FD"/>
    <w:rsid w:val="00E1584D"/>
    <w:rsid w:val="00E26E91"/>
    <w:rsid w:val="00E323CD"/>
    <w:rsid w:val="00E33C48"/>
    <w:rsid w:val="00E37440"/>
    <w:rsid w:val="00E414F9"/>
    <w:rsid w:val="00E41ED9"/>
    <w:rsid w:val="00E44E43"/>
    <w:rsid w:val="00E45CBA"/>
    <w:rsid w:val="00E51AD7"/>
    <w:rsid w:val="00E56E11"/>
    <w:rsid w:val="00E730DB"/>
    <w:rsid w:val="00E73807"/>
    <w:rsid w:val="00E86B1B"/>
    <w:rsid w:val="00E94362"/>
    <w:rsid w:val="00EC4FC3"/>
    <w:rsid w:val="00EC7743"/>
    <w:rsid w:val="00ED4A03"/>
    <w:rsid w:val="00ED6756"/>
    <w:rsid w:val="00ED7233"/>
    <w:rsid w:val="00EE0B5D"/>
    <w:rsid w:val="00EE1CF5"/>
    <w:rsid w:val="00EE4237"/>
    <w:rsid w:val="00EF2C6B"/>
    <w:rsid w:val="00F00284"/>
    <w:rsid w:val="00F03208"/>
    <w:rsid w:val="00F058FA"/>
    <w:rsid w:val="00F06694"/>
    <w:rsid w:val="00F10C50"/>
    <w:rsid w:val="00F11047"/>
    <w:rsid w:val="00F160CD"/>
    <w:rsid w:val="00F3584D"/>
    <w:rsid w:val="00F4123D"/>
    <w:rsid w:val="00F41F6C"/>
    <w:rsid w:val="00F46E31"/>
    <w:rsid w:val="00F618E0"/>
    <w:rsid w:val="00F74ADB"/>
    <w:rsid w:val="00F81428"/>
    <w:rsid w:val="00F82CD1"/>
    <w:rsid w:val="00F95A6D"/>
    <w:rsid w:val="00F964C3"/>
    <w:rsid w:val="00FA228E"/>
    <w:rsid w:val="00FA39C6"/>
    <w:rsid w:val="00FA4C4F"/>
    <w:rsid w:val="00FD18EE"/>
    <w:rsid w:val="00FD4CE1"/>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E57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152450"/>
    <w:rPr>
      <w:vertAlign w:val="superscript"/>
    </w:rPr>
  </w:style>
  <w:style w:type="table" w:customStyle="1" w:styleId="TableGrid1">
    <w:name w:val="Table Grid1"/>
    <w:basedOn w:val="TableNormal"/>
    <w:next w:val="TableGrid"/>
    <w:uiPriority w:val="39"/>
    <w:rsid w:val="001524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64499"/>
    <w:rPr>
      <w:sz w:val="20"/>
      <w:szCs w:val="20"/>
    </w:rPr>
  </w:style>
  <w:style w:type="character" w:customStyle="1" w:styleId="FootnoteTextChar">
    <w:name w:val="Footnote Text Char"/>
    <w:basedOn w:val="DefaultParagraphFont"/>
    <w:link w:val="FootnoteText"/>
    <w:rsid w:val="00064499"/>
  </w:style>
  <w:style w:type="paragraph" w:customStyle="1" w:styleId="sub110">
    <w:name w:val="sub110"/>
    <w:basedOn w:val="Normal"/>
    <w:rsid w:val="00520D27"/>
    <w:rPr>
      <w:rFonts w:ascii="Tahoma" w:hAnsi="Tahoma" w:cs="Tahoma"/>
      <w:color w:val="333333"/>
    </w:rPr>
  </w:style>
  <w:style w:type="character" w:customStyle="1" w:styleId="datavalue1">
    <w:name w:val="datavalue1"/>
    <w:basedOn w:val="DefaultParagraphFont"/>
    <w:rsid w:val="00520D27"/>
  </w:style>
  <w:style w:type="table" w:customStyle="1" w:styleId="TableGrid11">
    <w:name w:val="Table Grid11"/>
    <w:basedOn w:val="TableNormal"/>
    <w:next w:val="TableGrid"/>
    <w:uiPriority w:val="39"/>
    <w:rsid w:val="00587E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440"/>
    <w:rPr>
      <w:color w:val="605E5C"/>
      <w:shd w:val="clear" w:color="auto" w:fill="E1DFDD"/>
    </w:rPr>
  </w:style>
  <w:style w:type="paragraph" w:styleId="ListParagraph">
    <w:name w:val="List Paragraph"/>
    <w:basedOn w:val="Normal"/>
    <w:uiPriority w:val="34"/>
    <w:qFormat/>
    <w:rsid w:val="0043612E"/>
    <w:pPr>
      <w:ind w:left="720"/>
      <w:contextualSpacing/>
    </w:pPr>
  </w:style>
  <w:style w:type="paragraph" w:styleId="Revision">
    <w:name w:val="Revision"/>
    <w:hidden/>
    <w:uiPriority w:val="99"/>
    <w:semiHidden/>
    <w:rsid w:val="00C321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7F06-8EC1-45DD-A36A-CD1AB4BE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12522</Characters>
  <Application>Microsoft Office Word</Application>
  <DocSecurity>0</DocSecurity>
  <Lines>104</Lines>
  <Paragraphs>29</Paragraphs>
  <ScaleCrop>false</ScaleCrop>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2026-05-04T17:39:00Z</dcterms:created>
  <dcterms:modified xsi:type="dcterms:W3CDTF">2026-05-04T17:39:00Z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84f6aa85-08ab-4a83-85b3-6751c35da881</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2026-05-04T17:39:21Z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