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4B47C7" w:rsidRPr="00C92741" w:rsidP="004B47C7" w14:paraId="28EF7203" w14:textId="77777777">
      <w:pPr>
        <w:tabs>
          <w:tab w:val="center" w:pos="4680"/>
        </w:tabs>
        <w:spacing w:line="276" w:lineRule="auto"/>
        <w:rPr>
          <w:rFonts w:ascii="Arial" w:hAnsi="Arial" w:cs="Arial"/>
          <w:b/>
          <w:sz w:val="22"/>
          <w:szCs w:val="22"/>
        </w:rPr>
      </w:pPr>
      <w:r w:rsidRPr="00EF517D">
        <w:rPr>
          <w:rFonts w:ascii="Arial" w:hAnsi="Arial" w:cs="Arial"/>
          <w:b/>
          <w:bCs/>
          <w:sz w:val="22"/>
          <w:szCs w:val="22"/>
        </w:rPr>
        <w:tab/>
      </w:r>
      <w:r w:rsidRPr="00C92741">
        <w:rPr>
          <w:rFonts w:ascii="Arial" w:hAnsi="Arial" w:cs="Arial"/>
          <w:b/>
          <w:sz w:val="22"/>
          <w:szCs w:val="22"/>
        </w:rPr>
        <w:t>SUPPORTING STATEMENT</w:t>
      </w:r>
    </w:p>
    <w:p w:rsidR="00DB464A" w:rsidRPr="00EF517D" w:rsidP="004B47C7" w14:paraId="04F598D0" w14:textId="60CD5112">
      <w:pPr>
        <w:tabs>
          <w:tab w:val="center" w:pos="4680"/>
        </w:tabs>
        <w:spacing w:line="276" w:lineRule="auto"/>
        <w:rPr>
          <w:rFonts w:ascii="Arial" w:hAnsi="Arial" w:cs="Arial"/>
          <w:bCs/>
          <w:sz w:val="22"/>
          <w:szCs w:val="22"/>
        </w:rPr>
      </w:pPr>
      <w:r w:rsidRPr="00EF517D">
        <w:rPr>
          <w:rFonts w:ascii="Arial" w:hAnsi="Arial" w:cs="Arial"/>
          <w:bCs/>
          <w:sz w:val="22"/>
          <w:szCs w:val="22"/>
        </w:rPr>
        <w:tab/>
        <w:t>Internal Revenue Service</w:t>
      </w:r>
      <w:r w:rsidR="00FE797B">
        <w:rPr>
          <w:rFonts w:ascii="Arial" w:hAnsi="Arial" w:cs="Arial"/>
          <w:bCs/>
          <w:sz w:val="22"/>
          <w:szCs w:val="22"/>
        </w:rPr>
        <w:t xml:space="preserve"> (IRS)</w:t>
      </w:r>
    </w:p>
    <w:p w:rsidR="004B47C7" w:rsidRPr="00EF517D" w:rsidP="004B47C7" w14:paraId="19CE9BB2" w14:textId="5BDF9915">
      <w:pPr>
        <w:tabs>
          <w:tab w:val="center" w:pos="4680"/>
        </w:tabs>
        <w:spacing w:line="276" w:lineRule="auto"/>
        <w:jc w:val="center"/>
        <w:rPr>
          <w:rFonts w:ascii="Arial" w:hAnsi="Arial" w:cs="Arial"/>
          <w:bCs/>
          <w:sz w:val="22"/>
          <w:szCs w:val="22"/>
        </w:rPr>
      </w:pPr>
      <w:r w:rsidRPr="00EF517D">
        <w:rPr>
          <w:rFonts w:ascii="Arial" w:hAnsi="Arial" w:cs="Arial"/>
          <w:bCs/>
          <w:sz w:val="22"/>
          <w:szCs w:val="22"/>
        </w:rPr>
        <w:t xml:space="preserve"> </w:t>
      </w:r>
      <w:r w:rsidRPr="00EF517D" w:rsidR="000B0199">
        <w:rPr>
          <w:rFonts w:ascii="Arial" w:hAnsi="Arial" w:cs="Arial"/>
          <w:bCs/>
          <w:sz w:val="22"/>
          <w:szCs w:val="22"/>
        </w:rPr>
        <w:t>Form 14242</w:t>
      </w:r>
      <w:r w:rsidRPr="00EF517D" w:rsidR="009A3532">
        <w:rPr>
          <w:rFonts w:ascii="Arial" w:hAnsi="Arial" w:cs="Arial"/>
          <w:bCs/>
          <w:sz w:val="22"/>
          <w:szCs w:val="22"/>
        </w:rPr>
        <w:t>,</w:t>
      </w:r>
      <w:r w:rsidR="00285F2B">
        <w:rPr>
          <w:rFonts w:ascii="Arial" w:hAnsi="Arial" w:cs="Arial"/>
          <w:bCs/>
          <w:sz w:val="22"/>
          <w:szCs w:val="22"/>
        </w:rPr>
        <w:t xml:space="preserve"> </w:t>
      </w:r>
      <w:r w:rsidRPr="00EF517D" w:rsidR="00285F2B">
        <w:rPr>
          <w:rFonts w:ascii="Arial" w:hAnsi="Arial" w:cs="Arial"/>
          <w:bCs/>
          <w:sz w:val="22"/>
          <w:szCs w:val="22"/>
        </w:rPr>
        <w:t>Reporting Abusive Tax Promotions or Preparers</w:t>
      </w:r>
    </w:p>
    <w:p w:rsidR="00DB464A" w:rsidRPr="00C92741" w:rsidP="00DB464A" w14:paraId="2637CCBD" w14:textId="50163DAB">
      <w:pPr>
        <w:tabs>
          <w:tab w:val="center" w:pos="4680"/>
        </w:tabs>
        <w:spacing w:line="276" w:lineRule="auto"/>
        <w:jc w:val="center"/>
        <w:rPr>
          <w:rFonts w:ascii="Arial" w:hAnsi="Arial" w:cs="Arial"/>
          <w:b/>
          <w:sz w:val="22"/>
          <w:szCs w:val="22"/>
        </w:rPr>
      </w:pPr>
      <w:r w:rsidRPr="00EF517D">
        <w:rPr>
          <w:rFonts w:ascii="Arial" w:hAnsi="Arial" w:cs="Arial"/>
          <w:bCs/>
          <w:sz w:val="22"/>
          <w:szCs w:val="22"/>
        </w:rPr>
        <w:t xml:space="preserve">OMB </w:t>
      </w:r>
      <w:r w:rsidR="00E65946">
        <w:rPr>
          <w:rFonts w:ascii="Arial" w:hAnsi="Arial" w:cs="Arial"/>
          <w:bCs/>
          <w:sz w:val="22"/>
          <w:szCs w:val="22"/>
        </w:rPr>
        <w:t xml:space="preserve">Control Number </w:t>
      </w:r>
      <w:r w:rsidRPr="00634A0B">
        <w:rPr>
          <w:rFonts w:ascii="Arial" w:hAnsi="Arial" w:cs="Arial"/>
          <w:bCs/>
          <w:sz w:val="22"/>
          <w:szCs w:val="22"/>
        </w:rPr>
        <w:t>1545-2219</w:t>
      </w:r>
    </w:p>
    <w:p w:rsidR="000B1A00" w:rsidRPr="00EF517D" w:rsidP="004B47C7" w14:paraId="7A5C06F3" w14:textId="77777777">
      <w:pPr>
        <w:spacing w:line="276" w:lineRule="auto"/>
        <w:rPr>
          <w:rFonts w:ascii="Arial" w:hAnsi="Arial" w:cs="Arial"/>
          <w:b/>
          <w:bCs/>
          <w:sz w:val="22"/>
          <w:szCs w:val="22"/>
        </w:rPr>
      </w:pPr>
    </w:p>
    <w:p w:rsidR="000B1A00" w:rsidRPr="00EF517D" w14:paraId="37838766" w14:textId="77777777">
      <w:pPr>
        <w:pStyle w:val="Level1"/>
        <w:tabs>
          <w:tab w:val="left" w:pos="-1440"/>
          <w:tab w:val="num" w:pos="720"/>
        </w:tabs>
        <w:rPr>
          <w:rFonts w:ascii="Arial" w:hAnsi="Arial" w:cs="Arial"/>
          <w:b/>
          <w:sz w:val="22"/>
          <w:szCs w:val="22"/>
        </w:rPr>
      </w:pPr>
      <w:r w:rsidRPr="00EF517D">
        <w:rPr>
          <w:rFonts w:ascii="Arial" w:hAnsi="Arial" w:cs="Arial"/>
          <w:b/>
          <w:sz w:val="22"/>
          <w:szCs w:val="22"/>
          <w:u w:val="single"/>
        </w:rPr>
        <w:t>CIRCUMSTANCES NECESSITATING COLLECTION OF INFORMATION</w:t>
      </w:r>
    </w:p>
    <w:p w:rsidR="00E832FF" w:rsidRPr="00EF517D" w:rsidP="00E832FF" w14:paraId="4BEE15EB" w14:textId="77777777">
      <w:pPr>
        <w:pStyle w:val="Level1"/>
        <w:numPr>
          <w:ilvl w:val="0"/>
          <w:numId w:val="0"/>
        </w:numPr>
        <w:tabs>
          <w:tab w:val="left" w:pos="-1440"/>
        </w:tabs>
        <w:ind w:left="720"/>
        <w:rPr>
          <w:rFonts w:ascii="Arial" w:hAnsi="Arial" w:cs="Arial"/>
          <w:sz w:val="22"/>
          <w:szCs w:val="22"/>
        </w:rPr>
      </w:pPr>
    </w:p>
    <w:p w:rsidR="00BF0CAD" w:rsidP="00F16211" w14:paraId="732FB730" w14:textId="213A79FB">
      <w:pPr>
        <w:pStyle w:val="PlainText"/>
        <w:ind w:left="720"/>
        <w:rPr>
          <w:rFonts w:ascii="Arial" w:hAnsi="Arial" w:cs="Arial"/>
          <w:sz w:val="22"/>
          <w:szCs w:val="22"/>
        </w:rPr>
      </w:pPr>
      <w:r w:rsidRPr="00BF0CAD">
        <w:rPr>
          <w:rFonts w:ascii="Arial" w:hAnsi="Arial" w:cs="Arial"/>
          <w:sz w:val="22"/>
          <w:szCs w:val="22"/>
        </w:rPr>
        <w:t xml:space="preserve">The IRS warns </w:t>
      </w:r>
      <w:r>
        <w:rPr>
          <w:rFonts w:ascii="Arial" w:hAnsi="Arial" w:cs="Arial"/>
          <w:sz w:val="22"/>
          <w:szCs w:val="22"/>
        </w:rPr>
        <w:t>taxpayers</w:t>
      </w:r>
      <w:r w:rsidRPr="00BF0CAD">
        <w:rPr>
          <w:rFonts w:ascii="Arial" w:hAnsi="Arial" w:cs="Arial"/>
          <w:sz w:val="22"/>
          <w:szCs w:val="22"/>
        </w:rPr>
        <w:t xml:space="preserve"> to look out for promoters who peddle false hopes of large tax deductions from abusive arrangements. These "deals" are generally marketed by unscrupulous promoters who make false claims about their legitimacy and charge high fees to boot. These promoters frequently devise new ways to cheat the system and market them aggressively. </w:t>
      </w:r>
    </w:p>
    <w:p w:rsidR="00DF0C0A" w:rsidP="00F16211" w14:paraId="3E910381" w14:textId="77777777">
      <w:pPr>
        <w:pStyle w:val="PlainText"/>
        <w:ind w:left="720"/>
        <w:rPr>
          <w:rFonts w:ascii="Arial" w:hAnsi="Arial" w:cs="Arial"/>
          <w:sz w:val="22"/>
          <w:szCs w:val="22"/>
        </w:rPr>
      </w:pPr>
    </w:p>
    <w:p w:rsidR="00C05E7A" w:rsidP="00DF0C0A" w14:paraId="07CBA540" w14:textId="4F67FDFC">
      <w:pPr>
        <w:pStyle w:val="PlainText"/>
        <w:ind w:left="720"/>
        <w:rPr>
          <w:rFonts w:ascii="Arial" w:hAnsi="Arial" w:cs="Arial"/>
          <w:sz w:val="22"/>
          <w:szCs w:val="22"/>
        </w:rPr>
      </w:pPr>
      <w:r>
        <w:rPr>
          <w:rFonts w:ascii="Arial" w:hAnsi="Arial" w:cs="Arial"/>
          <w:sz w:val="22"/>
          <w:szCs w:val="22"/>
        </w:rPr>
        <w:t xml:space="preserve">Individuals should </w:t>
      </w:r>
      <w:r w:rsidRPr="00DF0C0A">
        <w:rPr>
          <w:rFonts w:ascii="Arial" w:hAnsi="Arial" w:cs="Arial"/>
          <w:sz w:val="22"/>
          <w:szCs w:val="22"/>
        </w:rPr>
        <w:t>report abusive tax scheme promoters and enablers (including return preparers, attorneys and accountants) to the </w:t>
      </w:r>
      <w:hyperlink r:id="rId4" w:history="1">
        <w:r w:rsidRPr="00DF0C0A">
          <w:rPr>
            <w:rStyle w:val="Hyperlink"/>
            <w:rFonts w:ascii="Arial" w:hAnsi="Arial" w:cs="Arial"/>
            <w:sz w:val="22"/>
            <w:szCs w:val="22"/>
          </w:rPr>
          <w:t>Lead Development Center</w:t>
        </w:r>
      </w:hyperlink>
      <w:r w:rsidRPr="00DF0C0A">
        <w:rPr>
          <w:rFonts w:ascii="Arial" w:hAnsi="Arial" w:cs="Arial"/>
          <w:sz w:val="22"/>
          <w:szCs w:val="22"/>
        </w:rPr>
        <w:t> (LDC). </w:t>
      </w:r>
      <w:r>
        <w:rPr>
          <w:rFonts w:ascii="Arial" w:hAnsi="Arial" w:cs="Arial"/>
          <w:sz w:val="22"/>
          <w:szCs w:val="22"/>
        </w:rPr>
        <w:t xml:space="preserve"> </w:t>
      </w:r>
      <w:r w:rsidRPr="00EF517D" w:rsidR="00FA5CEF">
        <w:rPr>
          <w:rFonts w:ascii="Arial" w:hAnsi="Arial" w:cs="Arial"/>
          <w:sz w:val="22"/>
          <w:szCs w:val="22"/>
        </w:rPr>
        <w:t>The LDC was established in April 2002 as authorized in Delegation Order No. 193. The LDC’s overall objective is to identify and deter individuals who promote abusive tax schemes and/or prepare abusive returns. The LDC evaluates and develops information from internal and external sources. Additionally,</w:t>
      </w:r>
      <w:r w:rsidRPr="00EF517D" w:rsidR="004B47C7">
        <w:rPr>
          <w:rFonts w:ascii="Arial" w:hAnsi="Arial" w:cs="Arial"/>
          <w:sz w:val="22"/>
          <w:szCs w:val="22"/>
        </w:rPr>
        <w:t xml:space="preserve"> </w:t>
      </w:r>
      <w:r w:rsidRPr="00EF517D" w:rsidR="00FA5CEF">
        <w:rPr>
          <w:rFonts w:ascii="Arial" w:hAnsi="Arial" w:cs="Arial"/>
          <w:sz w:val="22"/>
          <w:szCs w:val="22"/>
        </w:rPr>
        <w:t xml:space="preserve">internet research </w:t>
      </w:r>
      <w:r w:rsidRPr="00EF517D" w:rsidR="004B47C7">
        <w:rPr>
          <w:rFonts w:ascii="Arial" w:hAnsi="Arial" w:cs="Arial"/>
          <w:sz w:val="22"/>
          <w:szCs w:val="22"/>
        </w:rPr>
        <w:t xml:space="preserve">is conducted </w:t>
      </w:r>
      <w:r w:rsidRPr="00EF517D" w:rsidR="00FA5CEF">
        <w:rPr>
          <w:rFonts w:ascii="Arial" w:hAnsi="Arial" w:cs="Arial"/>
          <w:sz w:val="22"/>
          <w:szCs w:val="22"/>
        </w:rPr>
        <w:t>to identify promoters/preparers and detect promotional material that market abusive tax schemes through the Internet. As the national clearinghouse for</w:t>
      </w:r>
      <w:r>
        <w:rPr>
          <w:rFonts w:ascii="Arial" w:hAnsi="Arial" w:cs="Arial"/>
          <w:sz w:val="22"/>
          <w:szCs w:val="22"/>
        </w:rPr>
        <w:t xml:space="preserve"> </w:t>
      </w:r>
      <w:r w:rsidRPr="00EF517D" w:rsidR="00FA5CEF">
        <w:rPr>
          <w:rFonts w:ascii="Arial" w:hAnsi="Arial" w:cs="Arial"/>
          <w:sz w:val="22"/>
          <w:szCs w:val="22"/>
        </w:rPr>
        <w:t>promoter and preparer leads, LDC’s role is to conduct research and develop leads relating to abusive transactions.</w:t>
      </w:r>
    </w:p>
    <w:p w:rsidR="00DF0C0A" w:rsidP="00DF0C0A" w14:paraId="28D5AF6D" w14:textId="77777777">
      <w:pPr>
        <w:pStyle w:val="PlainText"/>
        <w:ind w:left="720"/>
        <w:rPr>
          <w:rFonts w:ascii="Arial" w:hAnsi="Arial" w:cs="Arial"/>
          <w:sz w:val="22"/>
          <w:szCs w:val="22"/>
        </w:rPr>
      </w:pPr>
    </w:p>
    <w:p w:rsidR="00DF0C0A" w:rsidP="00DF0C0A" w14:paraId="2C7A368F" w14:textId="4C888CC7">
      <w:pPr>
        <w:pStyle w:val="PlainText"/>
        <w:ind w:left="720"/>
        <w:rPr>
          <w:rFonts w:ascii="Arial" w:hAnsi="Arial" w:cs="Arial"/>
          <w:sz w:val="22"/>
          <w:szCs w:val="22"/>
        </w:rPr>
      </w:pPr>
      <w:r>
        <w:rPr>
          <w:rFonts w:ascii="Arial" w:hAnsi="Arial" w:cs="Arial"/>
          <w:sz w:val="22"/>
          <w:szCs w:val="22"/>
        </w:rPr>
        <w:t>Individuals can report</w:t>
      </w:r>
      <w:r w:rsidRPr="00DF0C0A" w:rsidR="00EE5FF6">
        <w:rPr>
          <w:rFonts w:ascii="Arial" w:hAnsi="Arial" w:cs="Arial"/>
          <w:sz w:val="22"/>
          <w:szCs w:val="22"/>
        </w:rPr>
        <w:t xml:space="preserve"> these schemes or an abusive tax return preparer</w:t>
      </w:r>
      <w:r w:rsidR="00686086">
        <w:rPr>
          <w:rFonts w:ascii="Arial" w:hAnsi="Arial" w:cs="Arial"/>
          <w:sz w:val="22"/>
          <w:szCs w:val="22"/>
        </w:rPr>
        <w:t xml:space="preserve"> by</w:t>
      </w:r>
      <w:r w:rsidRPr="00DF0C0A" w:rsidR="00EE5FF6">
        <w:rPr>
          <w:rFonts w:ascii="Arial" w:hAnsi="Arial" w:cs="Arial"/>
          <w:sz w:val="22"/>
          <w:szCs w:val="22"/>
        </w:rPr>
        <w:t xml:space="preserve"> complet</w:t>
      </w:r>
      <w:r w:rsidR="00686086">
        <w:rPr>
          <w:rFonts w:ascii="Arial" w:hAnsi="Arial" w:cs="Arial"/>
          <w:sz w:val="22"/>
          <w:szCs w:val="22"/>
        </w:rPr>
        <w:t>ing</w:t>
      </w:r>
      <w:r w:rsidRPr="00DF0C0A" w:rsidR="00EE5FF6">
        <w:rPr>
          <w:rFonts w:ascii="Arial" w:hAnsi="Arial" w:cs="Arial"/>
          <w:sz w:val="22"/>
          <w:szCs w:val="22"/>
        </w:rPr>
        <w:t xml:space="preserve"> an online referral using the </w:t>
      </w:r>
      <w:hyperlink r:id="rId5" w:tooltip="Form 14242 - General Information (Documentation Upload Tool)" w:history="1">
        <w:r w:rsidRPr="00DF0C0A">
          <w:rPr>
            <w:rStyle w:val="Hyperlink"/>
            <w:rFonts w:ascii="Arial" w:hAnsi="Arial" w:cs="Arial"/>
            <w:sz w:val="22"/>
            <w:szCs w:val="22"/>
          </w:rPr>
          <w:t>Form 14242, Document Upload Tool</w:t>
        </w:r>
      </w:hyperlink>
      <w:r w:rsidRPr="00DF0C0A" w:rsidR="00EE5FF6">
        <w:rPr>
          <w:rFonts w:ascii="Arial" w:hAnsi="Arial" w:cs="Arial"/>
          <w:sz w:val="22"/>
          <w:szCs w:val="22"/>
        </w:rPr>
        <w:t> or</w:t>
      </w:r>
      <w:r w:rsidRPr="00DF0C0A" w:rsidR="00EE5FF6">
        <w:rPr>
          <w:rFonts w:ascii="Arial" w:hAnsi="Arial" w:cs="Arial"/>
          <w:sz w:val="22"/>
          <w:szCs w:val="22"/>
        </w:rPr>
        <w:t xml:space="preserve"> send</w:t>
      </w:r>
      <w:r w:rsidR="00524CAA">
        <w:rPr>
          <w:rFonts w:ascii="Arial" w:hAnsi="Arial" w:cs="Arial"/>
          <w:sz w:val="22"/>
          <w:szCs w:val="22"/>
        </w:rPr>
        <w:t>ing</w:t>
      </w:r>
      <w:r w:rsidR="002E187C">
        <w:rPr>
          <w:rFonts w:ascii="Arial" w:hAnsi="Arial" w:cs="Arial"/>
          <w:sz w:val="22"/>
          <w:szCs w:val="22"/>
        </w:rPr>
        <w:t xml:space="preserve"> a</w:t>
      </w:r>
      <w:r w:rsidR="00860DB9">
        <w:rPr>
          <w:rFonts w:ascii="Arial" w:hAnsi="Arial" w:cs="Arial"/>
          <w:sz w:val="22"/>
          <w:szCs w:val="22"/>
        </w:rPr>
        <w:t xml:space="preserve"> completed</w:t>
      </w:r>
      <w:r w:rsidR="002E187C">
        <w:rPr>
          <w:rFonts w:ascii="Arial" w:hAnsi="Arial" w:cs="Arial"/>
          <w:sz w:val="22"/>
          <w:szCs w:val="22"/>
        </w:rPr>
        <w:t xml:space="preserve"> </w:t>
      </w:r>
      <w:hyperlink r:id="rId6" w:tooltip="0724 Form 14242                          (PDF)" w:history="1">
        <w:r w:rsidRPr="00DF0C0A">
          <w:rPr>
            <w:rStyle w:val="Hyperlink"/>
            <w:rFonts w:ascii="Arial" w:hAnsi="Arial" w:cs="Arial"/>
            <w:sz w:val="22"/>
            <w:szCs w:val="22"/>
          </w:rPr>
          <w:t>Form 14242, Report Suspected Abusive Tax Promotions or Preparers </w:t>
        </w:r>
      </w:hyperlink>
      <w:r w:rsidRPr="00DF0C0A" w:rsidR="00EE5FF6">
        <w:rPr>
          <w:rFonts w:ascii="Arial" w:hAnsi="Arial" w:cs="Arial"/>
          <w:sz w:val="22"/>
          <w:szCs w:val="22"/>
        </w:rPr>
        <w:t>to the LDC.</w:t>
      </w:r>
    </w:p>
    <w:p w:rsidR="00FE797B" w:rsidP="00F16211" w14:paraId="50153F09" w14:textId="3CB64955">
      <w:pPr>
        <w:pStyle w:val="PlainText"/>
        <w:ind w:left="720"/>
        <w:rPr>
          <w:rFonts w:ascii="Arial" w:hAnsi="Arial" w:cs="Arial"/>
          <w:sz w:val="22"/>
          <w:szCs w:val="22"/>
        </w:rPr>
      </w:pPr>
    </w:p>
    <w:p w:rsidR="007A6FB4" w:rsidP="00F16211" w14:paraId="3F54F26C" w14:textId="77777777">
      <w:pPr>
        <w:pStyle w:val="PlainText"/>
        <w:ind w:left="720"/>
        <w:rPr>
          <w:rFonts w:ascii="Arial" w:hAnsi="Arial" w:cs="Arial"/>
          <w:sz w:val="22"/>
          <w:szCs w:val="22"/>
        </w:rPr>
      </w:pPr>
      <w:r>
        <w:rPr>
          <w:rFonts w:ascii="Arial" w:hAnsi="Arial" w:cs="Arial"/>
          <w:sz w:val="22"/>
          <w:szCs w:val="22"/>
        </w:rPr>
        <w:t>The collection of information is authorized by 5 U.S.C. 301, 26 U.S.C. 7801 and</w:t>
      </w:r>
    </w:p>
    <w:p w:rsidR="00FE797B" w:rsidRPr="00EF517D" w:rsidP="00F16211" w14:paraId="38280F35" w14:textId="38E4F133">
      <w:pPr>
        <w:pStyle w:val="PlainText"/>
        <w:ind w:left="720"/>
        <w:rPr>
          <w:rFonts w:ascii="Arial" w:hAnsi="Arial" w:cs="Arial"/>
          <w:sz w:val="22"/>
          <w:szCs w:val="22"/>
        </w:rPr>
      </w:pPr>
      <w:r>
        <w:rPr>
          <w:rFonts w:ascii="Arial" w:hAnsi="Arial" w:cs="Arial"/>
          <w:sz w:val="22"/>
          <w:szCs w:val="22"/>
        </w:rPr>
        <w:t>26 U.S.C. 7803.</w:t>
      </w:r>
    </w:p>
    <w:p w:rsidR="004B47C7" w:rsidRPr="00EF517D" w:rsidP="00F16211" w14:paraId="2A8F49AA" w14:textId="77777777">
      <w:pPr>
        <w:pStyle w:val="PlainText"/>
        <w:ind w:left="720"/>
        <w:rPr>
          <w:rFonts w:ascii="Arial" w:hAnsi="Arial" w:cs="Arial"/>
          <w:sz w:val="22"/>
          <w:szCs w:val="22"/>
        </w:rPr>
      </w:pPr>
    </w:p>
    <w:p w:rsidR="000B1A00" w:rsidRPr="00EF517D" w14:paraId="5609C830" w14:textId="2D832ECF">
      <w:pPr>
        <w:pStyle w:val="Level1"/>
        <w:tabs>
          <w:tab w:val="left" w:pos="-1440"/>
          <w:tab w:val="num" w:pos="720"/>
        </w:tabs>
        <w:rPr>
          <w:rFonts w:ascii="Arial" w:hAnsi="Arial" w:cs="Arial"/>
          <w:b/>
          <w:sz w:val="22"/>
          <w:szCs w:val="22"/>
        </w:rPr>
      </w:pPr>
      <w:r w:rsidRPr="00EF517D">
        <w:rPr>
          <w:rFonts w:ascii="Arial" w:hAnsi="Arial" w:cs="Arial"/>
          <w:b/>
          <w:sz w:val="22"/>
          <w:szCs w:val="22"/>
          <w:u w:val="single"/>
        </w:rPr>
        <w:t>USE OF DATA</w:t>
      </w:r>
      <w:r w:rsidRPr="00EF517D">
        <w:rPr>
          <w:rFonts w:ascii="Arial" w:hAnsi="Arial" w:cs="Arial"/>
          <w:b/>
          <w:sz w:val="22"/>
          <w:szCs w:val="22"/>
        </w:rPr>
        <w:t xml:space="preserve"> </w:t>
      </w:r>
    </w:p>
    <w:p w:rsidR="000B1A00" w:rsidRPr="00EF517D" w:rsidP="00E832FF" w14:paraId="5051B393" w14:textId="77777777">
      <w:pPr>
        <w:ind w:left="720"/>
        <w:rPr>
          <w:rFonts w:ascii="Arial" w:hAnsi="Arial" w:cs="Arial"/>
          <w:sz w:val="22"/>
          <w:szCs w:val="22"/>
        </w:rPr>
      </w:pPr>
    </w:p>
    <w:p w:rsidR="00F16211" w:rsidRPr="00EF517D" w:rsidP="00F16211" w14:paraId="6962FBF2" w14:textId="086359E0">
      <w:pPr>
        <w:ind w:left="720"/>
        <w:rPr>
          <w:rFonts w:ascii="Arial" w:hAnsi="Arial" w:cs="Arial"/>
          <w:sz w:val="22"/>
          <w:szCs w:val="22"/>
        </w:rPr>
      </w:pPr>
      <w:r w:rsidRPr="00EF517D">
        <w:rPr>
          <w:rFonts w:ascii="Arial" w:hAnsi="Arial" w:cs="Arial"/>
          <w:sz w:val="22"/>
          <w:szCs w:val="22"/>
        </w:rPr>
        <w:t xml:space="preserve">The collection of information is necessary </w:t>
      </w:r>
      <w:r w:rsidR="00FE797B">
        <w:rPr>
          <w:rFonts w:ascii="Arial" w:hAnsi="Arial" w:cs="Arial"/>
          <w:sz w:val="22"/>
          <w:szCs w:val="22"/>
        </w:rPr>
        <w:t xml:space="preserve">for IRS </w:t>
      </w:r>
      <w:r w:rsidRPr="00EF517D">
        <w:rPr>
          <w:rFonts w:ascii="Arial" w:hAnsi="Arial" w:cs="Arial"/>
          <w:sz w:val="22"/>
          <w:szCs w:val="22"/>
        </w:rPr>
        <w:t xml:space="preserve">to obtain leads for suspected abusive tax </w:t>
      </w:r>
      <w:r w:rsidRPr="00EF517D">
        <w:rPr>
          <w:rFonts w:ascii="Arial" w:hAnsi="Arial" w:cs="Arial"/>
          <w:sz w:val="22"/>
          <w:szCs w:val="22"/>
        </w:rPr>
        <w:t>schemes</w:t>
      </w:r>
      <w:r w:rsidRPr="00EF517D">
        <w:rPr>
          <w:rFonts w:ascii="Arial" w:hAnsi="Arial" w:cs="Arial"/>
          <w:sz w:val="22"/>
          <w:szCs w:val="22"/>
        </w:rPr>
        <w:t xml:space="preserve"> and the tax return prepares or individuals who promote such schemes. </w:t>
      </w:r>
    </w:p>
    <w:p w:rsidR="000B1A00" w:rsidRPr="00EF517D" w14:paraId="1568622F" w14:textId="1CA79305">
      <w:pPr>
        <w:rPr>
          <w:rFonts w:ascii="Arial" w:hAnsi="Arial" w:cs="Arial"/>
          <w:sz w:val="22"/>
          <w:szCs w:val="22"/>
        </w:rPr>
      </w:pPr>
      <w:r w:rsidRPr="00EF517D">
        <w:rPr>
          <w:rFonts w:ascii="Arial" w:hAnsi="Arial" w:cs="Arial"/>
          <w:sz w:val="22"/>
          <w:szCs w:val="22"/>
        </w:rPr>
        <w:t xml:space="preserve"> </w:t>
      </w:r>
    </w:p>
    <w:p w:rsidR="000B1A00" w:rsidRPr="00EF517D" w14:paraId="608B74CC" w14:textId="77777777">
      <w:pPr>
        <w:pStyle w:val="Level1"/>
        <w:tabs>
          <w:tab w:val="left" w:pos="-1440"/>
          <w:tab w:val="num" w:pos="720"/>
        </w:tabs>
        <w:rPr>
          <w:rFonts w:ascii="Arial" w:hAnsi="Arial" w:cs="Arial"/>
          <w:b/>
          <w:sz w:val="22"/>
          <w:szCs w:val="22"/>
        </w:rPr>
      </w:pPr>
      <w:r w:rsidRPr="00EF517D">
        <w:rPr>
          <w:rFonts w:ascii="Arial" w:hAnsi="Arial" w:cs="Arial"/>
          <w:b/>
          <w:sz w:val="22"/>
          <w:szCs w:val="22"/>
          <w:u w:val="single"/>
        </w:rPr>
        <w:t>USE OF IMPROVED INFORMATION TECHNOLOGY TO REDUCE BURDEN</w:t>
      </w:r>
    </w:p>
    <w:p w:rsidR="000B1A00" w:rsidRPr="00EF517D" w14:paraId="610C9A23" w14:textId="77777777">
      <w:pPr>
        <w:rPr>
          <w:rFonts w:ascii="Arial" w:hAnsi="Arial" w:cs="Arial"/>
          <w:sz w:val="22"/>
          <w:szCs w:val="22"/>
        </w:rPr>
      </w:pPr>
    </w:p>
    <w:p w:rsidR="00E832FF" w:rsidRPr="00285F2B" w:rsidP="00E832FF" w14:paraId="3B821D5D" w14:textId="49876397">
      <w:pPr>
        <w:ind w:left="720"/>
        <w:rPr>
          <w:rFonts w:ascii="Arial" w:hAnsi="Arial" w:cs="Arial"/>
          <w:sz w:val="22"/>
          <w:szCs w:val="22"/>
        </w:rPr>
      </w:pPr>
      <w:r>
        <w:rPr>
          <w:rFonts w:ascii="Arial" w:hAnsi="Arial" w:cs="Arial"/>
          <w:sz w:val="22"/>
          <w:szCs w:val="22"/>
        </w:rPr>
        <w:t>E</w:t>
      </w:r>
      <w:r w:rsidRPr="00EA62B1" w:rsidR="00FA5CEF">
        <w:rPr>
          <w:rFonts w:ascii="Arial" w:hAnsi="Arial" w:cs="Arial"/>
          <w:sz w:val="22"/>
          <w:szCs w:val="22"/>
        </w:rPr>
        <w:t>lectronic</w:t>
      </w:r>
      <w:r>
        <w:rPr>
          <w:rFonts w:ascii="Arial" w:hAnsi="Arial" w:cs="Arial"/>
          <w:sz w:val="22"/>
          <w:szCs w:val="22"/>
        </w:rPr>
        <w:t>/online</w:t>
      </w:r>
      <w:r w:rsidRPr="00EA62B1" w:rsidR="00FA5CEF">
        <w:rPr>
          <w:rFonts w:ascii="Arial" w:hAnsi="Arial" w:cs="Arial"/>
          <w:sz w:val="22"/>
          <w:szCs w:val="22"/>
        </w:rPr>
        <w:t xml:space="preserve"> filing </w:t>
      </w:r>
      <w:r>
        <w:rPr>
          <w:rFonts w:ascii="Arial" w:hAnsi="Arial" w:cs="Arial"/>
          <w:sz w:val="22"/>
          <w:szCs w:val="22"/>
        </w:rPr>
        <w:t xml:space="preserve">is offered by the IRS.  </w:t>
      </w:r>
      <w:r w:rsidRPr="00285F2B" w:rsidR="00FA5CEF">
        <w:rPr>
          <w:rFonts w:ascii="Arial" w:hAnsi="Arial" w:cs="Arial"/>
          <w:sz w:val="22"/>
          <w:szCs w:val="22"/>
        </w:rPr>
        <w:t xml:space="preserve"> </w:t>
      </w:r>
    </w:p>
    <w:p w:rsidR="00500942" w:rsidRPr="00285F2B" w:rsidP="00500942" w14:paraId="09AD3ACD" w14:textId="77777777">
      <w:pPr>
        <w:ind w:left="720"/>
        <w:rPr>
          <w:rFonts w:ascii="Arial" w:hAnsi="Arial" w:cs="Arial"/>
          <w:sz w:val="22"/>
          <w:szCs w:val="22"/>
        </w:rPr>
      </w:pPr>
    </w:p>
    <w:p w:rsidR="000B1A00" w:rsidRPr="00EF517D" w14:paraId="55B57EEC" w14:textId="77777777">
      <w:pPr>
        <w:pStyle w:val="Level1"/>
        <w:tabs>
          <w:tab w:val="left" w:pos="-1440"/>
          <w:tab w:val="num" w:pos="720"/>
        </w:tabs>
        <w:rPr>
          <w:rFonts w:ascii="Arial" w:hAnsi="Arial" w:cs="Arial"/>
          <w:b/>
          <w:sz w:val="22"/>
          <w:szCs w:val="22"/>
        </w:rPr>
      </w:pPr>
      <w:r w:rsidRPr="00EF517D">
        <w:rPr>
          <w:rFonts w:ascii="Arial" w:hAnsi="Arial" w:cs="Arial"/>
          <w:b/>
          <w:sz w:val="22"/>
          <w:szCs w:val="22"/>
          <w:u w:val="single"/>
        </w:rPr>
        <w:t>EFFORTS TO IDENTIFY DUPLICATION</w:t>
      </w:r>
    </w:p>
    <w:p w:rsidR="000B1A00" w:rsidRPr="00EF517D" w14:paraId="2ED30345" w14:textId="77777777">
      <w:pPr>
        <w:rPr>
          <w:rFonts w:ascii="Arial" w:hAnsi="Arial" w:cs="Arial"/>
          <w:sz w:val="22"/>
          <w:szCs w:val="22"/>
        </w:rPr>
      </w:pPr>
    </w:p>
    <w:p w:rsidR="00DB464A" w:rsidRPr="00EF517D" w:rsidP="00DB464A" w14:paraId="7031383E" w14:textId="77777777">
      <w:pPr>
        <w:pStyle w:val="NoSpacing"/>
        <w:ind w:left="720"/>
        <w:rPr>
          <w:rFonts w:ascii="Arial" w:hAnsi="Arial" w:cs="Arial"/>
        </w:rPr>
      </w:pPr>
      <w:r w:rsidRPr="00EF517D">
        <w:rPr>
          <w:rFonts w:ascii="Arial" w:hAnsi="Arial" w:cs="Arial"/>
          <w:iCs/>
        </w:rPr>
        <w:t>The information obtained through this collection is unique and is not already available for use or adaptation from another source.</w:t>
      </w:r>
    </w:p>
    <w:p w:rsidR="00860BC2" w14:paraId="1B129CF3" w14:textId="77777777">
      <w:pPr>
        <w:ind w:left="720"/>
        <w:rPr>
          <w:rFonts w:ascii="Arial" w:hAnsi="Arial" w:cs="Arial"/>
          <w:sz w:val="22"/>
          <w:szCs w:val="22"/>
        </w:rPr>
      </w:pPr>
    </w:p>
    <w:p w:rsidR="00634A0B" w14:paraId="335F3966" w14:textId="77777777">
      <w:pPr>
        <w:ind w:left="720"/>
        <w:rPr>
          <w:rFonts w:ascii="Arial" w:hAnsi="Arial" w:cs="Arial"/>
          <w:sz w:val="22"/>
          <w:szCs w:val="22"/>
        </w:rPr>
      </w:pPr>
    </w:p>
    <w:p w:rsidR="00634A0B" w14:paraId="4A076C7A" w14:textId="77777777">
      <w:pPr>
        <w:ind w:left="720"/>
        <w:rPr>
          <w:rFonts w:ascii="Arial" w:hAnsi="Arial" w:cs="Arial"/>
          <w:sz w:val="22"/>
          <w:szCs w:val="22"/>
        </w:rPr>
      </w:pPr>
    </w:p>
    <w:p w:rsidR="00634A0B" w14:paraId="43B8F429" w14:textId="77777777">
      <w:pPr>
        <w:ind w:left="720"/>
        <w:rPr>
          <w:rFonts w:ascii="Arial" w:hAnsi="Arial" w:cs="Arial"/>
          <w:sz w:val="22"/>
          <w:szCs w:val="22"/>
        </w:rPr>
      </w:pPr>
    </w:p>
    <w:p w:rsidR="00634A0B" w:rsidRPr="00EF517D" w14:paraId="07277796" w14:textId="77777777">
      <w:pPr>
        <w:ind w:left="720"/>
        <w:rPr>
          <w:rFonts w:ascii="Arial" w:hAnsi="Arial" w:cs="Arial"/>
          <w:sz w:val="22"/>
          <w:szCs w:val="22"/>
        </w:rPr>
      </w:pPr>
    </w:p>
    <w:p w:rsidR="000B1A00" w:rsidRPr="00EF517D" w14:paraId="7537D6F4" w14:textId="63BFD5CB">
      <w:pPr>
        <w:pStyle w:val="Level1"/>
        <w:tabs>
          <w:tab w:val="left" w:pos="-1440"/>
          <w:tab w:val="num" w:pos="720"/>
        </w:tabs>
        <w:rPr>
          <w:rFonts w:ascii="Arial" w:hAnsi="Arial" w:cs="Arial"/>
          <w:b/>
          <w:sz w:val="22"/>
          <w:szCs w:val="22"/>
        </w:rPr>
      </w:pPr>
      <w:r w:rsidRPr="00EF517D">
        <w:rPr>
          <w:rFonts w:ascii="Arial" w:hAnsi="Arial" w:cs="Arial"/>
          <w:b/>
          <w:sz w:val="22"/>
          <w:szCs w:val="22"/>
          <w:u w:val="single"/>
        </w:rPr>
        <w:t>METHODS TO MINIMIZE BURDEN ON SMALL BUSINESSES OR OTHER</w:t>
      </w:r>
      <w:r w:rsidRPr="00EA62B1" w:rsidR="00C05E7A">
        <w:rPr>
          <w:rFonts w:ascii="Arial" w:hAnsi="Arial" w:cs="Arial"/>
          <w:b/>
          <w:sz w:val="22"/>
          <w:szCs w:val="22"/>
          <w:u w:val="single"/>
        </w:rPr>
        <w:t xml:space="preserve"> </w:t>
      </w:r>
      <w:r w:rsidRPr="00EF517D">
        <w:rPr>
          <w:rFonts w:ascii="Arial" w:hAnsi="Arial" w:cs="Arial"/>
          <w:b/>
          <w:sz w:val="22"/>
          <w:szCs w:val="22"/>
          <w:u w:val="single"/>
        </w:rPr>
        <w:t>SMALL ENTITIES</w:t>
      </w:r>
    </w:p>
    <w:p w:rsidR="000B1A00" w:rsidRPr="00EF517D" w14:paraId="7A3E489F" w14:textId="77777777">
      <w:pPr>
        <w:rPr>
          <w:rFonts w:ascii="Arial" w:hAnsi="Arial" w:cs="Arial"/>
          <w:sz w:val="22"/>
          <w:szCs w:val="22"/>
        </w:rPr>
      </w:pPr>
    </w:p>
    <w:p w:rsidR="00DB464A" w:rsidRPr="00EF517D" w:rsidP="00DB464A" w14:paraId="4274F0E0" w14:textId="77777777">
      <w:pPr>
        <w:pStyle w:val="NoSpacing"/>
        <w:ind w:left="720"/>
        <w:rPr>
          <w:rFonts w:ascii="Arial" w:hAnsi="Arial" w:cs="Arial"/>
        </w:rPr>
      </w:pPr>
      <w:r w:rsidRPr="00EF517D">
        <w:rPr>
          <w:rFonts w:ascii="Arial" w:hAnsi="Arial" w:cs="Arial"/>
        </w:rPr>
        <w:t xml:space="preserve">The collection of information requirement will not have a significant economic impact on a substantial number of small entities. </w:t>
      </w:r>
    </w:p>
    <w:p w:rsidR="00DB464A" w:rsidRPr="00EF517D" w:rsidP="00DB464A" w14:paraId="1B49979F" w14:textId="77777777">
      <w:pPr>
        <w:ind w:left="720"/>
        <w:rPr>
          <w:rFonts w:ascii="Arial" w:hAnsi="Arial" w:cs="Arial"/>
          <w:sz w:val="22"/>
          <w:szCs w:val="22"/>
        </w:rPr>
      </w:pPr>
    </w:p>
    <w:p w:rsidR="000B1A00" w:rsidRPr="00EF517D" w14:paraId="43E63204" w14:textId="77777777">
      <w:pPr>
        <w:pStyle w:val="Level1"/>
        <w:tabs>
          <w:tab w:val="left" w:pos="-1440"/>
          <w:tab w:val="num" w:pos="720"/>
        </w:tabs>
        <w:rPr>
          <w:rFonts w:ascii="Arial" w:hAnsi="Arial" w:cs="Arial"/>
          <w:b/>
          <w:sz w:val="22"/>
          <w:szCs w:val="22"/>
        </w:rPr>
      </w:pPr>
      <w:r w:rsidRPr="00EF517D">
        <w:rPr>
          <w:rFonts w:ascii="Arial" w:hAnsi="Arial" w:cs="Arial"/>
          <w:b/>
          <w:sz w:val="22"/>
          <w:szCs w:val="22"/>
          <w:u w:val="single"/>
        </w:rPr>
        <w:t>CONSEQUENCES OF LESS FREQUENT COLLECTION ON FEDERAL PROGRAMS OR POLICY ACTIVITIES</w:t>
      </w:r>
    </w:p>
    <w:p w:rsidR="000B1A00" w:rsidRPr="00EF517D" w14:paraId="7119A5C2" w14:textId="77777777">
      <w:pPr>
        <w:rPr>
          <w:rFonts w:ascii="Arial" w:hAnsi="Arial" w:cs="Arial"/>
          <w:sz w:val="22"/>
          <w:szCs w:val="22"/>
        </w:rPr>
      </w:pPr>
    </w:p>
    <w:p w:rsidR="000B1A00" w:rsidRPr="00EF517D" w14:paraId="7FF8E94D" w14:textId="55654AE6">
      <w:pPr>
        <w:ind w:left="720"/>
        <w:rPr>
          <w:rFonts w:ascii="Arial" w:hAnsi="Arial" w:cs="Arial"/>
          <w:sz w:val="22"/>
          <w:szCs w:val="22"/>
        </w:rPr>
      </w:pPr>
      <w:r w:rsidRPr="00EF517D">
        <w:rPr>
          <w:rFonts w:ascii="Arial" w:hAnsi="Arial" w:cs="Arial"/>
          <w:sz w:val="22"/>
          <w:szCs w:val="22"/>
        </w:rPr>
        <w:t xml:space="preserve">The consequences are that the </w:t>
      </w:r>
      <w:r w:rsidRPr="00EF517D" w:rsidR="006B48F0">
        <w:rPr>
          <w:rFonts w:ascii="Arial" w:hAnsi="Arial" w:cs="Arial"/>
          <w:sz w:val="22"/>
          <w:szCs w:val="22"/>
        </w:rPr>
        <w:t xml:space="preserve">taxpayers will not have a simplified method to report the information necessary to report an abusive tax avoidance </w:t>
      </w:r>
      <w:r w:rsidRPr="00EF517D" w:rsidR="00285F2B">
        <w:rPr>
          <w:rFonts w:ascii="Arial" w:hAnsi="Arial" w:cs="Arial"/>
          <w:sz w:val="22"/>
          <w:szCs w:val="22"/>
        </w:rPr>
        <w:t>scheme</w:t>
      </w:r>
      <w:r w:rsidRPr="00EF517D" w:rsidR="006B48F0">
        <w:rPr>
          <w:rFonts w:ascii="Arial" w:hAnsi="Arial" w:cs="Arial"/>
          <w:sz w:val="22"/>
          <w:szCs w:val="22"/>
        </w:rPr>
        <w:t xml:space="preserve">. </w:t>
      </w:r>
      <w:r w:rsidRPr="00EF517D" w:rsidR="006E20A1">
        <w:rPr>
          <w:rFonts w:ascii="Arial" w:hAnsi="Arial" w:cs="Arial"/>
          <w:sz w:val="22"/>
          <w:szCs w:val="22"/>
        </w:rPr>
        <w:t xml:space="preserve">If the IRS did not collect this information, the IRS </w:t>
      </w:r>
      <w:r w:rsidRPr="00EF517D">
        <w:rPr>
          <w:rFonts w:ascii="Arial" w:hAnsi="Arial" w:cs="Arial"/>
          <w:sz w:val="22"/>
          <w:szCs w:val="22"/>
        </w:rPr>
        <w:t>will</w:t>
      </w:r>
      <w:r w:rsidRPr="00EF517D">
        <w:rPr>
          <w:rFonts w:ascii="Arial" w:hAnsi="Arial" w:cs="Arial"/>
          <w:sz w:val="22"/>
          <w:szCs w:val="22"/>
        </w:rPr>
        <w:t xml:space="preserve"> have to spend more taxpayer assistance resources to collect this data through other means. This will compromise the Agency’s ability to enforce tax compliance. Tax compliance is a vital part of the government’s ability to meet its’ mission and serve the public.</w:t>
      </w:r>
    </w:p>
    <w:p w:rsidR="000B1A00" w:rsidRPr="00EF517D" w14:paraId="0B1B297C" w14:textId="77777777">
      <w:pPr>
        <w:rPr>
          <w:rFonts w:ascii="Arial" w:hAnsi="Arial" w:cs="Arial"/>
          <w:sz w:val="22"/>
          <w:szCs w:val="22"/>
        </w:rPr>
      </w:pPr>
    </w:p>
    <w:p w:rsidR="000B1A00" w:rsidRPr="00EF517D" w14:paraId="2C132CED" w14:textId="77777777">
      <w:pPr>
        <w:pStyle w:val="Level1"/>
        <w:tabs>
          <w:tab w:val="left" w:pos="-1440"/>
          <w:tab w:val="num" w:pos="720"/>
        </w:tabs>
        <w:rPr>
          <w:rFonts w:ascii="Arial" w:hAnsi="Arial" w:cs="Arial"/>
          <w:b/>
          <w:sz w:val="22"/>
          <w:szCs w:val="22"/>
        </w:rPr>
      </w:pPr>
      <w:r w:rsidRPr="00EF517D">
        <w:rPr>
          <w:rFonts w:ascii="Arial" w:hAnsi="Arial" w:cs="Arial"/>
          <w:b/>
          <w:sz w:val="22"/>
          <w:szCs w:val="22"/>
          <w:u w:val="single"/>
        </w:rPr>
        <w:t>SPECIAL CIRCUMSTANCES REQUIRING DATA COLLECTION TO BE</w:t>
      </w:r>
      <w:r w:rsidRPr="00EF517D">
        <w:rPr>
          <w:rFonts w:ascii="Arial" w:hAnsi="Arial" w:cs="Arial"/>
          <w:b/>
          <w:sz w:val="22"/>
          <w:szCs w:val="22"/>
        </w:rPr>
        <w:t xml:space="preserve">     </w:t>
      </w:r>
      <w:r w:rsidRPr="00EF517D">
        <w:rPr>
          <w:rFonts w:ascii="Arial" w:hAnsi="Arial" w:cs="Arial"/>
          <w:b/>
          <w:sz w:val="22"/>
          <w:szCs w:val="22"/>
          <w:u w:val="single"/>
        </w:rPr>
        <w:t>INCONSISTENT WITH GUIDELINES IN 5 CFR 1320.5(d)(2)</w:t>
      </w:r>
    </w:p>
    <w:p w:rsidR="000B1A00" w:rsidRPr="00EF517D" w14:paraId="76AF4062" w14:textId="77777777">
      <w:pPr>
        <w:rPr>
          <w:rFonts w:ascii="Arial" w:hAnsi="Arial" w:cs="Arial"/>
          <w:sz w:val="22"/>
          <w:szCs w:val="22"/>
        </w:rPr>
      </w:pPr>
    </w:p>
    <w:p w:rsidR="000B1A00" w:rsidRPr="00EF517D" w:rsidP="00BD0075" w14:paraId="3C45E9F6" w14:textId="2D8D9279">
      <w:pPr>
        <w:ind w:left="720"/>
        <w:rPr>
          <w:rFonts w:ascii="Arial" w:hAnsi="Arial" w:cs="Arial"/>
          <w:sz w:val="22"/>
          <w:szCs w:val="22"/>
        </w:rPr>
      </w:pPr>
      <w:r w:rsidRPr="00EF517D">
        <w:rPr>
          <w:rFonts w:ascii="Arial" w:hAnsi="Arial" w:cs="Arial"/>
          <w:sz w:val="22"/>
          <w:szCs w:val="22"/>
        </w:rPr>
        <w:t xml:space="preserve">There are no special circumstances requiring data collection to be inconsistent with </w:t>
      </w:r>
      <w:r w:rsidR="00CF1F73">
        <w:rPr>
          <w:rFonts w:ascii="Arial" w:hAnsi="Arial" w:cs="Arial"/>
          <w:sz w:val="22"/>
          <w:szCs w:val="22"/>
        </w:rPr>
        <w:t>g</w:t>
      </w:r>
      <w:r w:rsidRPr="00EF517D">
        <w:rPr>
          <w:rFonts w:ascii="Arial" w:hAnsi="Arial" w:cs="Arial"/>
          <w:sz w:val="22"/>
          <w:szCs w:val="22"/>
        </w:rPr>
        <w:t>uidelines in 5 CFR 1320.5(d)(2).</w:t>
      </w:r>
    </w:p>
    <w:p w:rsidR="000B1A00" w:rsidRPr="00EF517D" w14:paraId="612D4DAB" w14:textId="77777777">
      <w:pPr>
        <w:rPr>
          <w:rFonts w:ascii="Arial" w:hAnsi="Arial" w:cs="Arial"/>
          <w:sz w:val="22"/>
          <w:szCs w:val="22"/>
        </w:rPr>
      </w:pPr>
    </w:p>
    <w:p w:rsidR="000B1A00" w:rsidRPr="00EF517D" w14:paraId="22098804" w14:textId="77777777">
      <w:pPr>
        <w:rPr>
          <w:rFonts w:ascii="Arial" w:hAnsi="Arial" w:cs="Arial"/>
          <w:sz w:val="22"/>
          <w:szCs w:val="22"/>
        </w:rPr>
        <w:sectPr>
          <w:footerReference w:type="default" r:id="rId7"/>
          <w:pgSz w:w="12240" w:h="15840"/>
          <w:pgMar w:top="1440" w:right="1440" w:bottom="1440" w:left="1440" w:header="1440" w:footer="1440" w:gutter="0"/>
          <w:cols w:space="720"/>
          <w:noEndnote/>
        </w:sectPr>
      </w:pPr>
    </w:p>
    <w:p w:rsidR="000B1A00" w:rsidRPr="00EF517D" w14:paraId="62B3D4B2" w14:textId="64B45735">
      <w:pPr>
        <w:pStyle w:val="Level1"/>
        <w:tabs>
          <w:tab w:val="left" w:pos="-1440"/>
          <w:tab w:val="num" w:pos="720"/>
        </w:tabs>
        <w:rPr>
          <w:rFonts w:ascii="Arial" w:hAnsi="Arial" w:cs="Arial"/>
          <w:b/>
          <w:sz w:val="22"/>
          <w:szCs w:val="22"/>
        </w:rPr>
      </w:pPr>
      <w:r w:rsidRPr="00EF517D">
        <w:rPr>
          <w:rFonts w:ascii="Arial" w:hAnsi="Arial" w:cs="Arial"/>
          <w:b/>
          <w:sz w:val="22"/>
          <w:szCs w:val="22"/>
          <w:u w:val="single"/>
        </w:rPr>
        <w:t>CONSULTATION WITH INDIVIDUALS OUTSIDE OF THE AGENCY ON</w:t>
      </w:r>
      <w:r w:rsidRPr="00EF517D">
        <w:rPr>
          <w:rFonts w:ascii="Arial" w:hAnsi="Arial" w:cs="Arial"/>
          <w:b/>
          <w:sz w:val="22"/>
          <w:szCs w:val="22"/>
        </w:rPr>
        <w:t xml:space="preserve">     </w:t>
      </w:r>
      <w:r w:rsidRPr="00EF517D">
        <w:rPr>
          <w:rFonts w:ascii="Arial" w:hAnsi="Arial" w:cs="Arial"/>
          <w:b/>
          <w:sz w:val="22"/>
          <w:szCs w:val="22"/>
          <w:u w:val="single"/>
        </w:rPr>
        <w:t>AVAILABILITY OF DATA, FREQUENCY OF COLLECTION, CLARITY</w:t>
      </w:r>
      <w:r w:rsidRPr="00EF517D">
        <w:rPr>
          <w:rFonts w:ascii="Arial" w:hAnsi="Arial" w:cs="Arial"/>
          <w:b/>
          <w:sz w:val="22"/>
          <w:szCs w:val="22"/>
        </w:rPr>
        <w:t xml:space="preserve">  </w:t>
      </w:r>
      <w:r w:rsidRPr="00EF517D">
        <w:rPr>
          <w:rFonts w:ascii="Arial" w:hAnsi="Arial" w:cs="Arial"/>
          <w:b/>
          <w:sz w:val="22"/>
          <w:szCs w:val="22"/>
          <w:u w:val="single"/>
        </w:rPr>
        <w:t>OF INSTRUCTIONS AND FORMS, AND DATA ELEMENTS</w:t>
      </w:r>
    </w:p>
    <w:p w:rsidR="000B1A00" w:rsidRPr="00EF517D" w14:paraId="27F3A94D" w14:textId="77777777">
      <w:pPr>
        <w:rPr>
          <w:rFonts w:ascii="Arial" w:hAnsi="Arial" w:cs="Arial"/>
          <w:sz w:val="22"/>
          <w:szCs w:val="22"/>
        </w:rPr>
      </w:pPr>
    </w:p>
    <w:p w:rsidR="00B62707" w:rsidRPr="00EF517D" w:rsidP="00F16211" w14:paraId="67988A38" w14:textId="0210500C">
      <w:pPr>
        <w:tabs>
          <w:tab w:val="center" w:pos="4680"/>
        </w:tabs>
        <w:ind w:left="720"/>
        <w:rPr>
          <w:rFonts w:ascii="Arial" w:hAnsi="Arial" w:cs="Arial"/>
          <w:sz w:val="22"/>
          <w:szCs w:val="22"/>
        </w:rPr>
      </w:pPr>
      <w:r w:rsidRPr="00EF517D">
        <w:rPr>
          <w:rFonts w:ascii="Arial" w:hAnsi="Arial" w:cs="Arial"/>
          <w:sz w:val="22"/>
          <w:szCs w:val="22"/>
        </w:rPr>
        <w:t>In response to the Federal Register notice</w:t>
      </w:r>
      <w:r w:rsidRPr="00EF517D" w:rsidR="00BD0075">
        <w:rPr>
          <w:rFonts w:ascii="Arial" w:hAnsi="Arial" w:cs="Arial"/>
          <w:sz w:val="22"/>
          <w:szCs w:val="22"/>
        </w:rPr>
        <w:t xml:space="preserve"> </w:t>
      </w:r>
      <w:r w:rsidRPr="00EF517D">
        <w:rPr>
          <w:rFonts w:ascii="Arial" w:hAnsi="Arial" w:cs="Arial"/>
          <w:sz w:val="22"/>
          <w:szCs w:val="22"/>
        </w:rPr>
        <w:t xml:space="preserve">dated February </w:t>
      </w:r>
      <w:r w:rsidR="003E6C81">
        <w:rPr>
          <w:rFonts w:ascii="Arial" w:hAnsi="Arial" w:cs="Arial"/>
          <w:sz w:val="22"/>
          <w:szCs w:val="22"/>
        </w:rPr>
        <w:t>3</w:t>
      </w:r>
      <w:r w:rsidRPr="00EF517D">
        <w:rPr>
          <w:rFonts w:ascii="Arial" w:hAnsi="Arial" w:cs="Arial"/>
          <w:sz w:val="22"/>
          <w:szCs w:val="22"/>
        </w:rPr>
        <w:t xml:space="preserve">, </w:t>
      </w:r>
      <w:r w:rsidRPr="00EF517D" w:rsidR="00D6583F">
        <w:rPr>
          <w:rFonts w:ascii="Arial" w:hAnsi="Arial" w:cs="Arial"/>
          <w:sz w:val="22"/>
          <w:szCs w:val="22"/>
        </w:rPr>
        <w:t>202</w:t>
      </w:r>
      <w:r w:rsidR="00860BC2">
        <w:rPr>
          <w:rFonts w:ascii="Arial" w:hAnsi="Arial" w:cs="Arial"/>
          <w:sz w:val="22"/>
          <w:szCs w:val="22"/>
        </w:rPr>
        <w:t>6</w:t>
      </w:r>
      <w:r w:rsidRPr="00EF517D" w:rsidR="00D6583F">
        <w:rPr>
          <w:rFonts w:ascii="Arial" w:hAnsi="Arial" w:cs="Arial"/>
          <w:sz w:val="22"/>
          <w:szCs w:val="22"/>
        </w:rPr>
        <w:t>,</w:t>
      </w:r>
      <w:r w:rsidRPr="00EF517D">
        <w:rPr>
          <w:rFonts w:ascii="Arial" w:hAnsi="Arial" w:cs="Arial"/>
          <w:sz w:val="22"/>
          <w:szCs w:val="22"/>
        </w:rPr>
        <w:t xml:space="preserve"> (</w:t>
      </w:r>
      <w:r w:rsidR="00860BC2">
        <w:rPr>
          <w:rFonts w:ascii="Arial" w:hAnsi="Arial" w:cs="Arial"/>
          <w:sz w:val="22"/>
          <w:szCs w:val="22"/>
        </w:rPr>
        <w:t>91</w:t>
      </w:r>
      <w:r w:rsidRPr="00EF517D">
        <w:rPr>
          <w:rFonts w:ascii="Arial" w:hAnsi="Arial" w:cs="Arial"/>
          <w:sz w:val="22"/>
          <w:szCs w:val="22"/>
        </w:rPr>
        <w:t xml:space="preserve"> FR </w:t>
      </w:r>
      <w:r w:rsidR="003E6C81">
        <w:rPr>
          <w:rFonts w:ascii="Arial" w:hAnsi="Arial" w:cs="Arial"/>
          <w:sz w:val="22"/>
          <w:szCs w:val="22"/>
        </w:rPr>
        <w:t>5035</w:t>
      </w:r>
      <w:r w:rsidRPr="00EF517D">
        <w:rPr>
          <w:rFonts w:ascii="Arial" w:hAnsi="Arial" w:cs="Arial"/>
          <w:sz w:val="22"/>
          <w:szCs w:val="22"/>
        </w:rPr>
        <w:t>)</w:t>
      </w:r>
      <w:r w:rsidRPr="00EF517D" w:rsidR="00F16211">
        <w:rPr>
          <w:rFonts w:ascii="Arial" w:hAnsi="Arial" w:cs="Arial"/>
          <w:sz w:val="22"/>
          <w:szCs w:val="22"/>
        </w:rPr>
        <w:t xml:space="preserve">, </w:t>
      </w:r>
      <w:r w:rsidRPr="00EF517D" w:rsidR="00F11AD5">
        <w:rPr>
          <w:rFonts w:ascii="Arial" w:hAnsi="Arial" w:cs="Arial"/>
          <w:sz w:val="22"/>
          <w:szCs w:val="22"/>
        </w:rPr>
        <w:t>IRS</w:t>
      </w:r>
      <w:r w:rsidRPr="00EF517D" w:rsidR="00F16211">
        <w:rPr>
          <w:rFonts w:ascii="Arial" w:hAnsi="Arial" w:cs="Arial"/>
          <w:sz w:val="22"/>
          <w:szCs w:val="22"/>
        </w:rPr>
        <w:t xml:space="preserve"> received no comments during the comment period regarding th</w:t>
      </w:r>
      <w:r w:rsidRPr="00EF517D">
        <w:rPr>
          <w:rFonts w:ascii="Arial" w:hAnsi="Arial" w:cs="Arial"/>
          <w:sz w:val="22"/>
          <w:szCs w:val="22"/>
        </w:rPr>
        <w:t>e</w:t>
      </w:r>
      <w:r w:rsidRPr="00EF517D" w:rsidR="00F16211">
        <w:rPr>
          <w:rFonts w:ascii="Arial" w:hAnsi="Arial" w:cs="Arial"/>
          <w:sz w:val="22"/>
          <w:szCs w:val="22"/>
        </w:rPr>
        <w:t>s</w:t>
      </w:r>
      <w:r w:rsidRPr="00EF517D">
        <w:rPr>
          <w:rFonts w:ascii="Arial" w:hAnsi="Arial" w:cs="Arial"/>
          <w:sz w:val="22"/>
          <w:szCs w:val="22"/>
        </w:rPr>
        <w:t>e</w:t>
      </w:r>
      <w:r w:rsidRPr="00EF517D" w:rsidR="00F16211">
        <w:rPr>
          <w:rFonts w:ascii="Arial" w:hAnsi="Arial" w:cs="Arial"/>
          <w:sz w:val="22"/>
          <w:szCs w:val="22"/>
        </w:rPr>
        <w:t xml:space="preserve"> form</w:t>
      </w:r>
      <w:r w:rsidRPr="00EF517D">
        <w:rPr>
          <w:rFonts w:ascii="Arial" w:hAnsi="Arial" w:cs="Arial"/>
          <w:sz w:val="22"/>
          <w:szCs w:val="22"/>
        </w:rPr>
        <w:t>s</w:t>
      </w:r>
      <w:r w:rsidRPr="00EF517D" w:rsidR="00F16211">
        <w:rPr>
          <w:rFonts w:ascii="Arial" w:hAnsi="Arial" w:cs="Arial"/>
          <w:sz w:val="22"/>
          <w:szCs w:val="22"/>
        </w:rPr>
        <w:t>.</w:t>
      </w:r>
    </w:p>
    <w:p w:rsidR="000B1A00" w:rsidRPr="00EF517D" w:rsidP="00C05E7A" w14:paraId="61FB7B74" w14:textId="6917FFC7">
      <w:pPr>
        <w:tabs>
          <w:tab w:val="center" w:pos="4680"/>
        </w:tabs>
        <w:rPr>
          <w:rFonts w:ascii="Arial" w:hAnsi="Arial" w:cs="Arial"/>
          <w:sz w:val="22"/>
          <w:szCs w:val="22"/>
        </w:rPr>
      </w:pPr>
    </w:p>
    <w:p w:rsidR="000B1A00" w:rsidRPr="00EF517D" w14:paraId="07BC0DAD" w14:textId="77777777">
      <w:pPr>
        <w:pStyle w:val="Level1"/>
        <w:tabs>
          <w:tab w:val="left" w:pos="-1440"/>
          <w:tab w:val="num" w:pos="720"/>
        </w:tabs>
        <w:rPr>
          <w:rFonts w:ascii="Arial" w:hAnsi="Arial" w:cs="Arial"/>
          <w:b/>
          <w:sz w:val="22"/>
          <w:szCs w:val="22"/>
        </w:rPr>
      </w:pPr>
      <w:r w:rsidRPr="00EF517D">
        <w:rPr>
          <w:rFonts w:ascii="Arial" w:hAnsi="Arial" w:cs="Arial"/>
          <w:b/>
          <w:sz w:val="22"/>
          <w:szCs w:val="22"/>
          <w:u w:val="single"/>
        </w:rPr>
        <w:t>EXPLANATION OF DECISION TO PROVIDE ANY PAYMENT OR GIFT TO</w:t>
      </w:r>
      <w:r w:rsidRPr="00EF517D" w:rsidR="003521C2">
        <w:rPr>
          <w:rFonts w:ascii="Arial" w:hAnsi="Arial" w:cs="Arial"/>
          <w:b/>
          <w:sz w:val="22"/>
          <w:szCs w:val="22"/>
          <w:u w:val="single"/>
        </w:rPr>
        <w:t xml:space="preserve"> </w:t>
      </w:r>
      <w:r w:rsidRPr="00EF517D">
        <w:rPr>
          <w:rFonts w:ascii="Arial" w:hAnsi="Arial" w:cs="Arial"/>
          <w:b/>
          <w:sz w:val="22"/>
          <w:szCs w:val="22"/>
          <w:u w:val="single"/>
        </w:rPr>
        <w:t>RESPONDENTS</w:t>
      </w:r>
    </w:p>
    <w:p w:rsidR="000B1A00" w:rsidRPr="00EF517D" w14:paraId="546554FA" w14:textId="77777777">
      <w:pPr>
        <w:rPr>
          <w:rFonts w:ascii="Arial" w:hAnsi="Arial" w:cs="Arial"/>
          <w:sz w:val="22"/>
          <w:szCs w:val="22"/>
        </w:rPr>
      </w:pPr>
    </w:p>
    <w:p w:rsidR="000B1A00" w:rsidRPr="00EF517D" w:rsidP="00BD0075" w14:paraId="4E79DE53" w14:textId="5E8D2486">
      <w:pPr>
        <w:ind w:left="720"/>
        <w:rPr>
          <w:rFonts w:ascii="Arial" w:hAnsi="Arial" w:cs="Arial"/>
          <w:sz w:val="22"/>
          <w:szCs w:val="22"/>
        </w:rPr>
      </w:pPr>
      <w:r w:rsidRPr="00EF517D">
        <w:rPr>
          <w:rFonts w:ascii="Arial" w:hAnsi="Arial" w:cs="Arial"/>
          <w:sz w:val="22"/>
          <w:szCs w:val="22"/>
        </w:rPr>
        <w:t xml:space="preserve">No payment or </w:t>
      </w:r>
      <w:r w:rsidRPr="00EF517D" w:rsidR="0096787C">
        <w:rPr>
          <w:rFonts w:ascii="Arial" w:hAnsi="Arial" w:cs="Arial"/>
          <w:sz w:val="22"/>
          <w:szCs w:val="22"/>
        </w:rPr>
        <w:t xml:space="preserve">gift </w:t>
      </w:r>
      <w:r w:rsidRPr="00EF517D" w:rsidR="00F11AD5">
        <w:rPr>
          <w:rFonts w:ascii="Arial" w:hAnsi="Arial" w:cs="Arial"/>
          <w:sz w:val="22"/>
          <w:szCs w:val="22"/>
        </w:rPr>
        <w:t>has</w:t>
      </w:r>
      <w:r w:rsidRPr="00EF517D" w:rsidR="00DB464A">
        <w:rPr>
          <w:rFonts w:ascii="Arial" w:hAnsi="Arial" w:cs="Arial"/>
          <w:sz w:val="22"/>
          <w:szCs w:val="22"/>
        </w:rPr>
        <w:t xml:space="preserve"> be</w:t>
      </w:r>
      <w:r w:rsidRPr="00EF517D" w:rsidR="00F11AD5">
        <w:rPr>
          <w:rFonts w:ascii="Arial" w:hAnsi="Arial" w:cs="Arial"/>
          <w:sz w:val="22"/>
          <w:szCs w:val="22"/>
        </w:rPr>
        <w:t>en</w:t>
      </w:r>
      <w:r w:rsidRPr="00EF517D" w:rsidR="00DB464A">
        <w:rPr>
          <w:rFonts w:ascii="Arial" w:hAnsi="Arial" w:cs="Arial"/>
          <w:sz w:val="22"/>
          <w:szCs w:val="22"/>
        </w:rPr>
        <w:t xml:space="preserve"> </w:t>
      </w:r>
      <w:r w:rsidRPr="00EF517D">
        <w:rPr>
          <w:rFonts w:ascii="Arial" w:hAnsi="Arial" w:cs="Arial"/>
          <w:sz w:val="22"/>
          <w:szCs w:val="22"/>
        </w:rPr>
        <w:t>provided to any respondents.</w:t>
      </w:r>
    </w:p>
    <w:p w:rsidR="00BD0075" w:rsidRPr="00EF517D" w14:paraId="3452F862" w14:textId="77777777">
      <w:pPr>
        <w:rPr>
          <w:rFonts w:ascii="Arial" w:hAnsi="Arial" w:cs="Arial"/>
          <w:sz w:val="22"/>
          <w:szCs w:val="22"/>
        </w:rPr>
      </w:pPr>
    </w:p>
    <w:p w:rsidR="000B1A00" w:rsidRPr="00EF517D" w14:paraId="6E0FA675" w14:textId="77777777">
      <w:pPr>
        <w:pStyle w:val="Level1"/>
        <w:tabs>
          <w:tab w:val="left" w:pos="-1440"/>
          <w:tab w:val="num" w:pos="720"/>
        </w:tabs>
        <w:rPr>
          <w:rFonts w:ascii="Arial" w:hAnsi="Arial" w:cs="Arial"/>
          <w:b/>
          <w:sz w:val="22"/>
          <w:szCs w:val="22"/>
        </w:rPr>
      </w:pPr>
      <w:r w:rsidRPr="00EF517D">
        <w:rPr>
          <w:rFonts w:ascii="Arial" w:hAnsi="Arial" w:cs="Arial"/>
          <w:b/>
          <w:sz w:val="22"/>
          <w:szCs w:val="22"/>
          <w:u w:val="single"/>
        </w:rPr>
        <w:t>ASSURANCE OF CONFIDENTIALITY OF RESPONSES</w:t>
      </w:r>
    </w:p>
    <w:p w:rsidR="000B1A00" w:rsidRPr="00EF517D" w14:paraId="6971D50E" w14:textId="77777777">
      <w:pPr>
        <w:rPr>
          <w:rFonts w:ascii="Arial" w:hAnsi="Arial" w:cs="Arial"/>
          <w:sz w:val="22"/>
          <w:szCs w:val="22"/>
        </w:rPr>
      </w:pPr>
    </w:p>
    <w:p w:rsidR="000B1A00" w:rsidRPr="00EF517D" w:rsidP="002F6E89" w14:paraId="4F077258" w14:textId="084FDA42">
      <w:pPr>
        <w:ind w:left="720"/>
        <w:rPr>
          <w:rFonts w:ascii="Arial" w:hAnsi="Arial" w:cs="Arial"/>
          <w:sz w:val="22"/>
          <w:szCs w:val="22"/>
        </w:rPr>
      </w:pPr>
      <w:r w:rsidRPr="00EF517D">
        <w:rPr>
          <w:rFonts w:ascii="Arial" w:hAnsi="Arial" w:cs="Arial"/>
          <w:sz w:val="22"/>
          <w:szCs w:val="22"/>
        </w:rPr>
        <w:t>Generally, tax returns and tax return information are confidential as required by 26 U</w:t>
      </w:r>
      <w:r w:rsidR="00B01008">
        <w:rPr>
          <w:rFonts w:ascii="Arial" w:hAnsi="Arial" w:cs="Arial"/>
          <w:sz w:val="22"/>
          <w:szCs w:val="22"/>
        </w:rPr>
        <w:t>.</w:t>
      </w:r>
      <w:r w:rsidRPr="00EF517D">
        <w:rPr>
          <w:rFonts w:ascii="Arial" w:hAnsi="Arial" w:cs="Arial"/>
          <w:sz w:val="22"/>
          <w:szCs w:val="22"/>
        </w:rPr>
        <w:t>S</w:t>
      </w:r>
      <w:r w:rsidR="00B01008">
        <w:rPr>
          <w:rFonts w:ascii="Arial" w:hAnsi="Arial" w:cs="Arial"/>
          <w:sz w:val="22"/>
          <w:szCs w:val="22"/>
        </w:rPr>
        <w:t>.</w:t>
      </w:r>
      <w:r w:rsidRPr="00EF517D">
        <w:rPr>
          <w:rFonts w:ascii="Arial" w:hAnsi="Arial" w:cs="Arial"/>
          <w:sz w:val="22"/>
          <w:szCs w:val="22"/>
        </w:rPr>
        <w:t>C</w:t>
      </w:r>
      <w:r w:rsidR="00B01008">
        <w:rPr>
          <w:rFonts w:ascii="Arial" w:hAnsi="Arial" w:cs="Arial"/>
          <w:sz w:val="22"/>
          <w:szCs w:val="22"/>
        </w:rPr>
        <w:t>.</w:t>
      </w:r>
      <w:r w:rsidRPr="00EF517D">
        <w:rPr>
          <w:rFonts w:ascii="Arial" w:hAnsi="Arial" w:cs="Arial"/>
          <w:sz w:val="22"/>
          <w:szCs w:val="22"/>
        </w:rPr>
        <w:t xml:space="preserve"> 6103.</w:t>
      </w:r>
    </w:p>
    <w:p w:rsidR="002F6E89" w:rsidRPr="00EF517D" w:rsidP="002F6E89" w14:paraId="6BBA8843" w14:textId="77777777">
      <w:pPr>
        <w:ind w:left="720"/>
        <w:rPr>
          <w:rFonts w:ascii="Arial" w:hAnsi="Arial" w:cs="Arial"/>
          <w:sz w:val="22"/>
          <w:szCs w:val="22"/>
        </w:rPr>
      </w:pPr>
    </w:p>
    <w:p w:rsidR="000B1A00" w:rsidRPr="00EF517D" w14:paraId="6E0A5A90" w14:textId="77777777">
      <w:pPr>
        <w:rPr>
          <w:rFonts w:ascii="Arial" w:hAnsi="Arial" w:cs="Arial"/>
          <w:sz w:val="22"/>
          <w:szCs w:val="22"/>
        </w:rPr>
        <w:sectPr>
          <w:headerReference w:type="default" r:id="rId8"/>
          <w:type w:val="continuous"/>
          <w:pgSz w:w="12240" w:h="15840"/>
          <w:pgMar w:top="1440" w:right="1440" w:bottom="1440" w:left="1440" w:header="1440" w:footer="1440" w:gutter="0"/>
          <w:cols w:space="720"/>
          <w:noEndnote/>
        </w:sectPr>
      </w:pPr>
    </w:p>
    <w:p w:rsidR="000B1A00" w:rsidRPr="00EF517D" w14:paraId="1E4139A1" w14:textId="77777777">
      <w:pPr>
        <w:pStyle w:val="Level1"/>
        <w:tabs>
          <w:tab w:val="left" w:pos="-1440"/>
          <w:tab w:val="num" w:pos="720"/>
        </w:tabs>
        <w:rPr>
          <w:rFonts w:ascii="Arial" w:hAnsi="Arial" w:cs="Arial"/>
          <w:b/>
          <w:sz w:val="22"/>
          <w:szCs w:val="22"/>
          <w:u w:val="single"/>
        </w:rPr>
      </w:pPr>
      <w:r w:rsidRPr="00EF517D">
        <w:rPr>
          <w:rFonts w:ascii="Arial" w:hAnsi="Arial" w:cs="Arial"/>
          <w:b/>
          <w:sz w:val="22"/>
          <w:szCs w:val="22"/>
          <w:u w:val="single"/>
        </w:rPr>
        <w:t>JUSTIFICATION OF SENSITIVE QUESTIONS</w:t>
      </w:r>
    </w:p>
    <w:p w:rsidR="000B1A00" w:rsidRPr="00EF517D" w14:paraId="474C9DF2" w14:textId="77777777">
      <w:pPr>
        <w:rPr>
          <w:rFonts w:ascii="Arial" w:hAnsi="Arial" w:cs="Arial"/>
          <w:sz w:val="22"/>
          <w:szCs w:val="22"/>
          <w:u w:val="single"/>
        </w:rPr>
      </w:pPr>
    </w:p>
    <w:p w:rsidR="00524B04" w:rsidP="000B0199" w14:paraId="61541930" w14:textId="245A6F95">
      <w:pPr>
        <w:ind w:left="720"/>
        <w:rPr>
          <w:rFonts w:ascii="Arial" w:hAnsi="Arial" w:cs="Arial"/>
          <w:sz w:val="22"/>
          <w:szCs w:val="22"/>
        </w:rPr>
      </w:pPr>
      <w:r w:rsidRPr="00EF517D">
        <w:rPr>
          <w:rFonts w:ascii="Arial" w:hAnsi="Arial" w:cs="Arial"/>
          <w:sz w:val="22"/>
          <w:szCs w:val="22"/>
        </w:rPr>
        <w:t>A privacy impact assessment (PIA) has been conducted for information collected under this request as part of the “Return Review Program” (RRP) system and a Privacy Act System of Records notice (SORN) has been issued for this system under the following systems:</w:t>
      </w:r>
    </w:p>
    <w:p w:rsidR="00D77FEC" w:rsidRPr="00EF517D" w:rsidP="000B0199" w14:paraId="3C777FB2" w14:textId="77777777">
      <w:pPr>
        <w:ind w:left="720"/>
        <w:rPr>
          <w:rFonts w:ascii="Arial" w:hAnsi="Arial" w:cs="Arial"/>
          <w:sz w:val="22"/>
          <w:szCs w:val="22"/>
        </w:rPr>
      </w:pPr>
    </w:p>
    <w:tbl>
      <w:tblPr>
        <w:tblW w:w="0" w:type="auto"/>
        <w:tblInd w:w="828" w:type="dxa"/>
        <w:tblBorders>
          <w:top w:val="nil"/>
          <w:left w:val="nil"/>
          <w:bottom w:val="nil"/>
          <w:right w:val="nil"/>
        </w:tblBorders>
        <w:tblLayout w:type="fixed"/>
        <w:tblLook w:val="0000"/>
      </w:tblPr>
      <w:tblGrid>
        <w:gridCol w:w="2880"/>
        <w:gridCol w:w="5400"/>
      </w:tblGrid>
      <w:tr w14:paraId="1287537B" w14:textId="77777777" w:rsidTr="0009667A">
        <w:tblPrEx>
          <w:tblW w:w="0" w:type="auto"/>
          <w:tblInd w:w="828" w:type="dxa"/>
          <w:tblBorders>
            <w:top w:val="nil"/>
            <w:left w:val="nil"/>
            <w:bottom w:val="nil"/>
            <w:right w:val="nil"/>
          </w:tblBorders>
          <w:tblLayout w:type="fixed"/>
          <w:tblLook w:val="0000"/>
        </w:tblPrEx>
        <w:trPr>
          <w:trHeight w:val="132"/>
        </w:trPr>
        <w:tc>
          <w:tcPr>
            <w:tcW w:w="2880" w:type="dxa"/>
          </w:tcPr>
          <w:p w:rsidR="00524B04" w:rsidRPr="00EF517D" w:rsidP="0009667A" w14:paraId="18B99934" w14:textId="1C540CFB">
            <w:pPr>
              <w:pStyle w:val="Default"/>
              <w:ind w:left="-18"/>
              <w:rPr>
                <w:sz w:val="22"/>
                <w:szCs w:val="22"/>
              </w:rPr>
            </w:pPr>
            <w:r w:rsidRPr="00EF517D">
              <w:rPr>
                <w:sz w:val="22"/>
                <w:szCs w:val="22"/>
              </w:rPr>
              <w:t xml:space="preserve">Treasury/IRS </w:t>
            </w:r>
            <w:r w:rsidRPr="00EF517D" w:rsidR="00ED2384">
              <w:rPr>
                <w:sz w:val="22"/>
                <w:szCs w:val="22"/>
              </w:rPr>
              <w:t>3</w:t>
            </w:r>
            <w:r w:rsidRPr="00EF517D">
              <w:rPr>
                <w:sz w:val="22"/>
                <w:szCs w:val="22"/>
              </w:rPr>
              <w:t>4.037</w:t>
            </w:r>
            <w:r w:rsidRPr="00EF517D" w:rsidR="0009667A">
              <w:rPr>
                <w:sz w:val="22"/>
                <w:szCs w:val="22"/>
              </w:rPr>
              <w:t>…</w:t>
            </w:r>
            <w:r w:rsidR="00D77FEC">
              <w:rPr>
                <w:sz w:val="22"/>
                <w:szCs w:val="22"/>
              </w:rPr>
              <w:t>…</w:t>
            </w:r>
          </w:p>
        </w:tc>
        <w:tc>
          <w:tcPr>
            <w:tcW w:w="5400" w:type="dxa"/>
          </w:tcPr>
          <w:p w:rsidR="00ED2384" w:rsidRPr="00EF517D" w:rsidP="0009667A" w14:paraId="233710AC" w14:textId="77777777">
            <w:pPr>
              <w:pStyle w:val="Default"/>
              <w:rPr>
                <w:sz w:val="22"/>
                <w:szCs w:val="22"/>
              </w:rPr>
            </w:pPr>
            <w:r w:rsidRPr="00EF517D">
              <w:rPr>
                <w:sz w:val="22"/>
                <w:szCs w:val="22"/>
              </w:rPr>
              <w:t>IRS Audit Trail and Security Records System</w:t>
            </w:r>
          </w:p>
        </w:tc>
      </w:tr>
      <w:tr w14:paraId="0537A729" w14:textId="77777777" w:rsidTr="0009667A">
        <w:tblPrEx>
          <w:tblW w:w="0" w:type="auto"/>
          <w:tblInd w:w="828" w:type="dxa"/>
          <w:tblLayout w:type="fixed"/>
          <w:tblLook w:val="0000"/>
        </w:tblPrEx>
        <w:trPr>
          <w:trHeight w:val="132"/>
        </w:trPr>
        <w:tc>
          <w:tcPr>
            <w:tcW w:w="2880" w:type="dxa"/>
          </w:tcPr>
          <w:p w:rsidR="00524B04" w:rsidRPr="00EF517D" w:rsidP="0009667A" w14:paraId="6C9A439D" w14:textId="77777777">
            <w:pPr>
              <w:pStyle w:val="Default"/>
              <w:rPr>
                <w:sz w:val="22"/>
                <w:szCs w:val="22"/>
              </w:rPr>
            </w:pPr>
            <w:r w:rsidRPr="00EF517D">
              <w:rPr>
                <w:sz w:val="22"/>
                <w:szCs w:val="22"/>
              </w:rPr>
              <w:t>Treasury/IRS 42.021</w:t>
            </w:r>
            <w:r w:rsidRPr="00EF517D" w:rsidR="0009667A">
              <w:rPr>
                <w:sz w:val="22"/>
                <w:szCs w:val="22"/>
              </w:rPr>
              <w:t>……</w:t>
            </w:r>
          </w:p>
        </w:tc>
        <w:tc>
          <w:tcPr>
            <w:tcW w:w="5400" w:type="dxa"/>
          </w:tcPr>
          <w:p w:rsidR="00ED2384" w:rsidRPr="00EF517D" w:rsidP="0009667A" w14:paraId="7520C522" w14:textId="77777777">
            <w:pPr>
              <w:pStyle w:val="Default"/>
              <w:rPr>
                <w:sz w:val="22"/>
                <w:szCs w:val="22"/>
              </w:rPr>
            </w:pPr>
            <w:r w:rsidRPr="00EF517D">
              <w:rPr>
                <w:sz w:val="22"/>
                <w:szCs w:val="22"/>
              </w:rPr>
              <w:t>Compliance Programs and Projects Files</w:t>
            </w:r>
          </w:p>
        </w:tc>
      </w:tr>
      <w:tr w14:paraId="5980DEC6" w14:textId="77777777" w:rsidTr="0009667A">
        <w:tblPrEx>
          <w:tblW w:w="0" w:type="auto"/>
          <w:tblInd w:w="828" w:type="dxa"/>
          <w:tblLayout w:type="fixed"/>
          <w:tblLook w:val="0000"/>
        </w:tblPrEx>
        <w:trPr>
          <w:trHeight w:val="132"/>
        </w:trPr>
        <w:tc>
          <w:tcPr>
            <w:tcW w:w="2880" w:type="dxa"/>
          </w:tcPr>
          <w:p w:rsidR="00524B04" w:rsidRPr="00EF517D" w:rsidP="0009667A" w14:paraId="43148279" w14:textId="77777777">
            <w:pPr>
              <w:pStyle w:val="Default"/>
              <w:rPr>
                <w:sz w:val="22"/>
                <w:szCs w:val="22"/>
              </w:rPr>
            </w:pPr>
            <w:r w:rsidRPr="00EF517D">
              <w:rPr>
                <w:sz w:val="22"/>
                <w:szCs w:val="22"/>
              </w:rPr>
              <w:t>Treasury/IRS 22.054</w:t>
            </w:r>
            <w:r w:rsidRPr="00EF517D" w:rsidR="0009667A">
              <w:rPr>
                <w:sz w:val="22"/>
                <w:szCs w:val="22"/>
              </w:rPr>
              <w:t>……</w:t>
            </w:r>
          </w:p>
        </w:tc>
        <w:tc>
          <w:tcPr>
            <w:tcW w:w="5400" w:type="dxa"/>
          </w:tcPr>
          <w:p w:rsidR="00ED2384" w:rsidRPr="00EF517D" w:rsidP="0009667A" w14:paraId="04DE26BD" w14:textId="77777777">
            <w:pPr>
              <w:pStyle w:val="Default"/>
              <w:rPr>
                <w:sz w:val="22"/>
                <w:szCs w:val="22"/>
              </w:rPr>
            </w:pPr>
            <w:r w:rsidRPr="00EF517D">
              <w:rPr>
                <w:sz w:val="22"/>
                <w:szCs w:val="22"/>
              </w:rPr>
              <w:t>Subsidiary Accounting Files</w:t>
            </w:r>
          </w:p>
        </w:tc>
      </w:tr>
      <w:tr w14:paraId="0C9A3514" w14:textId="77777777" w:rsidTr="0009667A">
        <w:tblPrEx>
          <w:tblW w:w="0" w:type="auto"/>
          <w:tblInd w:w="828" w:type="dxa"/>
          <w:tblLayout w:type="fixed"/>
          <w:tblLook w:val="0000"/>
        </w:tblPrEx>
        <w:trPr>
          <w:trHeight w:val="132"/>
        </w:trPr>
        <w:tc>
          <w:tcPr>
            <w:tcW w:w="2880" w:type="dxa"/>
          </w:tcPr>
          <w:p w:rsidR="00524B04" w:rsidRPr="00EF517D" w:rsidP="0009667A" w14:paraId="3FEF4206" w14:textId="77777777">
            <w:pPr>
              <w:pStyle w:val="Default"/>
              <w:rPr>
                <w:sz w:val="22"/>
                <w:szCs w:val="22"/>
              </w:rPr>
            </w:pPr>
            <w:r w:rsidRPr="00EF517D">
              <w:rPr>
                <w:sz w:val="22"/>
                <w:szCs w:val="22"/>
              </w:rPr>
              <w:t>Treasury/IRS 22.062</w:t>
            </w:r>
            <w:r w:rsidRPr="00EF517D" w:rsidR="0009667A">
              <w:rPr>
                <w:sz w:val="22"/>
                <w:szCs w:val="22"/>
              </w:rPr>
              <w:t>…...</w:t>
            </w:r>
          </w:p>
        </w:tc>
        <w:tc>
          <w:tcPr>
            <w:tcW w:w="5400" w:type="dxa"/>
          </w:tcPr>
          <w:p w:rsidR="00ED2384" w:rsidRPr="00EF517D" w:rsidP="0009667A" w14:paraId="58C4AFD4" w14:textId="77777777">
            <w:pPr>
              <w:pStyle w:val="Default"/>
              <w:rPr>
                <w:sz w:val="22"/>
                <w:szCs w:val="22"/>
              </w:rPr>
            </w:pPr>
            <w:r w:rsidRPr="00EF517D">
              <w:rPr>
                <w:sz w:val="22"/>
                <w:szCs w:val="22"/>
              </w:rPr>
              <w:t>Electronic Filing Records</w:t>
            </w:r>
          </w:p>
        </w:tc>
      </w:tr>
      <w:tr w14:paraId="7575C598" w14:textId="77777777" w:rsidTr="0009667A">
        <w:tblPrEx>
          <w:tblW w:w="0" w:type="auto"/>
          <w:tblInd w:w="828" w:type="dxa"/>
          <w:tblLayout w:type="fixed"/>
          <w:tblLook w:val="0000"/>
        </w:tblPrEx>
        <w:trPr>
          <w:trHeight w:val="132"/>
        </w:trPr>
        <w:tc>
          <w:tcPr>
            <w:tcW w:w="2880" w:type="dxa"/>
          </w:tcPr>
          <w:p w:rsidR="00524B04" w:rsidRPr="00EF517D" w:rsidP="0009667A" w14:paraId="12F30AAC" w14:textId="77777777">
            <w:pPr>
              <w:pStyle w:val="Default"/>
              <w:rPr>
                <w:sz w:val="22"/>
                <w:szCs w:val="22"/>
              </w:rPr>
            </w:pPr>
            <w:r w:rsidRPr="00EF517D">
              <w:rPr>
                <w:sz w:val="22"/>
                <w:szCs w:val="22"/>
              </w:rPr>
              <w:t>Treasury/IRS 24.030</w:t>
            </w:r>
            <w:r w:rsidRPr="00EF517D" w:rsidR="0009667A">
              <w:rPr>
                <w:sz w:val="22"/>
                <w:szCs w:val="22"/>
              </w:rPr>
              <w:t>…...</w:t>
            </w:r>
          </w:p>
        </w:tc>
        <w:tc>
          <w:tcPr>
            <w:tcW w:w="5400" w:type="dxa"/>
          </w:tcPr>
          <w:p w:rsidR="00ED2384" w:rsidRPr="00EF517D" w:rsidP="0009667A" w14:paraId="10ED2A20" w14:textId="77777777">
            <w:pPr>
              <w:pStyle w:val="Default"/>
              <w:rPr>
                <w:sz w:val="22"/>
                <w:szCs w:val="22"/>
              </w:rPr>
            </w:pPr>
            <w:r w:rsidRPr="00EF517D">
              <w:rPr>
                <w:sz w:val="22"/>
                <w:szCs w:val="22"/>
              </w:rPr>
              <w:t>CADE Individual Master File</w:t>
            </w:r>
          </w:p>
        </w:tc>
      </w:tr>
      <w:tr w14:paraId="46ACDD04" w14:textId="77777777" w:rsidTr="0009667A">
        <w:tblPrEx>
          <w:tblW w:w="0" w:type="auto"/>
          <w:tblInd w:w="828" w:type="dxa"/>
          <w:tblLayout w:type="fixed"/>
          <w:tblLook w:val="0000"/>
        </w:tblPrEx>
        <w:trPr>
          <w:trHeight w:val="132"/>
        </w:trPr>
        <w:tc>
          <w:tcPr>
            <w:tcW w:w="2880" w:type="dxa"/>
          </w:tcPr>
          <w:p w:rsidR="00524B04" w:rsidRPr="00EF517D" w:rsidP="0009667A" w14:paraId="422A4C5C" w14:textId="42272411">
            <w:pPr>
              <w:pStyle w:val="Default"/>
              <w:rPr>
                <w:sz w:val="22"/>
                <w:szCs w:val="22"/>
              </w:rPr>
            </w:pPr>
            <w:r w:rsidRPr="00EF517D">
              <w:rPr>
                <w:sz w:val="22"/>
                <w:szCs w:val="22"/>
              </w:rPr>
              <w:t>Treasury/IRS 46.050</w:t>
            </w:r>
            <w:r w:rsidRPr="00EF517D" w:rsidR="00D77FEC">
              <w:rPr>
                <w:sz w:val="22"/>
                <w:szCs w:val="22"/>
              </w:rPr>
              <w:t>…...</w:t>
            </w:r>
          </w:p>
        </w:tc>
        <w:tc>
          <w:tcPr>
            <w:tcW w:w="5400" w:type="dxa"/>
          </w:tcPr>
          <w:p w:rsidR="00524B04" w:rsidRPr="00EF517D" w:rsidP="0009667A" w14:paraId="6BC02DE0" w14:textId="77777777">
            <w:pPr>
              <w:pStyle w:val="Default"/>
              <w:rPr>
                <w:sz w:val="22"/>
                <w:szCs w:val="22"/>
              </w:rPr>
            </w:pPr>
            <w:r w:rsidRPr="00EF517D">
              <w:rPr>
                <w:sz w:val="22"/>
                <w:szCs w:val="22"/>
              </w:rPr>
              <w:t>Automated Information Analysis System</w:t>
            </w:r>
          </w:p>
        </w:tc>
      </w:tr>
    </w:tbl>
    <w:p w:rsidR="00524B04" w:rsidRPr="00EF517D" w:rsidP="000B0199" w14:paraId="70A7B8FE" w14:textId="77777777">
      <w:pPr>
        <w:ind w:left="720"/>
        <w:rPr>
          <w:rFonts w:ascii="Arial" w:hAnsi="Arial" w:cs="Arial"/>
          <w:sz w:val="22"/>
          <w:szCs w:val="22"/>
        </w:rPr>
      </w:pPr>
    </w:p>
    <w:p w:rsidR="000B0199" w:rsidRPr="00EF517D" w:rsidP="000B0199" w14:paraId="6D70E09B" w14:textId="77777777">
      <w:pPr>
        <w:ind w:left="720"/>
        <w:rPr>
          <w:rFonts w:ascii="Arial" w:hAnsi="Arial" w:cs="Arial"/>
          <w:sz w:val="22"/>
          <w:szCs w:val="22"/>
        </w:rPr>
      </w:pPr>
      <w:r w:rsidRPr="00EF517D">
        <w:rPr>
          <w:rFonts w:ascii="Arial" w:hAnsi="Arial" w:cs="Arial"/>
          <w:sz w:val="22"/>
          <w:szCs w:val="22"/>
        </w:rPr>
        <w:t xml:space="preserve">The Internal Revenue Service PIA’s can be found at </w:t>
      </w:r>
      <w:hyperlink r:id="rId9" w:history="1">
        <w:r w:rsidRPr="00EF517D">
          <w:rPr>
            <w:rStyle w:val="Hyperlink"/>
            <w:rFonts w:ascii="Arial" w:hAnsi="Arial" w:cs="Arial"/>
            <w:sz w:val="22"/>
            <w:szCs w:val="22"/>
          </w:rPr>
          <w:t>http://www.irs.gov/uac/Privacy-Impact-Assessments-PIA</w:t>
        </w:r>
      </w:hyperlink>
      <w:r w:rsidRPr="00EF517D">
        <w:rPr>
          <w:rFonts w:ascii="Arial" w:hAnsi="Arial" w:cs="Arial"/>
          <w:sz w:val="22"/>
          <w:szCs w:val="22"/>
        </w:rPr>
        <w:t xml:space="preserve">. </w:t>
      </w:r>
    </w:p>
    <w:p w:rsidR="00DB464A" w:rsidRPr="00EF517D" w:rsidP="000B0199" w14:paraId="1E658FB9" w14:textId="77777777">
      <w:pPr>
        <w:ind w:left="720"/>
        <w:rPr>
          <w:rFonts w:ascii="Arial" w:hAnsi="Arial" w:cs="Arial"/>
          <w:sz w:val="22"/>
          <w:szCs w:val="22"/>
        </w:rPr>
      </w:pPr>
    </w:p>
    <w:p w:rsidR="00C33EDB" w:rsidP="00860BC2" w14:paraId="3F360DFE" w14:textId="2B39002E">
      <w:pPr>
        <w:ind w:left="720"/>
        <w:rPr>
          <w:rFonts w:ascii="Arial" w:hAnsi="Arial" w:cs="Arial"/>
          <w:sz w:val="22"/>
          <w:szCs w:val="22"/>
        </w:rPr>
      </w:pPr>
      <w:r w:rsidRPr="00EF517D">
        <w:rPr>
          <w:rFonts w:ascii="Arial" w:hAnsi="Arial" w:cs="Arial"/>
          <w:sz w:val="22"/>
          <w:szCs w:val="22"/>
        </w:rPr>
        <w:t>Title 26 U</w:t>
      </w:r>
      <w:r w:rsidR="00354428">
        <w:rPr>
          <w:rFonts w:ascii="Arial" w:hAnsi="Arial" w:cs="Arial"/>
          <w:sz w:val="22"/>
          <w:szCs w:val="22"/>
        </w:rPr>
        <w:t>.</w:t>
      </w:r>
      <w:r w:rsidRPr="00EF517D">
        <w:rPr>
          <w:rFonts w:ascii="Arial" w:hAnsi="Arial" w:cs="Arial"/>
          <w:sz w:val="22"/>
          <w:szCs w:val="22"/>
        </w:rPr>
        <w:t>S</w:t>
      </w:r>
      <w:r w:rsidR="00354428">
        <w:rPr>
          <w:rFonts w:ascii="Arial" w:hAnsi="Arial" w:cs="Arial"/>
          <w:sz w:val="22"/>
          <w:szCs w:val="22"/>
        </w:rPr>
        <w:t>.</w:t>
      </w:r>
      <w:r w:rsidRPr="00EF517D">
        <w:rPr>
          <w:rFonts w:ascii="Arial" w:hAnsi="Arial" w:cs="Arial"/>
          <w:sz w:val="22"/>
          <w:szCs w:val="22"/>
        </w:rPr>
        <w:t>C</w:t>
      </w:r>
      <w:r w:rsidR="00354428">
        <w:rPr>
          <w:rFonts w:ascii="Arial" w:hAnsi="Arial" w:cs="Arial"/>
          <w:sz w:val="22"/>
          <w:szCs w:val="22"/>
        </w:rPr>
        <w:t>.</w:t>
      </w:r>
      <w:r w:rsidRPr="00EF517D">
        <w:rPr>
          <w:rFonts w:ascii="Arial" w:hAnsi="Arial" w:cs="Arial"/>
          <w:sz w:val="22"/>
          <w:szCs w:val="22"/>
        </w:rPr>
        <w:t xml:space="preserve"> 6109 requires inclusion of identifying numbers in returns, statements, or other documents for securing proper identification of persons required to make such returns, statements, or documents and is the authority for social security numbers (SSNs) in IRS systems.</w:t>
      </w:r>
    </w:p>
    <w:p w:rsidR="00C33EDB" w:rsidRPr="00EF517D" w:rsidP="00E832FF" w14:paraId="2A7C22B9" w14:textId="77777777">
      <w:pPr>
        <w:rPr>
          <w:rFonts w:ascii="Arial" w:hAnsi="Arial" w:cs="Arial"/>
          <w:sz w:val="22"/>
          <w:szCs w:val="22"/>
        </w:rPr>
      </w:pPr>
    </w:p>
    <w:p w:rsidR="000B1A00" w:rsidRPr="00EF517D" w14:paraId="6031E4D9" w14:textId="77777777">
      <w:pPr>
        <w:pStyle w:val="Level1"/>
        <w:tabs>
          <w:tab w:val="left" w:pos="-1440"/>
          <w:tab w:val="num" w:pos="720"/>
        </w:tabs>
        <w:rPr>
          <w:rFonts w:ascii="Arial" w:hAnsi="Arial" w:cs="Arial"/>
          <w:b/>
          <w:sz w:val="22"/>
          <w:szCs w:val="22"/>
          <w:u w:val="single"/>
        </w:rPr>
      </w:pPr>
      <w:r w:rsidRPr="00EF517D">
        <w:rPr>
          <w:rFonts w:ascii="Arial" w:hAnsi="Arial" w:cs="Arial"/>
          <w:b/>
          <w:sz w:val="22"/>
          <w:szCs w:val="22"/>
          <w:u w:val="single"/>
        </w:rPr>
        <w:t>ESTIMATED BURDEN OF INFORMATION COLLECTION</w:t>
      </w:r>
    </w:p>
    <w:p w:rsidR="0096787C" w:rsidRPr="00EF517D" w:rsidP="0096787C" w14:paraId="6812BBC7" w14:textId="77777777">
      <w:pPr>
        <w:tabs>
          <w:tab w:val="center" w:pos="4140"/>
          <w:tab w:val="center" w:pos="6030"/>
          <w:tab w:val="center" w:pos="7920"/>
        </w:tabs>
        <w:jc w:val="both"/>
        <w:rPr>
          <w:rFonts w:ascii="Arial" w:hAnsi="Arial" w:cs="Arial"/>
          <w:sz w:val="22"/>
          <w:szCs w:val="22"/>
        </w:rPr>
      </w:pPr>
    </w:p>
    <w:tbl>
      <w:tblPr>
        <w:tblW w:w="819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30"/>
        <w:gridCol w:w="1304"/>
        <w:gridCol w:w="1576"/>
        <w:gridCol w:w="1260"/>
        <w:gridCol w:w="1170"/>
        <w:gridCol w:w="1350"/>
      </w:tblGrid>
      <w:tr w14:paraId="653BE117" w14:textId="77777777" w:rsidTr="00EA62B1">
        <w:tblPrEx>
          <w:tblW w:w="819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0"/>
        </w:trPr>
        <w:tc>
          <w:tcPr>
            <w:tcW w:w="1530" w:type="dxa"/>
            <w:tcBorders>
              <w:top w:val="single" w:sz="4" w:space="0" w:color="auto"/>
              <w:left w:val="single" w:sz="4" w:space="0" w:color="auto"/>
              <w:bottom w:val="single" w:sz="4" w:space="0" w:color="auto"/>
              <w:right w:val="single" w:sz="4" w:space="0" w:color="auto"/>
            </w:tcBorders>
            <w:vAlign w:val="center"/>
            <w:hideMark/>
          </w:tcPr>
          <w:p w:rsidR="00D6583F" w:rsidRPr="00EA62B1" w:rsidP="00EA62B1" w14:paraId="5FEF4CBC" w14:textId="746A6F9A">
            <w:pPr>
              <w:keepNext/>
              <w:keepLines/>
              <w:numPr>
                <w:ilvl w:val="12"/>
                <w:numId w:val="0"/>
              </w:numPr>
              <w:jc w:val="center"/>
              <w:rPr>
                <w:rFonts w:ascii="Arial Narrow" w:hAnsi="Arial Narrow" w:cs="Arial"/>
                <w:b/>
                <w:sz w:val="22"/>
                <w:szCs w:val="22"/>
              </w:rPr>
            </w:pPr>
            <w:r w:rsidRPr="00EA62B1">
              <w:rPr>
                <w:rFonts w:ascii="Arial Narrow" w:hAnsi="Arial Narrow" w:cs="Arial"/>
                <w:b/>
                <w:sz w:val="22"/>
                <w:szCs w:val="22"/>
              </w:rPr>
              <w:t>Form</w:t>
            </w:r>
          </w:p>
        </w:tc>
        <w:tc>
          <w:tcPr>
            <w:tcW w:w="1304" w:type="dxa"/>
            <w:tcBorders>
              <w:top w:val="single" w:sz="4" w:space="0" w:color="auto"/>
              <w:left w:val="single" w:sz="4" w:space="0" w:color="auto"/>
              <w:bottom w:val="single" w:sz="4" w:space="0" w:color="auto"/>
              <w:right w:val="single" w:sz="4" w:space="0" w:color="auto"/>
            </w:tcBorders>
            <w:vAlign w:val="center"/>
            <w:hideMark/>
          </w:tcPr>
          <w:p w:rsidR="00D6583F" w:rsidRPr="00EA62B1" w:rsidP="00B471FA" w14:paraId="7A5FC02E" w14:textId="0DC2B226">
            <w:pPr>
              <w:keepNext/>
              <w:keepLines/>
              <w:numPr>
                <w:ilvl w:val="12"/>
                <w:numId w:val="0"/>
              </w:numPr>
              <w:rPr>
                <w:rFonts w:ascii="Arial Narrow" w:hAnsi="Arial Narrow" w:cs="Arial"/>
                <w:b/>
                <w:sz w:val="22"/>
                <w:szCs w:val="22"/>
              </w:rPr>
            </w:pPr>
            <w:r w:rsidRPr="00EA62B1">
              <w:rPr>
                <w:rFonts w:ascii="Arial Narrow" w:hAnsi="Arial Narrow" w:cs="Arial"/>
                <w:b/>
                <w:sz w:val="22"/>
                <w:szCs w:val="22"/>
              </w:rPr>
              <w:t xml:space="preserve"> Number of      Responses</w:t>
            </w:r>
          </w:p>
        </w:tc>
        <w:tc>
          <w:tcPr>
            <w:tcW w:w="1576" w:type="dxa"/>
            <w:tcBorders>
              <w:top w:val="single" w:sz="4" w:space="0" w:color="auto"/>
              <w:left w:val="single" w:sz="4" w:space="0" w:color="auto"/>
              <w:bottom w:val="single" w:sz="4" w:space="0" w:color="auto"/>
              <w:right w:val="single" w:sz="4" w:space="0" w:color="auto"/>
            </w:tcBorders>
            <w:vAlign w:val="center"/>
            <w:hideMark/>
          </w:tcPr>
          <w:p w:rsidR="00D6583F" w:rsidRPr="00EA62B1" w:rsidP="00B471FA" w14:paraId="465C9687" w14:textId="6DB07A0D">
            <w:pPr>
              <w:keepNext/>
              <w:keepLines/>
              <w:numPr>
                <w:ilvl w:val="12"/>
                <w:numId w:val="0"/>
              </w:numPr>
              <w:jc w:val="center"/>
              <w:rPr>
                <w:rFonts w:ascii="Arial Narrow" w:hAnsi="Arial Narrow" w:cs="Arial"/>
                <w:b/>
                <w:sz w:val="22"/>
                <w:szCs w:val="22"/>
              </w:rPr>
            </w:pPr>
            <w:r w:rsidRPr="00EA62B1">
              <w:rPr>
                <w:rFonts w:ascii="Arial Narrow" w:hAnsi="Arial Narrow" w:cs="Arial"/>
                <w:b/>
                <w:sz w:val="22"/>
                <w:szCs w:val="22"/>
              </w:rPr>
              <w:t>Responses per Respondent</w:t>
            </w:r>
          </w:p>
        </w:tc>
        <w:tc>
          <w:tcPr>
            <w:tcW w:w="1260" w:type="dxa"/>
            <w:tcBorders>
              <w:top w:val="single" w:sz="4" w:space="0" w:color="auto"/>
              <w:left w:val="single" w:sz="4" w:space="0" w:color="auto"/>
              <w:bottom w:val="single" w:sz="4" w:space="0" w:color="auto"/>
              <w:right w:val="single" w:sz="4" w:space="0" w:color="auto"/>
            </w:tcBorders>
            <w:vAlign w:val="center"/>
            <w:hideMark/>
          </w:tcPr>
          <w:p w:rsidR="00D6583F" w:rsidRPr="00EA62B1" w:rsidP="00B471FA" w14:paraId="69078F95" w14:textId="77777777">
            <w:pPr>
              <w:keepNext/>
              <w:keepLines/>
              <w:numPr>
                <w:ilvl w:val="12"/>
                <w:numId w:val="0"/>
              </w:numPr>
              <w:jc w:val="center"/>
              <w:rPr>
                <w:rFonts w:ascii="Arial Narrow" w:hAnsi="Arial Narrow" w:cs="Arial"/>
                <w:b/>
                <w:sz w:val="22"/>
                <w:szCs w:val="22"/>
              </w:rPr>
            </w:pPr>
            <w:r w:rsidRPr="00EA62B1">
              <w:rPr>
                <w:rFonts w:ascii="Arial Narrow" w:hAnsi="Arial Narrow" w:cs="Arial"/>
                <w:b/>
                <w:sz w:val="22"/>
                <w:szCs w:val="22"/>
              </w:rPr>
              <w:t>Annual Responses</w:t>
            </w:r>
          </w:p>
        </w:tc>
        <w:tc>
          <w:tcPr>
            <w:tcW w:w="1170" w:type="dxa"/>
            <w:tcBorders>
              <w:top w:val="single" w:sz="4" w:space="0" w:color="auto"/>
              <w:left w:val="single" w:sz="4" w:space="0" w:color="auto"/>
              <w:bottom w:val="single" w:sz="4" w:space="0" w:color="auto"/>
              <w:right w:val="single" w:sz="4" w:space="0" w:color="auto"/>
            </w:tcBorders>
            <w:vAlign w:val="center"/>
            <w:hideMark/>
          </w:tcPr>
          <w:p w:rsidR="00D6583F" w:rsidRPr="00EA62B1" w:rsidP="00B471FA" w14:paraId="621C3F76" w14:textId="77777777">
            <w:pPr>
              <w:keepNext/>
              <w:keepLines/>
              <w:numPr>
                <w:ilvl w:val="12"/>
                <w:numId w:val="0"/>
              </w:numPr>
              <w:jc w:val="center"/>
              <w:rPr>
                <w:rFonts w:ascii="Arial Narrow" w:hAnsi="Arial Narrow" w:cs="Arial"/>
                <w:b/>
                <w:sz w:val="22"/>
                <w:szCs w:val="22"/>
              </w:rPr>
            </w:pPr>
            <w:r w:rsidRPr="00EA62B1">
              <w:rPr>
                <w:rFonts w:ascii="Arial Narrow" w:hAnsi="Arial Narrow" w:cs="Arial"/>
                <w:b/>
                <w:sz w:val="22"/>
                <w:szCs w:val="22"/>
              </w:rPr>
              <w:t>Hours per Response</w:t>
            </w:r>
          </w:p>
        </w:tc>
        <w:tc>
          <w:tcPr>
            <w:tcW w:w="1350" w:type="dxa"/>
            <w:tcBorders>
              <w:top w:val="single" w:sz="4" w:space="0" w:color="auto"/>
              <w:left w:val="single" w:sz="4" w:space="0" w:color="auto"/>
              <w:bottom w:val="single" w:sz="4" w:space="0" w:color="auto"/>
              <w:right w:val="single" w:sz="4" w:space="0" w:color="auto"/>
            </w:tcBorders>
            <w:vAlign w:val="center"/>
            <w:hideMark/>
          </w:tcPr>
          <w:p w:rsidR="00D6583F" w:rsidRPr="00EA62B1" w:rsidP="00B471FA" w14:paraId="70BB8721" w14:textId="77777777">
            <w:pPr>
              <w:keepNext/>
              <w:keepLines/>
              <w:numPr>
                <w:ilvl w:val="12"/>
                <w:numId w:val="0"/>
              </w:numPr>
              <w:jc w:val="center"/>
              <w:rPr>
                <w:rFonts w:ascii="Arial Narrow" w:hAnsi="Arial Narrow" w:cs="Arial"/>
                <w:b/>
                <w:sz w:val="22"/>
                <w:szCs w:val="22"/>
              </w:rPr>
            </w:pPr>
            <w:r w:rsidRPr="00EA62B1">
              <w:rPr>
                <w:rFonts w:ascii="Arial Narrow" w:hAnsi="Arial Narrow" w:cs="Arial"/>
                <w:b/>
                <w:sz w:val="22"/>
                <w:szCs w:val="22"/>
              </w:rPr>
              <w:t>Total Burden</w:t>
            </w:r>
          </w:p>
        </w:tc>
      </w:tr>
      <w:tr w14:paraId="29AFE463" w14:textId="77777777" w:rsidTr="00EA62B1">
        <w:tblPrEx>
          <w:tblW w:w="8190" w:type="dxa"/>
          <w:tblInd w:w="715" w:type="dxa"/>
          <w:tblLayout w:type="fixed"/>
          <w:tblLook w:val="04A0"/>
        </w:tblPrEx>
        <w:trPr>
          <w:trHeight w:val="20"/>
        </w:trPr>
        <w:tc>
          <w:tcPr>
            <w:tcW w:w="1530" w:type="dxa"/>
            <w:tcBorders>
              <w:top w:val="single" w:sz="4" w:space="0" w:color="auto"/>
              <w:left w:val="single" w:sz="4" w:space="0" w:color="auto"/>
              <w:bottom w:val="single" w:sz="4" w:space="0" w:color="auto"/>
              <w:right w:val="single" w:sz="4" w:space="0" w:color="auto"/>
            </w:tcBorders>
            <w:vAlign w:val="bottom"/>
            <w:hideMark/>
          </w:tcPr>
          <w:p w:rsidR="00D6583F" w:rsidRPr="00EA62B1" w:rsidP="00D6583F" w14:paraId="1E5A3553" w14:textId="6C08283A">
            <w:pPr>
              <w:keepNext/>
              <w:keepLines/>
              <w:numPr>
                <w:ilvl w:val="12"/>
                <w:numId w:val="0"/>
              </w:numPr>
              <w:rPr>
                <w:rFonts w:ascii="Arial Narrow" w:hAnsi="Arial Narrow" w:cs="Arial"/>
                <w:sz w:val="22"/>
                <w:szCs w:val="22"/>
              </w:rPr>
            </w:pPr>
            <w:r w:rsidRPr="00EA62B1">
              <w:rPr>
                <w:rFonts w:ascii="Arial Narrow" w:hAnsi="Arial Narrow" w:cs="Arial"/>
                <w:sz w:val="22"/>
                <w:szCs w:val="22"/>
              </w:rPr>
              <w:t xml:space="preserve"> Form 14242</w:t>
            </w:r>
          </w:p>
        </w:tc>
        <w:tc>
          <w:tcPr>
            <w:tcW w:w="1304" w:type="dxa"/>
            <w:tcBorders>
              <w:top w:val="single" w:sz="4" w:space="0" w:color="auto"/>
              <w:left w:val="single" w:sz="4" w:space="0" w:color="auto"/>
              <w:bottom w:val="single" w:sz="4" w:space="0" w:color="auto"/>
              <w:right w:val="single" w:sz="4" w:space="0" w:color="auto"/>
            </w:tcBorders>
            <w:vAlign w:val="bottom"/>
            <w:hideMark/>
          </w:tcPr>
          <w:p w:rsidR="00D6583F" w:rsidRPr="00EA62B1" w:rsidP="00EA62B1" w14:paraId="05BC8201" w14:textId="468382F5">
            <w:pPr>
              <w:keepNext/>
              <w:keepLines/>
              <w:numPr>
                <w:ilvl w:val="12"/>
                <w:numId w:val="0"/>
              </w:numPr>
              <w:jc w:val="center"/>
              <w:rPr>
                <w:rFonts w:ascii="Arial Narrow" w:hAnsi="Arial Narrow" w:cs="Arial"/>
                <w:sz w:val="22"/>
                <w:szCs w:val="22"/>
              </w:rPr>
            </w:pPr>
            <w:r>
              <w:rPr>
                <w:rFonts w:ascii="Arial Narrow" w:hAnsi="Arial Narrow" w:cs="Arial"/>
                <w:sz w:val="22"/>
                <w:szCs w:val="22"/>
              </w:rPr>
              <w:t>460</w:t>
            </w:r>
          </w:p>
        </w:tc>
        <w:tc>
          <w:tcPr>
            <w:tcW w:w="1576" w:type="dxa"/>
            <w:tcBorders>
              <w:top w:val="single" w:sz="4" w:space="0" w:color="auto"/>
              <w:left w:val="single" w:sz="4" w:space="0" w:color="auto"/>
              <w:bottom w:val="single" w:sz="4" w:space="0" w:color="auto"/>
              <w:right w:val="single" w:sz="4" w:space="0" w:color="auto"/>
            </w:tcBorders>
            <w:vAlign w:val="bottom"/>
            <w:hideMark/>
          </w:tcPr>
          <w:p w:rsidR="00D6583F" w:rsidRPr="00EA62B1" w:rsidP="00D6583F" w14:paraId="2BD41377" w14:textId="77777777">
            <w:pPr>
              <w:keepNext/>
              <w:keepLines/>
              <w:numPr>
                <w:ilvl w:val="12"/>
                <w:numId w:val="0"/>
              </w:numPr>
              <w:jc w:val="center"/>
              <w:rPr>
                <w:rFonts w:ascii="Arial Narrow" w:hAnsi="Arial Narrow" w:cs="Arial"/>
                <w:sz w:val="22"/>
                <w:szCs w:val="22"/>
              </w:rPr>
            </w:pPr>
            <w:r w:rsidRPr="00EA62B1">
              <w:rPr>
                <w:rFonts w:ascii="Arial Narrow" w:hAnsi="Arial Narrow" w:cs="Arial"/>
                <w:sz w:val="22"/>
                <w:szCs w:val="22"/>
              </w:rPr>
              <w:t>1</w:t>
            </w:r>
          </w:p>
        </w:tc>
        <w:tc>
          <w:tcPr>
            <w:tcW w:w="1260" w:type="dxa"/>
            <w:tcBorders>
              <w:top w:val="single" w:sz="4" w:space="0" w:color="auto"/>
              <w:left w:val="single" w:sz="4" w:space="0" w:color="auto"/>
              <w:bottom w:val="single" w:sz="4" w:space="0" w:color="auto"/>
              <w:right w:val="single" w:sz="4" w:space="0" w:color="auto"/>
            </w:tcBorders>
            <w:vAlign w:val="bottom"/>
            <w:hideMark/>
          </w:tcPr>
          <w:p w:rsidR="00D6583F" w:rsidRPr="00EA62B1" w:rsidP="00D6583F" w14:paraId="01FB916E" w14:textId="1D02D71A">
            <w:pPr>
              <w:keepNext/>
              <w:keepLines/>
              <w:numPr>
                <w:ilvl w:val="12"/>
                <w:numId w:val="0"/>
              </w:numPr>
              <w:jc w:val="center"/>
              <w:rPr>
                <w:rFonts w:ascii="Arial Narrow" w:hAnsi="Arial Narrow" w:cs="Arial"/>
                <w:sz w:val="22"/>
                <w:szCs w:val="22"/>
              </w:rPr>
            </w:pPr>
            <w:r>
              <w:rPr>
                <w:rFonts w:ascii="Arial Narrow" w:hAnsi="Arial Narrow" w:cs="Arial"/>
                <w:sz w:val="22"/>
                <w:szCs w:val="22"/>
              </w:rPr>
              <w:t>460</w:t>
            </w:r>
          </w:p>
        </w:tc>
        <w:tc>
          <w:tcPr>
            <w:tcW w:w="1170" w:type="dxa"/>
            <w:tcBorders>
              <w:top w:val="single" w:sz="4" w:space="0" w:color="auto"/>
              <w:left w:val="single" w:sz="4" w:space="0" w:color="auto"/>
              <w:bottom w:val="single" w:sz="4" w:space="0" w:color="auto"/>
              <w:right w:val="single" w:sz="4" w:space="0" w:color="auto"/>
            </w:tcBorders>
            <w:vAlign w:val="bottom"/>
            <w:hideMark/>
          </w:tcPr>
          <w:p w:rsidR="00D6583F" w:rsidRPr="00EA62B1" w:rsidP="00D6583F" w14:paraId="2B06CA3B" w14:textId="77777777">
            <w:pPr>
              <w:keepNext/>
              <w:keepLines/>
              <w:numPr>
                <w:ilvl w:val="12"/>
                <w:numId w:val="0"/>
              </w:numPr>
              <w:jc w:val="center"/>
              <w:rPr>
                <w:rFonts w:ascii="Arial Narrow" w:hAnsi="Arial Narrow" w:cs="Arial"/>
                <w:sz w:val="22"/>
                <w:szCs w:val="22"/>
              </w:rPr>
            </w:pPr>
            <w:r w:rsidRPr="00EA62B1">
              <w:rPr>
                <w:rFonts w:ascii="Arial Narrow" w:hAnsi="Arial Narrow" w:cs="Arial"/>
                <w:sz w:val="22"/>
                <w:szCs w:val="22"/>
              </w:rPr>
              <w:t>10 mins</w:t>
            </w:r>
          </w:p>
        </w:tc>
        <w:tc>
          <w:tcPr>
            <w:tcW w:w="1350" w:type="dxa"/>
            <w:tcBorders>
              <w:top w:val="single" w:sz="4" w:space="0" w:color="auto"/>
              <w:left w:val="single" w:sz="4" w:space="0" w:color="auto"/>
              <w:bottom w:val="single" w:sz="4" w:space="0" w:color="auto"/>
              <w:right w:val="single" w:sz="4" w:space="0" w:color="auto"/>
            </w:tcBorders>
            <w:vAlign w:val="bottom"/>
            <w:hideMark/>
          </w:tcPr>
          <w:p w:rsidR="00D6583F" w:rsidRPr="00EA62B1" w:rsidP="00D6583F" w14:paraId="3E8905CA" w14:textId="035E251B">
            <w:pPr>
              <w:keepNext/>
              <w:keepLines/>
              <w:numPr>
                <w:ilvl w:val="12"/>
                <w:numId w:val="0"/>
              </w:numPr>
              <w:jc w:val="center"/>
              <w:rPr>
                <w:rFonts w:ascii="Arial Narrow" w:hAnsi="Arial Narrow" w:cs="Arial"/>
                <w:sz w:val="22"/>
                <w:szCs w:val="22"/>
              </w:rPr>
            </w:pPr>
            <w:r>
              <w:rPr>
                <w:rFonts w:ascii="Arial Narrow" w:hAnsi="Arial Narrow" w:cs="Arial"/>
                <w:sz w:val="22"/>
                <w:szCs w:val="22"/>
              </w:rPr>
              <w:t>77</w:t>
            </w:r>
            <w:r w:rsidRPr="00EA62B1">
              <w:rPr>
                <w:rFonts w:ascii="Arial Narrow" w:hAnsi="Arial Narrow" w:cs="Arial"/>
                <w:sz w:val="22"/>
                <w:szCs w:val="22"/>
              </w:rPr>
              <w:t xml:space="preserve"> hours</w:t>
            </w:r>
          </w:p>
        </w:tc>
      </w:tr>
      <w:tr w14:paraId="4AC3E1C2" w14:textId="77777777" w:rsidTr="00EA62B1">
        <w:tblPrEx>
          <w:tblW w:w="8190" w:type="dxa"/>
          <w:tblInd w:w="715" w:type="dxa"/>
          <w:tblLayout w:type="fixed"/>
          <w:tblLook w:val="04A0"/>
        </w:tblPrEx>
        <w:trPr>
          <w:trHeight w:val="20"/>
        </w:trPr>
        <w:tc>
          <w:tcPr>
            <w:tcW w:w="1530" w:type="dxa"/>
            <w:tcBorders>
              <w:top w:val="single" w:sz="4" w:space="0" w:color="auto"/>
              <w:left w:val="single" w:sz="4" w:space="0" w:color="auto"/>
              <w:bottom w:val="single" w:sz="4" w:space="0" w:color="auto"/>
              <w:right w:val="single" w:sz="4" w:space="0" w:color="auto"/>
            </w:tcBorders>
            <w:vAlign w:val="bottom"/>
          </w:tcPr>
          <w:p w:rsidR="00D6583F" w:rsidRPr="00EA62B1" w:rsidP="00EA62B1" w14:paraId="0289B1FA" w14:textId="60729395">
            <w:pPr>
              <w:keepNext/>
              <w:keepLines/>
              <w:numPr>
                <w:ilvl w:val="12"/>
                <w:numId w:val="0"/>
              </w:numPr>
              <w:rPr>
                <w:rFonts w:ascii="Arial Narrow" w:hAnsi="Arial Narrow" w:cs="Arial"/>
                <w:b/>
                <w:bCs/>
                <w:sz w:val="22"/>
                <w:szCs w:val="22"/>
              </w:rPr>
            </w:pPr>
            <w:r w:rsidRPr="00EA62B1">
              <w:rPr>
                <w:rFonts w:ascii="Arial Narrow" w:hAnsi="Arial Narrow" w:cs="Arial"/>
                <w:b/>
                <w:bCs/>
                <w:sz w:val="22"/>
                <w:szCs w:val="22"/>
              </w:rPr>
              <w:t>Totals</w:t>
            </w:r>
          </w:p>
        </w:tc>
        <w:tc>
          <w:tcPr>
            <w:tcW w:w="1304" w:type="dxa"/>
            <w:tcBorders>
              <w:top w:val="single" w:sz="4" w:space="0" w:color="auto"/>
              <w:left w:val="single" w:sz="4" w:space="0" w:color="auto"/>
              <w:bottom w:val="single" w:sz="4" w:space="0" w:color="auto"/>
              <w:right w:val="single" w:sz="4" w:space="0" w:color="auto"/>
            </w:tcBorders>
            <w:vAlign w:val="bottom"/>
          </w:tcPr>
          <w:p w:rsidR="00D6583F" w:rsidRPr="00EA62B1" w:rsidP="00EA62B1" w14:paraId="777D70A0" w14:textId="00B58DFA">
            <w:pPr>
              <w:keepNext/>
              <w:keepLines/>
              <w:numPr>
                <w:ilvl w:val="12"/>
                <w:numId w:val="0"/>
              </w:numPr>
              <w:jc w:val="center"/>
              <w:rPr>
                <w:rFonts w:ascii="Arial Narrow" w:hAnsi="Arial Narrow" w:cs="Arial"/>
                <w:b/>
                <w:bCs/>
                <w:sz w:val="22"/>
                <w:szCs w:val="22"/>
              </w:rPr>
            </w:pPr>
            <w:r>
              <w:rPr>
                <w:rFonts w:ascii="Arial Narrow" w:hAnsi="Arial Narrow" w:cs="Arial"/>
                <w:b/>
                <w:bCs/>
                <w:sz w:val="22"/>
                <w:szCs w:val="22"/>
              </w:rPr>
              <w:t>460</w:t>
            </w:r>
          </w:p>
        </w:tc>
        <w:tc>
          <w:tcPr>
            <w:tcW w:w="1576" w:type="dxa"/>
            <w:tcBorders>
              <w:top w:val="single" w:sz="4" w:space="0" w:color="auto"/>
              <w:left w:val="single" w:sz="4" w:space="0" w:color="auto"/>
              <w:bottom w:val="single" w:sz="4" w:space="0" w:color="auto"/>
              <w:right w:val="single" w:sz="4" w:space="0" w:color="auto"/>
            </w:tcBorders>
            <w:vAlign w:val="bottom"/>
          </w:tcPr>
          <w:p w:rsidR="00D6583F" w:rsidRPr="00EA62B1" w:rsidP="00D6583F" w14:paraId="22569BCC" w14:textId="77777777">
            <w:pPr>
              <w:keepNext/>
              <w:keepLines/>
              <w:numPr>
                <w:ilvl w:val="12"/>
                <w:numId w:val="0"/>
              </w:numPr>
              <w:jc w:val="center"/>
              <w:rPr>
                <w:rFonts w:ascii="Arial Narrow" w:hAnsi="Arial Narrow" w:cs="Arial"/>
                <w:b/>
                <w:bCs/>
                <w:sz w:val="22"/>
                <w:szCs w:val="22"/>
              </w:rPr>
            </w:pPr>
          </w:p>
        </w:tc>
        <w:tc>
          <w:tcPr>
            <w:tcW w:w="1260" w:type="dxa"/>
            <w:tcBorders>
              <w:top w:val="single" w:sz="4" w:space="0" w:color="auto"/>
              <w:left w:val="single" w:sz="4" w:space="0" w:color="auto"/>
              <w:bottom w:val="single" w:sz="4" w:space="0" w:color="auto"/>
              <w:right w:val="single" w:sz="4" w:space="0" w:color="auto"/>
            </w:tcBorders>
            <w:vAlign w:val="bottom"/>
          </w:tcPr>
          <w:p w:rsidR="00D6583F" w:rsidRPr="00EA62B1" w:rsidP="00EA62B1" w14:paraId="6FA39A47" w14:textId="127A8303">
            <w:pPr>
              <w:keepNext/>
              <w:keepLines/>
              <w:numPr>
                <w:ilvl w:val="12"/>
                <w:numId w:val="0"/>
              </w:numPr>
              <w:jc w:val="center"/>
              <w:rPr>
                <w:rFonts w:ascii="Arial Narrow" w:hAnsi="Arial Narrow" w:cs="Arial"/>
                <w:b/>
                <w:bCs/>
                <w:sz w:val="22"/>
                <w:szCs w:val="22"/>
              </w:rPr>
            </w:pPr>
            <w:r>
              <w:rPr>
                <w:rFonts w:ascii="Arial Narrow" w:hAnsi="Arial Narrow" w:cs="Arial"/>
                <w:b/>
                <w:bCs/>
                <w:sz w:val="22"/>
                <w:szCs w:val="22"/>
              </w:rPr>
              <w:t>460</w:t>
            </w:r>
          </w:p>
        </w:tc>
        <w:tc>
          <w:tcPr>
            <w:tcW w:w="1170" w:type="dxa"/>
            <w:tcBorders>
              <w:top w:val="single" w:sz="4" w:space="0" w:color="auto"/>
              <w:left w:val="single" w:sz="4" w:space="0" w:color="auto"/>
              <w:bottom w:val="single" w:sz="4" w:space="0" w:color="auto"/>
              <w:right w:val="single" w:sz="4" w:space="0" w:color="auto"/>
            </w:tcBorders>
            <w:vAlign w:val="bottom"/>
          </w:tcPr>
          <w:p w:rsidR="00D6583F" w:rsidRPr="00EA62B1" w:rsidP="00D6583F" w14:paraId="72628655" w14:textId="42453A34">
            <w:pPr>
              <w:keepNext/>
              <w:keepLines/>
              <w:numPr>
                <w:ilvl w:val="12"/>
                <w:numId w:val="0"/>
              </w:numPr>
              <w:jc w:val="center"/>
              <w:rPr>
                <w:rFonts w:ascii="Arial Narrow" w:hAnsi="Arial Narrow" w:cs="Arial"/>
                <w:b/>
                <w:bCs/>
                <w:sz w:val="22"/>
                <w:szCs w:val="22"/>
              </w:rPr>
            </w:pPr>
            <w:r w:rsidRPr="00EA62B1">
              <w:rPr>
                <w:rFonts w:ascii="Arial Narrow" w:hAnsi="Arial Narrow" w:cs="Arial"/>
                <w:b/>
                <w:bCs/>
                <w:sz w:val="22"/>
                <w:szCs w:val="22"/>
              </w:rPr>
              <w:t>10 mins</w:t>
            </w:r>
          </w:p>
        </w:tc>
        <w:tc>
          <w:tcPr>
            <w:tcW w:w="1350" w:type="dxa"/>
            <w:tcBorders>
              <w:top w:val="single" w:sz="4" w:space="0" w:color="auto"/>
              <w:left w:val="single" w:sz="4" w:space="0" w:color="auto"/>
              <w:bottom w:val="single" w:sz="4" w:space="0" w:color="auto"/>
              <w:right w:val="single" w:sz="4" w:space="0" w:color="auto"/>
            </w:tcBorders>
            <w:vAlign w:val="bottom"/>
          </w:tcPr>
          <w:p w:rsidR="00D6583F" w:rsidRPr="00EA62B1" w:rsidP="00EA62B1" w14:paraId="48C8647D" w14:textId="4DE8D105">
            <w:pPr>
              <w:keepNext/>
              <w:keepLines/>
              <w:numPr>
                <w:ilvl w:val="12"/>
                <w:numId w:val="0"/>
              </w:numPr>
              <w:jc w:val="center"/>
              <w:rPr>
                <w:rFonts w:ascii="Arial Narrow" w:hAnsi="Arial Narrow" w:cs="Arial"/>
                <w:b/>
                <w:bCs/>
                <w:sz w:val="22"/>
                <w:szCs w:val="22"/>
              </w:rPr>
            </w:pPr>
            <w:r>
              <w:rPr>
                <w:rFonts w:ascii="Arial Narrow" w:hAnsi="Arial Narrow" w:cs="Arial"/>
                <w:b/>
                <w:bCs/>
                <w:sz w:val="22"/>
                <w:szCs w:val="22"/>
              </w:rPr>
              <w:t>77</w:t>
            </w:r>
            <w:r w:rsidRPr="00EA62B1">
              <w:rPr>
                <w:rFonts w:ascii="Arial Narrow" w:hAnsi="Arial Narrow" w:cs="Arial"/>
                <w:b/>
                <w:bCs/>
                <w:sz w:val="22"/>
                <w:szCs w:val="22"/>
              </w:rPr>
              <w:t xml:space="preserve"> hours</w:t>
            </w:r>
          </w:p>
        </w:tc>
      </w:tr>
    </w:tbl>
    <w:p w:rsidR="000B1A00" w:rsidRPr="00EF517D" w:rsidP="00F11AD5" w14:paraId="6019930E" w14:textId="591CF063">
      <w:pPr>
        <w:pStyle w:val="PlainText"/>
        <w:ind w:left="720"/>
        <w:outlineLvl w:val="0"/>
        <w:rPr>
          <w:rFonts w:ascii="Arial" w:hAnsi="Arial" w:cs="Arial"/>
          <w:sz w:val="22"/>
          <w:szCs w:val="22"/>
        </w:rPr>
      </w:pPr>
      <w:r w:rsidRPr="00EF517D">
        <w:rPr>
          <w:rFonts w:ascii="Arial" w:hAnsi="Arial" w:cs="Arial"/>
          <w:sz w:val="22"/>
          <w:szCs w:val="22"/>
        </w:rPr>
        <w:t xml:space="preserve"> </w:t>
      </w:r>
    </w:p>
    <w:p w:rsidR="000B1A00" w:rsidRPr="00EF517D" w14:paraId="502B7593" w14:textId="77777777">
      <w:pPr>
        <w:pStyle w:val="Level1"/>
        <w:tabs>
          <w:tab w:val="left" w:pos="-1440"/>
          <w:tab w:val="num" w:pos="720"/>
        </w:tabs>
        <w:rPr>
          <w:rFonts w:ascii="Arial" w:hAnsi="Arial" w:cs="Arial"/>
          <w:b/>
          <w:sz w:val="22"/>
          <w:szCs w:val="22"/>
        </w:rPr>
      </w:pPr>
      <w:r w:rsidRPr="00EF517D">
        <w:rPr>
          <w:rFonts w:ascii="Arial" w:hAnsi="Arial" w:cs="Arial"/>
          <w:b/>
          <w:sz w:val="22"/>
          <w:szCs w:val="22"/>
          <w:u w:val="single"/>
        </w:rPr>
        <w:t>ESTIMATED TOTAL ANNUAL COST BURDEN TO RESPONDENTS</w:t>
      </w:r>
    </w:p>
    <w:p w:rsidR="000B1A00" w:rsidRPr="00EF517D" w14:paraId="2E4A5B0D" w14:textId="286E76EA">
      <w:pPr>
        <w:rPr>
          <w:rFonts w:ascii="Arial" w:hAnsi="Arial" w:cs="Arial"/>
          <w:sz w:val="22"/>
          <w:szCs w:val="22"/>
        </w:rPr>
      </w:pPr>
    </w:p>
    <w:p w:rsidR="00F11AD5" w:rsidRPr="00EF517D" w:rsidP="00F11AD5" w14:paraId="6A2FFC56" w14:textId="5F74B03F">
      <w:pPr>
        <w:ind w:left="720"/>
        <w:rPr>
          <w:rFonts w:ascii="Arial" w:hAnsi="Arial" w:cs="Arial"/>
          <w:sz w:val="22"/>
          <w:szCs w:val="22"/>
        </w:rPr>
      </w:pPr>
      <w:r w:rsidRPr="00B47190">
        <w:rPr>
          <w:rFonts w:ascii="Arial" w:hAnsi="Arial" w:cs="Arial"/>
          <w:sz w:val="22"/>
          <w:szCs w:val="22"/>
        </w:rPr>
        <w:t>There are no start-up or maintenance costs for this collection. The collection does not require respondents to obtain specialized equipment or professional services.</w:t>
      </w:r>
    </w:p>
    <w:p w:rsidR="005A7EF4" w:rsidRPr="00EF517D" w:rsidP="00F11AD5" w14:paraId="5D56466C" w14:textId="77777777">
      <w:pPr>
        <w:ind w:left="720"/>
        <w:rPr>
          <w:rFonts w:ascii="Arial" w:hAnsi="Arial" w:cs="Arial"/>
          <w:i/>
          <w:iCs/>
          <w:sz w:val="22"/>
          <w:szCs w:val="22"/>
        </w:rPr>
      </w:pPr>
    </w:p>
    <w:p w:rsidR="000B1A00" w:rsidRPr="00EF517D" w14:paraId="7EDD836B" w14:textId="77777777">
      <w:pPr>
        <w:pStyle w:val="Level1"/>
        <w:tabs>
          <w:tab w:val="left" w:pos="-1440"/>
          <w:tab w:val="num" w:pos="720"/>
        </w:tabs>
        <w:rPr>
          <w:rFonts w:ascii="Arial" w:hAnsi="Arial" w:cs="Arial"/>
          <w:b/>
          <w:sz w:val="22"/>
          <w:szCs w:val="22"/>
        </w:rPr>
      </w:pPr>
      <w:r w:rsidRPr="00EF517D">
        <w:rPr>
          <w:rFonts w:ascii="Arial" w:hAnsi="Arial" w:cs="Arial"/>
          <w:b/>
          <w:sz w:val="22"/>
          <w:szCs w:val="22"/>
          <w:u w:val="single"/>
        </w:rPr>
        <w:t>ESTIMATED ANNUALIZED COST TO THE FEDERAL GOVERNMENT</w:t>
      </w:r>
    </w:p>
    <w:p w:rsidR="000B1A00" w:rsidRPr="00EF517D" w14:paraId="130791C4" w14:textId="77777777">
      <w:pPr>
        <w:rPr>
          <w:rFonts w:ascii="Arial" w:hAnsi="Arial" w:cs="Arial"/>
          <w:sz w:val="22"/>
          <w:szCs w:val="22"/>
        </w:rPr>
      </w:pPr>
    </w:p>
    <w:p w:rsidR="00F11AD5" w:rsidRPr="00EF517D" w:rsidP="00500942" w14:paraId="04BD623E" w14:textId="6A1FEC7B">
      <w:pPr>
        <w:ind w:left="720"/>
        <w:rPr>
          <w:rFonts w:ascii="Arial" w:hAnsi="Arial" w:cs="Arial"/>
          <w:sz w:val="22"/>
          <w:szCs w:val="22"/>
        </w:rPr>
      </w:pPr>
      <w:r w:rsidRPr="00EF517D">
        <w:rPr>
          <w:rStyle w:val="Emphasis"/>
          <w:rFonts w:ascii="Arial" w:hAnsi="Arial" w:cs="Arial"/>
          <w:i w:val="0"/>
          <w:iCs w:val="0"/>
          <w:sz w:val="22"/>
          <w:szCs w:val="22"/>
        </w:rPr>
        <w:t>Cost estimate for product development is based on a model that considers the following three cost factors for each information product: aggregate labor costs for development, including annualized startup expenses, operating and maintenance expenses, and distribution of the product that collects the information. The costs to the Federal government will vary depending on whether the IRS will incur printing or copying costs for all the materials. These costs do not include any activities such as taxpayer assis</w:t>
      </w:r>
      <w:r w:rsidRPr="00EF517D">
        <w:rPr>
          <w:rStyle w:val="Emphasis"/>
          <w:rFonts w:ascii="Arial" w:hAnsi="Arial" w:cs="Arial"/>
          <w:i w:val="0"/>
          <w:iCs w:val="0"/>
          <w:sz w:val="22"/>
          <w:szCs w:val="22"/>
        </w:rPr>
        <w:t xml:space="preserve">tance and enforcement. </w:t>
      </w:r>
      <w:r w:rsidR="00D53177">
        <w:rPr>
          <w:rStyle w:val="Emphasis"/>
          <w:rFonts w:ascii="Arial" w:hAnsi="Arial" w:cs="Arial"/>
          <w:i w:val="0"/>
          <w:iCs w:val="0"/>
          <w:sz w:val="22"/>
          <w:szCs w:val="22"/>
        </w:rPr>
        <w:t xml:space="preserve">The </w:t>
      </w:r>
      <w:r w:rsidRPr="00EF517D">
        <w:rPr>
          <w:rStyle w:val="Emphasis"/>
          <w:rFonts w:ascii="Arial" w:hAnsi="Arial" w:cs="Arial"/>
          <w:i w:val="0"/>
          <w:iCs w:val="0"/>
          <w:sz w:val="22"/>
          <w:szCs w:val="22"/>
        </w:rPr>
        <w:t>IRS estimates have determined that the cost of developing, printing, distribution and overhead for the form is $</w:t>
      </w:r>
      <w:r>
        <w:rPr>
          <w:rStyle w:val="Emphasis"/>
          <w:rFonts w:ascii="Arial" w:hAnsi="Arial" w:cs="Arial"/>
          <w:i w:val="0"/>
          <w:iCs w:val="0"/>
          <w:sz w:val="22"/>
          <w:szCs w:val="22"/>
        </w:rPr>
        <w:t>35</w:t>
      </w:r>
      <w:r w:rsidR="004D5C91">
        <w:rPr>
          <w:rStyle w:val="Emphasis"/>
          <w:rFonts w:ascii="Arial" w:hAnsi="Arial" w:cs="Arial"/>
          <w:i w:val="0"/>
          <w:iCs w:val="0"/>
          <w:sz w:val="22"/>
          <w:szCs w:val="22"/>
        </w:rPr>
        <w:t>,</w:t>
      </w:r>
      <w:r>
        <w:rPr>
          <w:rStyle w:val="Emphasis"/>
          <w:rFonts w:ascii="Arial" w:hAnsi="Arial" w:cs="Arial"/>
          <w:i w:val="0"/>
          <w:iCs w:val="0"/>
          <w:sz w:val="22"/>
          <w:szCs w:val="22"/>
        </w:rPr>
        <w:t>871</w:t>
      </w:r>
      <w:r w:rsidRPr="00EF517D">
        <w:rPr>
          <w:rStyle w:val="Emphasis"/>
          <w:rFonts w:ascii="Arial" w:hAnsi="Arial" w:cs="Arial"/>
          <w:i w:val="0"/>
          <w:iCs w:val="0"/>
          <w:sz w:val="22"/>
          <w:szCs w:val="22"/>
        </w:rPr>
        <w:t>.</w:t>
      </w:r>
    </w:p>
    <w:p w:rsidR="00F11AD5" w:rsidRPr="00EF517D" w:rsidP="00500942" w14:paraId="5B37C749" w14:textId="77777777">
      <w:pPr>
        <w:ind w:left="720"/>
        <w:rPr>
          <w:rFonts w:ascii="Arial" w:hAnsi="Arial" w:cs="Arial"/>
          <w:sz w:val="22"/>
          <w:szCs w:val="22"/>
        </w:rPr>
      </w:pPr>
    </w:p>
    <w:p w:rsidR="000B1A00" w:rsidRPr="00EF517D" w14:paraId="081B5D3F" w14:textId="77777777">
      <w:pPr>
        <w:pStyle w:val="Level1"/>
        <w:tabs>
          <w:tab w:val="left" w:pos="-1440"/>
          <w:tab w:val="num" w:pos="720"/>
        </w:tabs>
        <w:rPr>
          <w:rFonts w:ascii="Arial" w:hAnsi="Arial" w:cs="Arial"/>
          <w:b/>
          <w:sz w:val="22"/>
          <w:szCs w:val="22"/>
        </w:rPr>
      </w:pPr>
      <w:r w:rsidRPr="00EF517D">
        <w:rPr>
          <w:rFonts w:ascii="Arial" w:hAnsi="Arial" w:cs="Arial"/>
          <w:b/>
          <w:sz w:val="22"/>
          <w:szCs w:val="22"/>
          <w:u w:val="single"/>
        </w:rPr>
        <w:t>REASONS FOR CHANGE IN BURDEN</w:t>
      </w:r>
    </w:p>
    <w:p w:rsidR="000B1A00" w:rsidRPr="00EF517D" w14:paraId="1CD4F3CF" w14:textId="77777777">
      <w:pPr>
        <w:rPr>
          <w:rFonts w:ascii="Arial" w:hAnsi="Arial" w:cs="Arial"/>
          <w:sz w:val="22"/>
          <w:szCs w:val="22"/>
        </w:rPr>
      </w:pPr>
    </w:p>
    <w:p w:rsidR="00C33EDB" w:rsidRPr="00062991" w:rsidP="00C33EDB" w14:paraId="32EEFECC" w14:textId="43C7DCD9">
      <w:pPr>
        <w:ind w:left="720"/>
        <w:rPr>
          <w:rStyle w:val="Emphasis"/>
          <w:rFonts w:ascii="Arial" w:hAnsi="Arial" w:cs="Arial"/>
          <w:i w:val="0"/>
          <w:iCs w:val="0"/>
          <w:sz w:val="22"/>
          <w:szCs w:val="22"/>
        </w:rPr>
      </w:pPr>
      <w:r w:rsidRPr="00062991">
        <w:rPr>
          <w:rStyle w:val="Emphasis"/>
          <w:rFonts w:ascii="Arial" w:hAnsi="Arial" w:cs="Arial"/>
          <w:i w:val="0"/>
          <w:iCs w:val="0"/>
          <w:sz w:val="22"/>
          <w:szCs w:val="22"/>
        </w:rPr>
        <w:t xml:space="preserve">There is no change to the burden previously approved by OMB. </w:t>
      </w:r>
      <w:r w:rsidR="00D53177">
        <w:rPr>
          <w:rStyle w:val="Emphasis"/>
          <w:rFonts w:ascii="Arial" w:hAnsi="Arial" w:cs="Arial"/>
          <w:i w:val="0"/>
          <w:iCs w:val="0"/>
          <w:sz w:val="22"/>
          <w:szCs w:val="22"/>
        </w:rPr>
        <w:t xml:space="preserve">The </w:t>
      </w:r>
      <w:r w:rsidRPr="00062991">
        <w:rPr>
          <w:rStyle w:val="Emphasis"/>
          <w:rFonts w:ascii="Arial" w:hAnsi="Arial" w:cs="Arial"/>
          <w:i w:val="0"/>
          <w:iCs w:val="0"/>
          <w:sz w:val="22"/>
          <w:szCs w:val="22"/>
        </w:rPr>
        <w:t>IRS is making this submission to renew the OMB approval.</w:t>
      </w:r>
    </w:p>
    <w:p w:rsidR="00F16211" w:rsidRPr="00EA62B1" w:rsidP="00F16211" w14:paraId="214B267E" w14:textId="77777777">
      <w:pPr>
        <w:ind w:left="720"/>
        <w:rPr>
          <w:rStyle w:val="Emphasis"/>
          <w:i w:val="0"/>
          <w:iCs w:val="0"/>
        </w:rPr>
      </w:pPr>
    </w:p>
    <w:p w:rsidR="000B1A00" w:rsidRPr="00EF517D" w14:paraId="5B1077DA" w14:textId="77777777">
      <w:pPr>
        <w:pStyle w:val="Level1"/>
        <w:tabs>
          <w:tab w:val="left" w:pos="-1440"/>
          <w:tab w:val="num" w:pos="720"/>
        </w:tabs>
        <w:rPr>
          <w:rFonts w:ascii="Arial" w:hAnsi="Arial" w:cs="Arial"/>
          <w:b/>
          <w:sz w:val="22"/>
          <w:szCs w:val="22"/>
        </w:rPr>
      </w:pPr>
      <w:r w:rsidRPr="00EF517D">
        <w:rPr>
          <w:rFonts w:ascii="Arial" w:hAnsi="Arial" w:cs="Arial"/>
          <w:b/>
          <w:sz w:val="22"/>
          <w:szCs w:val="22"/>
          <w:u w:val="single"/>
        </w:rPr>
        <w:t>PLANS FOR TABULATION, STATISTICAL ANALYSIS AND PUBLICATION</w:t>
      </w:r>
    </w:p>
    <w:p w:rsidR="000B1A00" w:rsidRPr="00EF517D" w14:paraId="21D2DC5C" w14:textId="77777777">
      <w:pPr>
        <w:rPr>
          <w:rFonts w:ascii="Arial" w:hAnsi="Arial" w:cs="Arial"/>
          <w:sz w:val="22"/>
          <w:szCs w:val="22"/>
        </w:rPr>
      </w:pPr>
    </w:p>
    <w:p w:rsidR="000B1A00" w:rsidRPr="00EF517D" w14:paraId="315C7A0F" w14:textId="2BDEC4EE">
      <w:pPr>
        <w:ind w:left="720"/>
        <w:rPr>
          <w:rFonts w:ascii="Arial" w:hAnsi="Arial" w:cs="Arial"/>
          <w:sz w:val="22"/>
          <w:szCs w:val="22"/>
        </w:rPr>
      </w:pPr>
      <w:r w:rsidRPr="00EF517D">
        <w:rPr>
          <w:rFonts w:ascii="Arial" w:hAnsi="Arial" w:cs="Arial"/>
          <w:sz w:val="22"/>
          <w:szCs w:val="22"/>
        </w:rPr>
        <w:t xml:space="preserve">There are no plans for tabulation, statistical </w:t>
      </w:r>
      <w:r w:rsidRPr="00EF517D" w:rsidR="00D77FEC">
        <w:rPr>
          <w:rFonts w:ascii="Arial" w:hAnsi="Arial" w:cs="Arial"/>
          <w:sz w:val="22"/>
          <w:szCs w:val="22"/>
        </w:rPr>
        <w:t>analysis,</w:t>
      </w:r>
      <w:r w:rsidRPr="00EF517D">
        <w:rPr>
          <w:rFonts w:ascii="Arial" w:hAnsi="Arial" w:cs="Arial"/>
          <w:sz w:val="22"/>
          <w:szCs w:val="22"/>
        </w:rPr>
        <w:t xml:space="preserve"> and publication.</w:t>
      </w:r>
    </w:p>
    <w:p w:rsidR="00C92741" w14:paraId="448318A5" w14:textId="77777777">
      <w:pPr>
        <w:ind w:left="720"/>
        <w:rPr>
          <w:rFonts w:ascii="Arial" w:hAnsi="Arial" w:cs="Arial"/>
          <w:sz w:val="22"/>
          <w:szCs w:val="22"/>
        </w:rPr>
      </w:pPr>
    </w:p>
    <w:p w:rsidR="00C92741" w14:paraId="379339E2" w14:textId="77777777">
      <w:pPr>
        <w:ind w:left="720"/>
        <w:rPr>
          <w:rFonts w:ascii="Arial" w:hAnsi="Arial" w:cs="Arial"/>
          <w:sz w:val="22"/>
          <w:szCs w:val="22"/>
        </w:rPr>
      </w:pPr>
    </w:p>
    <w:p w:rsidR="00634A0B" w14:paraId="414E75C5" w14:textId="77777777">
      <w:pPr>
        <w:ind w:left="720"/>
        <w:rPr>
          <w:rFonts w:ascii="Arial" w:hAnsi="Arial" w:cs="Arial"/>
          <w:sz w:val="22"/>
          <w:szCs w:val="22"/>
        </w:rPr>
      </w:pPr>
    </w:p>
    <w:p w:rsidR="00634A0B" w14:paraId="437B9199" w14:textId="77777777">
      <w:pPr>
        <w:ind w:left="720"/>
        <w:rPr>
          <w:rFonts w:ascii="Arial" w:hAnsi="Arial" w:cs="Arial"/>
          <w:sz w:val="22"/>
          <w:szCs w:val="22"/>
        </w:rPr>
      </w:pPr>
    </w:p>
    <w:p w:rsidR="00634A0B" w14:paraId="2AC6AFC5" w14:textId="77777777">
      <w:pPr>
        <w:ind w:left="720"/>
        <w:rPr>
          <w:rFonts w:ascii="Arial" w:hAnsi="Arial" w:cs="Arial"/>
          <w:sz w:val="22"/>
          <w:szCs w:val="22"/>
        </w:rPr>
      </w:pPr>
    </w:p>
    <w:p w:rsidR="00634A0B" w14:paraId="19E4506C" w14:textId="77777777">
      <w:pPr>
        <w:ind w:left="720"/>
        <w:rPr>
          <w:rFonts w:ascii="Arial" w:hAnsi="Arial" w:cs="Arial"/>
          <w:sz w:val="22"/>
          <w:szCs w:val="22"/>
        </w:rPr>
      </w:pPr>
    </w:p>
    <w:p w:rsidR="00634A0B" w14:paraId="5242B941" w14:textId="77777777">
      <w:pPr>
        <w:ind w:left="720"/>
        <w:rPr>
          <w:rFonts w:ascii="Arial" w:hAnsi="Arial" w:cs="Arial"/>
          <w:sz w:val="22"/>
          <w:szCs w:val="22"/>
        </w:rPr>
      </w:pPr>
    </w:p>
    <w:p w:rsidR="00634A0B" w:rsidRPr="00EF517D" w14:paraId="376B706C" w14:textId="77777777">
      <w:pPr>
        <w:ind w:left="720"/>
        <w:rPr>
          <w:rFonts w:ascii="Arial" w:hAnsi="Arial" w:cs="Arial"/>
          <w:sz w:val="22"/>
          <w:szCs w:val="22"/>
        </w:rPr>
        <w:sectPr w:rsidSect="00EF517D">
          <w:type w:val="continuous"/>
          <w:pgSz w:w="12240" w:h="15840"/>
          <w:pgMar w:top="1440" w:right="1440" w:bottom="1440" w:left="1440" w:header="864" w:footer="1440" w:gutter="0"/>
          <w:cols w:space="720"/>
          <w:noEndnote/>
          <w:docGrid w:linePitch="326"/>
        </w:sectPr>
      </w:pPr>
    </w:p>
    <w:p w:rsidR="000B1A00" w:rsidRPr="00EF517D" w14:paraId="2FC4B687" w14:textId="77777777">
      <w:pPr>
        <w:pStyle w:val="Level1"/>
        <w:tabs>
          <w:tab w:val="left" w:pos="-1440"/>
          <w:tab w:val="num" w:pos="720"/>
        </w:tabs>
        <w:rPr>
          <w:rFonts w:ascii="Arial" w:hAnsi="Arial" w:cs="Arial"/>
          <w:b/>
          <w:sz w:val="22"/>
          <w:szCs w:val="22"/>
        </w:rPr>
      </w:pPr>
      <w:r w:rsidRPr="00EF517D">
        <w:rPr>
          <w:rFonts w:ascii="Arial" w:hAnsi="Arial" w:cs="Arial"/>
          <w:b/>
          <w:sz w:val="22"/>
          <w:szCs w:val="22"/>
          <w:u w:val="single"/>
        </w:rPr>
        <w:t>REASONS WHY DISPLAYING THE OMB EXPIRATION DATE IS</w:t>
      </w:r>
      <w:r w:rsidRPr="00EF517D">
        <w:rPr>
          <w:rFonts w:ascii="Arial" w:hAnsi="Arial" w:cs="Arial"/>
          <w:b/>
          <w:sz w:val="22"/>
          <w:szCs w:val="22"/>
        </w:rPr>
        <w:t xml:space="preserve">      </w:t>
      </w:r>
      <w:r w:rsidRPr="00EF517D">
        <w:rPr>
          <w:rFonts w:ascii="Arial" w:hAnsi="Arial" w:cs="Arial"/>
          <w:b/>
          <w:sz w:val="22"/>
          <w:szCs w:val="22"/>
          <w:u w:val="single"/>
        </w:rPr>
        <w:t>INAPPROPRIATE</w:t>
      </w:r>
    </w:p>
    <w:p w:rsidR="000B1A00" w:rsidRPr="00EF517D" w14:paraId="289B23F9" w14:textId="77777777">
      <w:pPr>
        <w:rPr>
          <w:rFonts w:ascii="Arial" w:hAnsi="Arial" w:cs="Arial"/>
          <w:sz w:val="22"/>
          <w:szCs w:val="22"/>
        </w:rPr>
      </w:pPr>
    </w:p>
    <w:p w:rsidR="00DB464A" w:rsidRPr="00EF517D" w:rsidP="0096787C" w14:paraId="62BFD382" w14:textId="0D3721DB">
      <w:pPr>
        <w:ind w:left="720"/>
        <w:rPr>
          <w:rFonts w:ascii="Arial" w:hAnsi="Arial" w:cs="Arial"/>
          <w:sz w:val="22"/>
          <w:szCs w:val="22"/>
        </w:rPr>
      </w:pPr>
      <w:r w:rsidRPr="005319A0">
        <w:rPr>
          <w:rFonts w:ascii="Arial" w:hAnsi="Arial" w:cs="Arial"/>
          <w:sz w:val="22"/>
          <w:szCs w:val="22"/>
        </w:rPr>
        <w:t>The IRS believes that displaying the OMB expiration date is inappropriate because it could cause confusion by leading taxpayers to believe that the forms expire as of the expiration date. Taxpayers are not likely to be aware that the IRS intends to request renewal of the OMB approval and obtain a new expiration date before the old one expires</w:t>
      </w:r>
      <w:r w:rsidRPr="00EF517D" w:rsidR="00FA5CEF">
        <w:rPr>
          <w:rFonts w:ascii="Arial" w:hAnsi="Arial" w:cs="Arial"/>
          <w:sz w:val="22"/>
          <w:szCs w:val="22"/>
        </w:rPr>
        <w:t>.</w:t>
      </w:r>
    </w:p>
    <w:p w:rsidR="00DB464A" w:rsidRPr="00EF517D" w:rsidP="00DB464A" w14:paraId="74220A13" w14:textId="77777777">
      <w:pPr>
        <w:ind w:left="720"/>
        <w:rPr>
          <w:rFonts w:ascii="Arial" w:hAnsi="Arial" w:cs="Arial"/>
          <w:sz w:val="22"/>
          <w:szCs w:val="22"/>
        </w:rPr>
      </w:pPr>
    </w:p>
    <w:p w:rsidR="000B1A00" w:rsidRPr="00EF517D" w14:paraId="58E971AA" w14:textId="77777777">
      <w:pPr>
        <w:pStyle w:val="Level1"/>
        <w:tabs>
          <w:tab w:val="left" w:pos="-1440"/>
          <w:tab w:val="num" w:pos="720"/>
        </w:tabs>
        <w:rPr>
          <w:rFonts w:ascii="Arial" w:hAnsi="Arial" w:cs="Arial"/>
          <w:b/>
          <w:sz w:val="22"/>
          <w:szCs w:val="22"/>
        </w:rPr>
      </w:pPr>
      <w:r w:rsidRPr="00EF517D">
        <w:rPr>
          <w:rFonts w:ascii="Arial" w:hAnsi="Arial" w:cs="Arial"/>
          <w:b/>
          <w:sz w:val="22"/>
          <w:szCs w:val="22"/>
          <w:u w:val="single"/>
        </w:rPr>
        <w:t>EXCEPTIONS TO THE CERTIFICATION STATEMENT</w:t>
      </w:r>
    </w:p>
    <w:p w:rsidR="000B1A00" w:rsidRPr="00EF517D" w14:paraId="0EBA5CDB" w14:textId="77777777">
      <w:pPr>
        <w:rPr>
          <w:rFonts w:ascii="Arial" w:hAnsi="Arial" w:cs="Arial"/>
          <w:sz w:val="22"/>
          <w:szCs w:val="22"/>
        </w:rPr>
      </w:pPr>
    </w:p>
    <w:p w:rsidR="000B1A00" w:rsidRPr="00EF517D" w:rsidP="00BD0075" w14:paraId="1E88E5B9" w14:textId="67244721">
      <w:pPr>
        <w:ind w:left="720"/>
        <w:rPr>
          <w:rFonts w:ascii="Arial" w:hAnsi="Arial" w:cs="Arial"/>
          <w:sz w:val="22"/>
          <w:szCs w:val="22"/>
        </w:rPr>
      </w:pPr>
      <w:r w:rsidRPr="00EF517D">
        <w:rPr>
          <w:rFonts w:ascii="Arial" w:hAnsi="Arial" w:cs="Arial"/>
          <w:sz w:val="22"/>
          <w:szCs w:val="22"/>
        </w:rPr>
        <w:t>There are no exceptions to the certification statement</w:t>
      </w:r>
      <w:r w:rsidRPr="00EF517D" w:rsidR="00F11AD5">
        <w:rPr>
          <w:rFonts w:ascii="Arial" w:hAnsi="Arial" w:cs="Arial"/>
          <w:sz w:val="22"/>
          <w:szCs w:val="22"/>
        </w:rPr>
        <w:t xml:space="preserve"> for this collection</w:t>
      </w:r>
      <w:r w:rsidRPr="00EF517D">
        <w:rPr>
          <w:rFonts w:ascii="Arial" w:hAnsi="Arial" w:cs="Arial"/>
          <w:sz w:val="22"/>
          <w:szCs w:val="22"/>
        </w:rPr>
        <w:t>.</w:t>
      </w:r>
    </w:p>
    <w:p w:rsidR="00BD0075" w14:paraId="04E1AB79" w14:textId="13332008">
      <w:pPr>
        <w:rPr>
          <w:rFonts w:ascii="Arial" w:hAnsi="Arial" w:cs="Arial"/>
          <w:sz w:val="22"/>
          <w:szCs w:val="22"/>
        </w:rPr>
      </w:pPr>
    </w:p>
    <w:p w:rsidR="00C33EDB" w:rsidRPr="00EF517D" w14:paraId="2B609AD7" w14:textId="77777777">
      <w:pPr>
        <w:rPr>
          <w:rFonts w:ascii="Arial" w:hAnsi="Arial" w:cs="Arial"/>
          <w:sz w:val="22"/>
          <w:szCs w:val="22"/>
        </w:rPr>
      </w:pPr>
    </w:p>
    <w:p w:rsidR="000B1A00" w:rsidRPr="00EF517D" w14:paraId="4CCEBAC1" w14:textId="77777777">
      <w:pPr>
        <w:rPr>
          <w:rFonts w:ascii="Arial" w:hAnsi="Arial" w:cs="Arial"/>
          <w:sz w:val="22"/>
          <w:szCs w:val="22"/>
        </w:rPr>
      </w:pPr>
    </w:p>
    <w:sectPr w:rsidSect="000B1A00">
      <w:type w:val="continuous"/>
      <w:pgSz w:w="12240" w:h="15840"/>
      <w:pgMar w:top="1350" w:right="1440" w:bottom="1440" w:left="1440" w:header="135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30735980"/>
      <w:docPartObj>
        <w:docPartGallery w:val="Page Numbers (Bottom of Page)"/>
        <w:docPartUnique/>
      </w:docPartObj>
    </w:sdtPr>
    <w:sdtEndPr>
      <w:rPr>
        <w:rFonts w:ascii="Arial" w:hAnsi="Arial" w:cs="Arial"/>
        <w:noProof/>
        <w:sz w:val="22"/>
        <w:szCs w:val="22"/>
      </w:rPr>
    </w:sdtEndPr>
    <w:sdtContent>
      <w:p w:rsidR="00245F61" w:rsidP="00EF517D" w14:paraId="476238C5" w14:textId="176389F1">
        <w:pPr>
          <w:pStyle w:val="Footer"/>
          <w:jc w:val="center"/>
        </w:pPr>
        <w:r w:rsidRPr="00EF517D">
          <w:rPr>
            <w:rFonts w:ascii="Arial" w:hAnsi="Arial" w:cs="Arial"/>
          </w:rPr>
          <w:fldChar w:fldCharType="begin"/>
        </w:r>
        <w:r w:rsidRPr="00EF517D">
          <w:rPr>
            <w:rFonts w:ascii="Arial" w:hAnsi="Arial" w:cs="Arial"/>
          </w:rPr>
          <w:instrText xml:space="preserve"> PAGE   \* MERGEFORMAT </w:instrText>
        </w:r>
        <w:r w:rsidRPr="00EF517D">
          <w:rPr>
            <w:rFonts w:ascii="Arial" w:hAnsi="Arial" w:cs="Arial"/>
          </w:rPr>
          <w:fldChar w:fldCharType="separate"/>
        </w:r>
        <w:r w:rsidRPr="00EF517D">
          <w:rPr>
            <w:rFonts w:ascii="Arial" w:hAnsi="Arial" w:cs="Arial"/>
            <w:noProof/>
          </w:rPr>
          <w:t>2</w:t>
        </w:r>
        <w:r w:rsidRPr="00EF517D">
          <w:rPr>
            <w:rFonts w:ascii="Arial" w:hAnsi="Arial" w:cs="Arial"/>
            <w:noProof/>
          </w:rPr>
          <w:fldChar w:fldCharType="end"/>
        </w: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B457D" w14:paraId="2FA8FA84" w14:textId="74677EFF">
    <w:pPr>
      <w:framePr w:w="9361" w:wrap="notBeside" w:vAnchor="text" w:hAnchor="text" w:x="1" w:y="1"/>
      <w:jc w:val="center"/>
      <w:rPr>
        <w:rFonts w:cs="Courier"/>
      </w:rPr>
    </w:pPr>
  </w:p>
  <w:p w:rsidR="002B457D" w14:paraId="7E277B90" w14:textId="77777777">
    <w:pPr>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0"/>
    <w:name w:val="AutoList1"/>
    <w:lvl w:ilvl="0">
      <w:start w:val="1"/>
      <w:numFmt w:val="decimal"/>
      <w:pStyle w:val="Level1"/>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num w:numId="1" w16cid:durableId="54397923">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A00"/>
    <w:rsid w:val="000602D7"/>
    <w:rsid w:val="00062991"/>
    <w:rsid w:val="0007636E"/>
    <w:rsid w:val="0009667A"/>
    <w:rsid w:val="000B0199"/>
    <w:rsid w:val="000B1A00"/>
    <w:rsid w:val="000E3F64"/>
    <w:rsid w:val="00127EAA"/>
    <w:rsid w:val="001A73F2"/>
    <w:rsid w:val="001C4BC5"/>
    <w:rsid w:val="001C57FA"/>
    <w:rsid w:val="001D3F67"/>
    <w:rsid w:val="00223875"/>
    <w:rsid w:val="00245F61"/>
    <w:rsid w:val="002525F8"/>
    <w:rsid w:val="00285F2B"/>
    <w:rsid w:val="002B457D"/>
    <w:rsid w:val="002C2E03"/>
    <w:rsid w:val="002E187C"/>
    <w:rsid w:val="002E2EED"/>
    <w:rsid w:val="002F6E89"/>
    <w:rsid w:val="00351786"/>
    <w:rsid w:val="003521C2"/>
    <w:rsid w:val="00354428"/>
    <w:rsid w:val="003E4735"/>
    <w:rsid w:val="003E6C81"/>
    <w:rsid w:val="00484EDE"/>
    <w:rsid w:val="004B47C7"/>
    <w:rsid w:val="004D0CE3"/>
    <w:rsid w:val="004D5C91"/>
    <w:rsid w:val="004E47E4"/>
    <w:rsid w:val="00500942"/>
    <w:rsid w:val="00524B04"/>
    <w:rsid w:val="00524CAA"/>
    <w:rsid w:val="005319A0"/>
    <w:rsid w:val="0053284B"/>
    <w:rsid w:val="00571640"/>
    <w:rsid w:val="005A7EF4"/>
    <w:rsid w:val="005B293F"/>
    <w:rsid w:val="005C25FB"/>
    <w:rsid w:val="005C6851"/>
    <w:rsid w:val="00613C72"/>
    <w:rsid w:val="00634A0B"/>
    <w:rsid w:val="006621AC"/>
    <w:rsid w:val="00686086"/>
    <w:rsid w:val="006A3ABC"/>
    <w:rsid w:val="006A558C"/>
    <w:rsid w:val="006B48F0"/>
    <w:rsid w:val="006C04D1"/>
    <w:rsid w:val="006C614E"/>
    <w:rsid w:val="006E20A1"/>
    <w:rsid w:val="00701DAA"/>
    <w:rsid w:val="007420EC"/>
    <w:rsid w:val="007A6FB4"/>
    <w:rsid w:val="007F7AD4"/>
    <w:rsid w:val="00860BC2"/>
    <w:rsid w:val="00860DB9"/>
    <w:rsid w:val="00863C86"/>
    <w:rsid w:val="00864F6E"/>
    <w:rsid w:val="008777AA"/>
    <w:rsid w:val="008A1A86"/>
    <w:rsid w:val="008A63A4"/>
    <w:rsid w:val="008D3DA1"/>
    <w:rsid w:val="00907127"/>
    <w:rsid w:val="00911BBB"/>
    <w:rsid w:val="00945771"/>
    <w:rsid w:val="00957578"/>
    <w:rsid w:val="0096787C"/>
    <w:rsid w:val="00982BA8"/>
    <w:rsid w:val="00994922"/>
    <w:rsid w:val="009A3532"/>
    <w:rsid w:val="009A3C5C"/>
    <w:rsid w:val="00A0435C"/>
    <w:rsid w:val="00A30C99"/>
    <w:rsid w:val="00A53BF2"/>
    <w:rsid w:val="00AC1E2C"/>
    <w:rsid w:val="00AF125C"/>
    <w:rsid w:val="00B01008"/>
    <w:rsid w:val="00B15D27"/>
    <w:rsid w:val="00B47190"/>
    <w:rsid w:val="00B471FA"/>
    <w:rsid w:val="00B62707"/>
    <w:rsid w:val="00BD0075"/>
    <w:rsid w:val="00BF0CAD"/>
    <w:rsid w:val="00C05E7A"/>
    <w:rsid w:val="00C33EDB"/>
    <w:rsid w:val="00C63158"/>
    <w:rsid w:val="00C7205C"/>
    <w:rsid w:val="00C92741"/>
    <w:rsid w:val="00CF1F73"/>
    <w:rsid w:val="00D45889"/>
    <w:rsid w:val="00D53177"/>
    <w:rsid w:val="00D6583F"/>
    <w:rsid w:val="00D77FEC"/>
    <w:rsid w:val="00D86B72"/>
    <w:rsid w:val="00D926A8"/>
    <w:rsid w:val="00DA487C"/>
    <w:rsid w:val="00DB464A"/>
    <w:rsid w:val="00DD3F8C"/>
    <w:rsid w:val="00DD7E73"/>
    <w:rsid w:val="00DF0C0A"/>
    <w:rsid w:val="00E65946"/>
    <w:rsid w:val="00E832FF"/>
    <w:rsid w:val="00EA62B1"/>
    <w:rsid w:val="00EB1F8B"/>
    <w:rsid w:val="00EB2D81"/>
    <w:rsid w:val="00ED2384"/>
    <w:rsid w:val="00EE38D9"/>
    <w:rsid w:val="00EE5FF6"/>
    <w:rsid w:val="00EF517D"/>
    <w:rsid w:val="00F020E8"/>
    <w:rsid w:val="00F11AD5"/>
    <w:rsid w:val="00F14D99"/>
    <w:rsid w:val="00F16211"/>
    <w:rsid w:val="00F7473D"/>
    <w:rsid w:val="00FA5CEF"/>
    <w:rsid w:val="00FD2CEA"/>
    <w:rsid w:val="00FD608E"/>
    <w:rsid w:val="00FE797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7FD826D8"/>
  <w15:chartTrackingRefBased/>
  <w15:docId w15:val="{1D00071F-3295-411C-B0B3-899919A88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numPr>
        <w:numId w:val="1"/>
      </w:numPr>
      <w:ind w:left="720" w:hanging="720"/>
      <w:outlineLvl w:val="0"/>
    </w:pPr>
  </w:style>
  <w:style w:type="paragraph" w:styleId="PlainText">
    <w:name w:val="Plain Text"/>
    <w:basedOn w:val="Normal"/>
    <w:link w:val="PlainTextChar"/>
    <w:rsid w:val="002C2E03"/>
    <w:pPr>
      <w:widowControl/>
      <w:autoSpaceDE/>
      <w:autoSpaceDN/>
      <w:adjustRightInd/>
    </w:pPr>
    <w:rPr>
      <w:rFonts w:ascii="Courier New" w:hAnsi="Courier New" w:cs="Courier New"/>
      <w:sz w:val="20"/>
      <w:szCs w:val="20"/>
    </w:rPr>
  </w:style>
  <w:style w:type="character" w:customStyle="1" w:styleId="documentbody1">
    <w:name w:val="documentbody1"/>
    <w:rsid w:val="002C2E03"/>
    <w:rPr>
      <w:rFonts w:ascii="Verdana" w:hAnsi="Verdana" w:hint="default"/>
      <w:sz w:val="19"/>
      <w:szCs w:val="19"/>
    </w:rPr>
  </w:style>
  <w:style w:type="character" w:customStyle="1" w:styleId="PlainTextChar">
    <w:name w:val="Plain Text Char"/>
    <w:link w:val="PlainText"/>
    <w:semiHidden/>
    <w:locked/>
    <w:rsid w:val="002C2E03"/>
    <w:rPr>
      <w:rFonts w:ascii="Courier New" w:hAnsi="Courier New" w:cs="Courier New"/>
      <w:lang w:val="en-US" w:eastAsia="en-US" w:bidi="ar-SA"/>
    </w:rPr>
  </w:style>
  <w:style w:type="character" w:styleId="Hyperlink">
    <w:name w:val="Hyperlink"/>
    <w:rsid w:val="00E832FF"/>
    <w:rPr>
      <w:color w:val="0000FF"/>
      <w:u w:val="single"/>
    </w:rPr>
  </w:style>
  <w:style w:type="paragraph" w:customStyle="1" w:styleId="Default">
    <w:name w:val="Default"/>
    <w:rsid w:val="00524B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223875"/>
    <w:pPr>
      <w:ind w:left="720"/>
    </w:pPr>
  </w:style>
  <w:style w:type="paragraph" w:styleId="BalloonText">
    <w:name w:val="Balloon Text"/>
    <w:basedOn w:val="Normal"/>
    <w:link w:val="BalloonTextChar"/>
    <w:rsid w:val="00DB464A"/>
    <w:rPr>
      <w:rFonts w:ascii="Segoe UI" w:hAnsi="Segoe UI" w:cs="Segoe UI"/>
      <w:sz w:val="18"/>
      <w:szCs w:val="18"/>
    </w:rPr>
  </w:style>
  <w:style w:type="character" w:customStyle="1" w:styleId="BalloonTextChar">
    <w:name w:val="Balloon Text Char"/>
    <w:link w:val="BalloonText"/>
    <w:rsid w:val="00DB464A"/>
    <w:rPr>
      <w:rFonts w:ascii="Segoe UI" w:hAnsi="Segoe UI" w:cs="Segoe UI"/>
      <w:sz w:val="18"/>
      <w:szCs w:val="18"/>
    </w:rPr>
  </w:style>
  <w:style w:type="paragraph" w:styleId="NoSpacing">
    <w:name w:val="No Spacing"/>
    <w:uiPriority w:val="1"/>
    <w:qFormat/>
    <w:rsid w:val="00DB464A"/>
    <w:pPr>
      <w:widowControl w:val="0"/>
    </w:pPr>
    <w:rPr>
      <w:rFonts w:ascii="Calibri" w:eastAsia="Calibri" w:hAnsi="Calibri"/>
      <w:sz w:val="22"/>
      <w:szCs w:val="22"/>
    </w:rPr>
  </w:style>
  <w:style w:type="character" w:styleId="Emphasis">
    <w:name w:val="Emphasis"/>
    <w:qFormat/>
    <w:rsid w:val="00F11AD5"/>
    <w:rPr>
      <w:i/>
      <w:iCs/>
    </w:rPr>
  </w:style>
  <w:style w:type="paragraph" w:styleId="Revision">
    <w:name w:val="Revision"/>
    <w:hidden/>
    <w:uiPriority w:val="99"/>
    <w:semiHidden/>
    <w:rsid w:val="00245F61"/>
    <w:rPr>
      <w:rFonts w:ascii="Courier" w:hAnsi="Courier"/>
      <w:sz w:val="24"/>
      <w:szCs w:val="24"/>
    </w:rPr>
  </w:style>
  <w:style w:type="paragraph" w:styleId="Header">
    <w:name w:val="header"/>
    <w:basedOn w:val="Normal"/>
    <w:link w:val="HeaderChar"/>
    <w:rsid w:val="00245F61"/>
    <w:pPr>
      <w:tabs>
        <w:tab w:val="center" w:pos="4680"/>
        <w:tab w:val="right" w:pos="9360"/>
      </w:tabs>
    </w:pPr>
  </w:style>
  <w:style w:type="character" w:customStyle="1" w:styleId="HeaderChar">
    <w:name w:val="Header Char"/>
    <w:basedOn w:val="DefaultParagraphFont"/>
    <w:link w:val="Header"/>
    <w:rsid w:val="00245F61"/>
    <w:rPr>
      <w:rFonts w:ascii="Courier" w:hAnsi="Courier"/>
      <w:sz w:val="24"/>
      <w:szCs w:val="24"/>
    </w:rPr>
  </w:style>
  <w:style w:type="paragraph" w:styleId="Footer">
    <w:name w:val="footer"/>
    <w:basedOn w:val="Normal"/>
    <w:link w:val="FooterChar"/>
    <w:uiPriority w:val="99"/>
    <w:rsid w:val="00245F61"/>
    <w:pPr>
      <w:tabs>
        <w:tab w:val="center" w:pos="4680"/>
        <w:tab w:val="right" w:pos="9360"/>
      </w:tabs>
    </w:pPr>
  </w:style>
  <w:style w:type="character" w:customStyle="1" w:styleId="FooterChar">
    <w:name w:val="Footer Char"/>
    <w:basedOn w:val="DefaultParagraphFont"/>
    <w:link w:val="Footer"/>
    <w:uiPriority w:val="99"/>
    <w:rsid w:val="00245F61"/>
    <w:rPr>
      <w:rFonts w:ascii="Courier" w:hAnsi="Courier"/>
      <w:sz w:val="24"/>
      <w:szCs w:val="24"/>
    </w:rPr>
  </w:style>
  <w:style w:type="character" w:styleId="CommentReference">
    <w:name w:val="annotation reference"/>
    <w:basedOn w:val="DefaultParagraphFont"/>
    <w:rsid w:val="00285F2B"/>
    <w:rPr>
      <w:sz w:val="16"/>
      <w:szCs w:val="16"/>
    </w:rPr>
  </w:style>
  <w:style w:type="paragraph" w:styleId="CommentText">
    <w:name w:val="annotation text"/>
    <w:basedOn w:val="Normal"/>
    <w:link w:val="CommentTextChar"/>
    <w:rsid w:val="00285F2B"/>
    <w:rPr>
      <w:sz w:val="20"/>
      <w:szCs w:val="20"/>
    </w:rPr>
  </w:style>
  <w:style w:type="character" w:customStyle="1" w:styleId="CommentTextChar">
    <w:name w:val="Comment Text Char"/>
    <w:basedOn w:val="DefaultParagraphFont"/>
    <w:link w:val="CommentText"/>
    <w:rsid w:val="00285F2B"/>
    <w:rPr>
      <w:rFonts w:ascii="Courier" w:hAnsi="Courier"/>
    </w:rPr>
  </w:style>
  <w:style w:type="paragraph" w:styleId="CommentSubject">
    <w:name w:val="annotation subject"/>
    <w:basedOn w:val="CommentText"/>
    <w:next w:val="CommentText"/>
    <w:link w:val="CommentSubjectChar"/>
    <w:rsid w:val="00285F2B"/>
    <w:rPr>
      <w:b/>
      <w:bCs/>
    </w:rPr>
  </w:style>
  <w:style w:type="character" w:customStyle="1" w:styleId="CommentSubjectChar">
    <w:name w:val="Comment Subject Char"/>
    <w:basedOn w:val="CommentTextChar"/>
    <w:link w:val="CommentSubject"/>
    <w:rsid w:val="00285F2B"/>
    <w:rPr>
      <w:rFonts w:ascii="Courier" w:hAnsi="Courier"/>
      <w:b/>
      <w:bCs/>
    </w:rPr>
  </w:style>
  <w:style w:type="character" w:styleId="UnresolvedMention">
    <w:name w:val="Unresolved Mention"/>
    <w:basedOn w:val="DefaultParagraphFont"/>
    <w:uiPriority w:val="99"/>
    <w:semiHidden/>
    <w:unhideWhenUsed/>
    <w:rsid w:val="00DF0C0A"/>
    <w:rPr>
      <w:color w:val="605E5C"/>
      <w:shd w:val="clear" w:color="auto" w:fill="E1DFDD"/>
    </w:rPr>
  </w:style>
  <w:style w:type="character" w:styleId="FollowedHyperlink">
    <w:name w:val="FollowedHyperlink"/>
    <w:basedOn w:val="DefaultParagraphFont"/>
    <w:rsid w:val="00DF0C0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irs.gov/businesses/small-businesses-self-employed/abusive-tax-schemes-and-abusive-tax-return-preparers-irs-lead-development-center" TargetMode="External" /><Relationship Id="rId5" Type="http://schemas.openxmlformats.org/officeDocument/2006/relationships/hyperlink" Target="https://www.irs.gov/dmaf/form/f14242" TargetMode="External" /><Relationship Id="rId6" Type="http://schemas.openxmlformats.org/officeDocument/2006/relationships/hyperlink" Target="https://www.irs.gov/pub/irs-pdf/f14242.pdf" TargetMode="External" /><Relationship Id="rId7" Type="http://schemas.openxmlformats.org/officeDocument/2006/relationships/footer" Target="footer1.xml" /><Relationship Id="rId8" Type="http://schemas.openxmlformats.org/officeDocument/2006/relationships/header" Target="header1.xml" /><Relationship Id="rId9" Type="http://schemas.openxmlformats.org/officeDocument/2006/relationships/hyperlink" Target="http://www.irs.gov/uac/Privacy-Impact-Assessments-PIA"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2372b85-8802-490c-b196-7b96c73fee3b}" enabled="0" method="" siteId="{f2372b85-8802-490c-b196-7b96c73fee3b}" removed="1"/>
</clbl:labelList>
</file>

<file path=docProps/app.xml><?xml version="1.0" encoding="utf-8"?>
<Properties xmlns="http://schemas.openxmlformats.org/officeDocument/2006/extended-properties" xmlns:vt="http://schemas.openxmlformats.org/officeDocument/2006/docPropsVTypes">
  <Template>Normal</Template>
  <TotalTime>25</TotalTime>
  <Pages>4</Pages>
  <Words>1073</Words>
  <Characters>6120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Department of the Treasury</Company>
  <LinksUpToDate>false</LinksUpToDate>
  <CharactersWithSpaces>7179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J11FB</dc:creator>
  <cp:lastModifiedBy>Durbala R Joseph</cp:lastModifiedBy>
  <cp:revision>19</cp:revision>
  <cp:lastPrinted>2020-01-09T14:09:00Z</cp:lastPrinted>
  <dcterms:created xsi:type="dcterms:W3CDTF">2026-07-07T12:39:00Z</dcterms:created>
  <dcterms:modified xsi:type="dcterms:W3CDTF">2026-07-07T13:30:00Z</dcterms:modified>
</cp:coreProperties>
</file>