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2327E" w14:paraId="4BB7B8B9" w14:textId="77777777">
      <w:pPr>
        <w:tabs>
          <w:tab w:val="center" w:pos="4680"/>
        </w:tabs>
        <w:rPr>
          <w:rFonts w:ascii="Times New Roman" w:hAnsi="Times New Roman"/>
          <w:b/>
          <w:bCs/>
        </w:rPr>
      </w:pPr>
      <w:r w:rsidRPr="00F820CF">
        <w:rPr>
          <w:rFonts w:ascii="Times New Roman" w:hAnsi="Times New Roman"/>
          <w:b/>
          <w:bCs/>
        </w:rPr>
        <w:tab/>
        <w:t>SUPPORTING STATEMENT</w:t>
      </w:r>
    </w:p>
    <w:p w:rsidR="002374EC" w:rsidP="003651BA" w14:paraId="62367E73" w14:textId="107E1EA9">
      <w:pPr>
        <w:tabs>
          <w:tab w:val="center" w:pos="4680"/>
        </w:tabs>
        <w:jc w:val="center"/>
        <w:rPr>
          <w:rFonts w:ascii="Times New Roman" w:hAnsi="Times New Roman"/>
          <w:bCs/>
        </w:rPr>
      </w:pPr>
      <w:r w:rsidRPr="002374EC">
        <w:rPr>
          <w:rFonts w:ascii="Times New Roman" w:hAnsi="Times New Roman"/>
          <w:bCs/>
        </w:rPr>
        <w:t xml:space="preserve">Internal Revenue Service </w:t>
      </w:r>
      <w:r w:rsidR="00003353">
        <w:rPr>
          <w:rFonts w:ascii="Times New Roman" w:hAnsi="Times New Roman"/>
          <w:bCs/>
        </w:rPr>
        <w:t>(IRS)</w:t>
      </w:r>
    </w:p>
    <w:p w:rsidR="007F4CDC" w:rsidP="003651BA" w14:paraId="4A878EEF" w14:textId="77777777">
      <w:pPr>
        <w:tabs>
          <w:tab w:val="center" w:pos="4680"/>
        </w:tabs>
        <w:jc w:val="center"/>
        <w:rPr>
          <w:rFonts w:ascii="Times New Roman" w:hAnsi="Times New Roman"/>
          <w:bCs/>
        </w:rPr>
      </w:pPr>
      <w:r w:rsidRPr="007F4CDC">
        <w:rPr>
          <w:rFonts w:ascii="Times New Roman" w:hAnsi="Times New Roman"/>
          <w:bCs/>
        </w:rPr>
        <w:t>Application for Extension of Time to Furnish Recipient Statements</w:t>
      </w:r>
    </w:p>
    <w:p w:rsidR="0042327E" w:rsidRPr="00F820CF" w:rsidP="003651BA" w14:paraId="4AC796FA" w14:textId="2A9714FC">
      <w:pPr>
        <w:tabs>
          <w:tab w:val="center" w:pos="4680"/>
        </w:tabs>
        <w:jc w:val="center"/>
        <w:rPr>
          <w:rFonts w:ascii="Times New Roman" w:hAnsi="Times New Roman"/>
          <w:b/>
          <w:bCs/>
        </w:rPr>
      </w:pPr>
      <w:r w:rsidRPr="00BC6ED7">
        <w:rPr>
          <w:rFonts w:ascii="Times New Roman" w:hAnsi="Times New Roman"/>
          <w:bCs/>
        </w:rPr>
        <w:t>OMB #</w:t>
      </w:r>
      <w:r w:rsidRPr="00F820CF">
        <w:rPr>
          <w:rFonts w:ascii="Times New Roman" w:hAnsi="Times New Roman"/>
          <w:b/>
          <w:bCs/>
        </w:rPr>
        <w:t xml:space="preserve"> 1545-</w:t>
      </w:r>
      <w:r w:rsidR="00B03B40">
        <w:rPr>
          <w:rFonts w:ascii="Times New Roman" w:hAnsi="Times New Roman"/>
          <w:b/>
          <w:bCs/>
        </w:rPr>
        <w:t>2313</w:t>
      </w:r>
    </w:p>
    <w:p w:rsidR="00BA70CE" w:rsidRPr="00F820CF" w14:paraId="65F7D759" w14:textId="77777777">
      <w:pPr>
        <w:rPr>
          <w:rFonts w:ascii="Times New Roman" w:hAnsi="Times New Roman"/>
          <w:b/>
          <w:bCs/>
        </w:rPr>
      </w:pPr>
    </w:p>
    <w:p w:rsidR="0042327E" w:rsidRPr="00F820CF" w14:paraId="700D6C10" w14:textId="77777777">
      <w:pPr>
        <w:pStyle w:val="Level1"/>
        <w:numPr>
          <w:ilvl w:val="0"/>
          <w:numId w:val="1"/>
        </w:numPr>
        <w:tabs>
          <w:tab w:val="left" w:pos="-1440"/>
          <w:tab w:val="num" w:pos="720"/>
        </w:tabs>
        <w:rPr>
          <w:rFonts w:ascii="Times New Roman" w:hAnsi="Times New Roman"/>
        </w:rPr>
      </w:pPr>
      <w:r w:rsidRPr="00F820CF">
        <w:rPr>
          <w:rFonts w:ascii="Times New Roman" w:hAnsi="Times New Roman"/>
          <w:u w:val="single"/>
        </w:rPr>
        <w:t>CIRCUMSTANCES NECESSITATING COLLECTION OF INFORMATION</w:t>
      </w:r>
    </w:p>
    <w:p w:rsidR="0042327E" w:rsidRPr="00F820CF" w14:paraId="4DF78FE2" w14:textId="77777777">
      <w:pPr>
        <w:rPr>
          <w:rFonts w:ascii="Times New Roman" w:hAnsi="Times New Roman"/>
        </w:rPr>
      </w:pPr>
    </w:p>
    <w:p w:rsidR="00E061D7" w:rsidP="00E061D7" w14:paraId="0E60F5FB" w14:textId="4F865AEC">
      <w:pPr>
        <w:ind w:left="720"/>
        <w:rPr>
          <w:rFonts w:ascii="Times New Roman" w:hAnsi="Times New Roman"/>
        </w:rPr>
      </w:pPr>
      <w:r>
        <w:rPr>
          <w:rFonts w:ascii="Times New Roman" w:hAnsi="Times New Roman"/>
        </w:rPr>
        <w:t>Internal Revenue Code</w:t>
      </w:r>
      <w:r w:rsidR="00003353">
        <w:rPr>
          <w:rFonts w:ascii="Times New Roman" w:hAnsi="Times New Roman"/>
        </w:rPr>
        <w:t xml:space="preserve"> (IRC)</w:t>
      </w:r>
      <w:r>
        <w:rPr>
          <w:rFonts w:ascii="Times New Roman" w:hAnsi="Times New Roman"/>
        </w:rPr>
        <w:t xml:space="preserve"> s</w:t>
      </w:r>
      <w:r w:rsidRPr="00E061D7">
        <w:rPr>
          <w:rFonts w:ascii="Times New Roman" w:hAnsi="Times New Roman"/>
        </w:rPr>
        <w:t>ections 170(f)(12), 199, 220(h), 223, 408, 408A, 529,</w:t>
      </w:r>
      <w:r>
        <w:rPr>
          <w:rFonts w:ascii="Times New Roman" w:hAnsi="Times New Roman"/>
        </w:rPr>
        <w:t xml:space="preserve"> </w:t>
      </w:r>
      <w:r w:rsidRPr="00E061D7">
        <w:rPr>
          <w:rFonts w:ascii="Times New Roman" w:hAnsi="Times New Roman"/>
        </w:rPr>
        <w:t>529A, 530, 853A, 6039, 6041, 6041A, 6042, 6043, 6044,</w:t>
      </w:r>
      <w:r>
        <w:rPr>
          <w:rFonts w:ascii="Times New Roman" w:hAnsi="Times New Roman"/>
        </w:rPr>
        <w:t xml:space="preserve"> </w:t>
      </w:r>
      <w:r w:rsidRPr="00E061D7">
        <w:rPr>
          <w:rFonts w:ascii="Times New Roman" w:hAnsi="Times New Roman"/>
        </w:rPr>
        <w:t>6045, 6047, 6049, 6050A, 6050B, 6050D, 6050E, 6050H,</w:t>
      </w:r>
      <w:r>
        <w:rPr>
          <w:rFonts w:ascii="Times New Roman" w:hAnsi="Times New Roman"/>
        </w:rPr>
        <w:t xml:space="preserve"> </w:t>
      </w:r>
      <w:r w:rsidRPr="00E061D7">
        <w:rPr>
          <w:rFonts w:ascii="Times New Roman" w:hAnsi="Times New Roman"/>
        </w:rPr>
        <w:t>6050J, 6050N, 6050P, 6050Q, 6050R, 6050S, 6050T,</w:t>
      </w:r>
      <w:r>
        <w:rPr>
          <w:rFonts w:ascii="Times New Roman" w:hAnsi="Times New Roman"/>
        </w:rPr>
        <w:t xml:space="preserve"> </w:t>
      </w:r>
      <w:r w:rsidRPr="00E061D7">
        <w:rPr>
          <w:rFonts w:ascii="Times New Roman" w:hAnsi="Times New Roman"/>
        </w:rPr>
        <w:t>6050U, 6050W, 6050X, 6050Y, and their regulations</w:t>
      </w:r>
      <w:r>
        <w:rPr>
          <w:rFonts w:ascii="Times New Roman" w:hAnsi="Times New Roman"/>
        </w:rPr>
        <w:t xml:space="preserve"> </w:t>
      </w:r>
      <w:r w:rsidRPr="00E061D7">
        <w:rPr>
          <w:rFonts w:ascii="Times New Roman" w:hAnsi="Times New Roman"/>
        </w:rPr>
        <w:t xml:space="preserve">require </w:t>
      </w:r>
      <w:r w:rsidR="00003353">
        <w:rPr>
          <w:rFonts w:ascii="Times New Roman" w:hAnsi="Times New Roman"/>
        </w:rPr>
        <w:t xml:space="preserve">filers of </w:t>
      </w:r>
      <w:r w:rsidRPr="00E061D7">
        <w:rPr>
          <w:rFonts w:ascii="Times New Roman" w:hAnsi="Times New Roman"/>
        </w:rPr>
        <w:t>information return</w:t>
      </w:r>
      <w:r w:rsidR="00003353">
        <w:rPr>
          <w:rFonts w:ascii="Times New Roman" w:hAnsi="Times New Roman"/>
        </w:rPr>
        <w:t>s</w:t>
      </w:r>
      <w:r w:rsidRPr="00E061D7">
        <w:rPr>
          <w:rFonts w:ascii="Times New Roman" w:hAnsi="Times New Roman"/>
        </w:rPr>
        <w:t xml:space="preserve"> </w:t>
      </w:r>
      <w:r w:rsidR="00003353">
        <w:rPr>
          <w:rFonts w:ascii="Times New Roman" w:hAnsi="Times New Roman"/>
        </w:rPr>
        <w:t>to</w:t>
      </w:r>
      <w:r>
        <w:rPr>
          <w:rFonts w:ascii="Times New Roman" w:hAnsi="Times New Roman"/>
        </w:rPr>
        <w:t xml:space="preserve"> </w:t>
      </w:r>
      <w:r w:rsidRPr="00E061D7">
        <w:rPr>
          <w:rFonts w:ascii="Times New Roman" w:hAnsi="Times New Roman"/>
        </w:rPr>
        <w:t>furnish a statement to recipients.</w:t>
      </w:r>
      <w:r w:rsidR="00003353">
        <w:rPr>
          <w:rFonts w:ascii="Times New Roman" w:hAnsi="Times New Roman"/>
        </w:rPr>
        <w:t xml:space="preserve"> The regulations allow the filer to request an extension of time to furnish the statements to recipients by submitting a request to the IRS with certain information.</w:t>
      </w:r>
      <w:r w:rsidR="007212B6">
        <w:rPr>
          <w:rFonts w:ascii="Times New Roman" w:hAnsi="Times New Roman"/>
        </w:rPr>
        <w:t xml:space="preserve"> </w:t>
      </w:r>
      <w:r w:rsidR="00003353">
        <w:rPr>
          <w:rFonts w:ascii="Times New Roman" w:hAnsi="Times New Roman"/>
        </w:rPr>
        <w:t>Filers of information returns use Form 15397</w:t>
      </w:r>
      <w:r w:rsidR="007212B6">
        <w:rPr>
          <w:rFonts w:ascii="Times New Roman" w:hAnsi="Times New Roman"/>
        </w:rPr>
        <w:t>, Application for Extension of Time to Furnish Recipient Statements, to request this extension.</w:t>
      </w:r>
    </w:p>
    <w:p w:rsidR="0042327E" w:rsidRPr="00F820CF" w:rsidP="00B537EE" w14:paraId="4781B82A" w14:textId="77777777">
      <w:pPr>
        <w:rPr>
          <w:rFonts w:ascii="Times New Roman" w:hAnsi="Times New Roman"/>
        </w:rPr>
      </w:pPr>
      <w:r w:rsidRPr="00F820CF">
        <w:rPr>
          <w:rFonts w:ascii="Times New Roman" w:hAnsi="Times New Roman"/>
        </w:rPr>
        <w:t xml:space="preserve">     </w:t>
      </w:r>
    </w:p>
    <w:p w:rsidR="0042327E" w:rsidRPr="00F820CF" w14:paraId="5682FC7F" w14:textId="77777777">
      <w:pPr>
        <w:pStyle w:val="Level1"/>
        <w:numPr>
          <w:ilvl w:val="0"/>
          <w:numId w:val="1"/>
        </w:numPr>
        <w:tabs>
          <w:tab w:val="left" w:pos="-1440"/>
          <w:tab w:val="num" w:pos="720"/>
        </w:tabs>
        <w:rPr>
          <w:rFonts w:ascii="Times New Roman" w:hAnsi="Times New Roman"/>
        </w:rPr>
      </w:pPr>
      <w:r w:rsidRPr="00F820CF">
        <w:rPr>
          <w:rFonts w:ascii="Times New Roman" w:hAnsi="Times New Roman"/>
          <w:u w:val="single"/>
        </w:rPr>
        <w:t>USE OF DATA</w:t>
      </w:r>
      <w:r w:rsidRPr="00F820CF">
        <w:rPr>
          <w:rFonts w:ascii="Times New Roman" w:hAnsi="Times New Roman"/>
        </w:rPr>
        <w:t xml:space="preserve">              </w:t>
      </w:r>
    </w:p>
    <w:p w:rsidR="0042327E" w:rsidRPr="00F820CF" w14:paraId="7A1D7AC9" w14:textId="77777777">
      <w:pPr>
        <w:rPr>
          <w:rFonts w:ascii="Times New Roman" w:hAnsi="Times New Roman"/>
        </w:rPr>
      </w:pPr>
    </w:p>
    <w:p w:rsidR="007F4CDC" w:rsidP="004429C4" w14:paraId="17976034" w14:textId="6004B39F">
      <w:pPr>
        <w:ind w:left="720"/>
        <w:rPr>
          <w:rFonts w:ascii="Times New Roman" w:hAnsi="Times New Roman"/>
        </w:rPr>
      </w:pPr>
      <w:r w:rsidRPr="007F4CDC">
        <w:rPr>
          <w:rFonts w:ascii="Times New Roman" w:hAnsi="Times New Roman"/>
        </w:rPr>
        <w:t xml:space="preserve">The data collected </w:t>
      </w:r>
      <w:r w:rsidR="0054065D">
        <w:rPr>
          <w:rFonts w:ascii="Times New Roman" w:hAnsi="Times New Roman"/>
        </w:rPr>
        <w:t xml:space="preserve">by IRS </w:t>
      </w:r>
      <w:r w:rsidRPr="007F4CDC">
        <w:rPr>
          <w:rFonts w:ascii="Times New Roman" w:hAnsi="Times New Roman"/>
        </w:rPr>
        <w:t xml:space="preserve">will be used to verify the </w:t>
      </w:r>
      <w:r w:rsidR="007212B6">
        <w:rPr>
          <w:rFonts w:ascii="Times New Roman" w:hAnsi="Times New Roman"/>
        </w:rPr>
        <w:t>information return filer</w:t>
      </w:r>
      <w:r w:rsidRPr="007F4CDC">
        <w:rPr>
          <w:rFonts w:ascii="Times New Roman" w:hAnsi="Times New Roman"/>
        </w:rPr>
        <w:t xml:space="preserve">. Once the </w:t>
      </w:r>
      <w:r w:rsidR="007212B6">
        <w:rPr>
          <w:rFonts w:ascii="Times New Roman" w:hAnsi="Times New Roman"/>
        </w:rPr>
        <w:t>filer</w:t>
      </w:r>
      <w:r w:rsidRPr="007F4CDC" w:rsidR="007212B6">
        <w:rPr>
          <w:rFonts w:ascii="Times New Roman" w:hAnsi="Times New Roman"/>
        </w:rPr>
        <w:t xml:space="preserve"> </w:t>
      </w:r>
      <w:r w:rsidRPr="007F4CDC">
        <w:rPr>
          <w:rFonts w:ascii="Times New Roman" w:hAnsi="Times New Roman"/>
        </w:rPr>
        <w:t>is identified, their account will be indicated with a granted extension of time to furnish copies to recipients.</w:t>
      </w:r>
    </w:p>
    <w:p w:rsidR="0042327E" w:rsidRPr="00F820CF" w:rsidP="004429C4" w14:paraId="3190F3CA" w14:textId="110F6B63">
      <w:pPr>
        <w:ind w:left="720"/>
        <w:rPr>
          <w:rFonts w:ascii="Times New Roman" w:hAnsi="Times New Roman"/>
        </w:rPr>
      </w:pPr>
      <w:r w:rsidRPr="00F820CF">
        <w:rPr>
          <w:rFonts w:ascii="Times New Roman" w:hAnsi="Times New Roman"/>
        </w:rPr>
        <w:t xml:space="preserve">             </w:t>
      </w:r>
    </w:p>
    <w:p w:rsidR="0042327E" w:rsidRPr="00F820CF" w14:paraId="20E55EA8" w14:textId="77777777">
      <w:pPr>
        <w:pStyle w:val="Level1"/>
        <w:numPr>
          <w:ilvl w:val="0"/>
          <w:numId w:val="1"/>
        </w:numPr>
        <w:tabs>
          <w:tab w:val="left" w:pos="-1440"/>
          <w:tab w:val="num" w:pos="720"/>
        </w:tabs>
        <w:rPr>
          <w:rFonts w:ascii="Times New Roman" w:hAnsi="Times New Roman"/>
        </w:rPr>
      </w:pPr>
      <w:r w:rsidRPr="00F820CF">
        <w:rPr>
          <w:rFonts w:ascii="Times New Roman" w:hAnsi="Times New Roman"/>
          <w:u w:val="single"/>
        </w:rPr>
        <w:t>USE OF IMPROVED INFORMATION TECHNOLOGY TO REDUCE BURDEN</w:t>
      </w:r>
    </w:p>
    <w:p w:rsidR="0042327E" w:rsidRPr="00F820CF" w14:paraId="1A6D1772" w14:textId="77777777">
      <w:pPr>
        <w:rPr>
          <w:rFonts w:ascii="Times New Roman" w:hAnsi="Times New Roman"/>
        </w:rPr>
      </w:pPr>
    </w:p>
    <w:p w:rsidR="005B7B02" w:rsidP="00C31095" w14:paraId="5C3D7E01" w14:textId="1344C3CE">
      <w:pPr>
        <w:ind w:left="720"/>
        <w:rPr>
          <w:rFonts w:ascii="Times New Roman" w:hAnsi="Times New Roman"/>
        </w:rPr>
      </w:pPr>
      <w:r>
        <w:rPr>
          <w:rFonts w:ascii="Times New Roman" w:hAnsi="Times New Roman"/>
        </w:rPr>
        <w:t>The IRS receives requests for an extension of time to furnish the statements to recipients by fax</w:t>
      </w:r>
      <w:r w:rsidR="00C31095">
        <w:rPr>
          <w:rFonts w:ascii="Times New Roman" w:hAnsi="Times New Roman"/>
        </w:rPr>
        <w:t>, or o</w:t>
      </w:r>
      <w:r w:rsidRPr="00C31095" w:rsidR="00C31095">
        <w:rPr>
          <w:rFonts w:ascii="Times New Roman" w:hAnsi="Times New Roman"/>
        </w:rPr>
        <w:t xml:space="preserve">nline at: </w:t>
      </w:r>
      <w:hyperlink r:id="rId5" w:history="1">
        <w:r w:rsidRPr="0008737D" w:rsidR="00C31095">
          <w:rPr>
            <w:rStyle w:val="Hyperlink"/>
            <w:rFonts w:ascii="Times New Roman" w:hAnsi="Times New Roman"/>
          </w:rPr>
          <w:t>https://www.irs.gov/forms-pubs/mobile-friendly-forms</w:t>
        </w:r>
      </w:hyperlink>
      <w:r w:rsidR="00C31095">
        <w:rPr>
          <w:rFonts w:ascii="Times New Roman" w:hAnsi="Times New Roman"/>
        </w:rPr>
        <w:t xml:space="preserve"> .  </w:t>
      </w:r>
    </w:p>
    <w:p w:rsidR="007F4CDC" w:rsidRPr="00F820CF" w:rsidP="007F4CDC" w14:paraId="59521AA9" w14:textId="77777777">
      <w:pPr>
        <w:ind w:left="720"/>
        <w:rPr>
          <w:rFonts w:ascii="Times New Roman" w:hAnsi="Times New Roman"/>
        </w:rPr>
      </w:pPr>
    </w:p>
    <w:p w:rsidR="0042327E" w:rsidRPr="00F820CF" w14:paraId="65E8B9F6" w14:textId="77777777">
      <w:pPr>
        <w:pStyle w:val="Level1"/>
        <w:numPr>
          <w:ilvl w:val="0"/>
          <w:numId w:val="1"/>
        </w:numPr>
        <w:tabs>
          <w:tab w:val="left" w:pos="-1440"/>
          <w:tab w:val="num" w:pos="720"/>
        </w:tabs>
        <w:rPr>
          <w:rFonts w:ascii="Times New Roman" w:hAnsi="Times New Roman"/>
        </w:rPr>
      </w:pPr>
      <w:r w:rsidRPr="00F820CF">
        <w:rPr>
          <w:rFonts w:ascii="Times New Roman" w:hAnsi="Times New Roman"/>
          <w:u w:val="single"/>
        </w:rPr>
        <w:t>EFFORTS TO IDENTIFY DUPLICATION</w:t>
      </w:r>
    </w:p>
    <w:p w:rsidR="0042327E" w:rsidRPr="00F820CF" w14:paraId="2C330E3A" w14:textId="77777777">
      <w:pPr>
        <w:rPr>
          <w:rFonts w:ascii="Times New Roman" w:hAnsi="Times New Roman"/>
        </w:rPr>
      </w:pPr>
    </w:p>
    <w:p w:rsidR="0042327E" w:rsidP="007F4CDC" w14:paraId="779DEDD8" w14:textId="57831532">
      <w:pPr>
        <w:ind w:left="720"/>
        <w:rPr>
          <w:rFonts w:ascii="Times New Roman" w:hAnsi="Times New Roman"/>
        </w:rPr>
      </w:pPr>
      <w:r w:rsidRPr="00430A77">
        <w:rPr>
          <w:rFonts w:ascii="Times New Roman" w:hAnsi="Times New Roman"/>
        </w:rPr>
        <w:t>The information obtained through this collection is unique and is not already available for use or adaptation from another source.</w:t>
      </w:r>
    </w:p>
    <w:p w:rsidR="007F4CDC" w:rsidRPr="00F820CF" w:rsidP="007F4CDC" w14:paraId="6111A0E0" w14:textId="77777777">
      <w:pPr>
        <w:ind w:left="720"/>
        <w:rPr>
          <w:rFonts w:ascii="Times New Roman" w:hAnsi="Times New Roman"/>
        </w:rPr>
      </w:pPr>
    </w:p>
    <w:p w:rsidR="0042327E" w:rsidRPr="00F820CF" w14:paraId="00BA7CB2" w14:textId="77777777">
      <w:pPr>
        <w:tabs>
          <w:tab w:val="left" w:pos="-1440"/>
        </w:tabs>
        <w:ind w:left="720" w:hanging="720"/>
        <w:rPr>
          <w:rFonts w:ascii="Times New Roman" w:hAnsi="Times New Roman"/>
        </w:rPr>
      </w:pPr>
      <w:r w:rsidRPr="00F820CF">
        <w:rPr>
          <w:rFonts w:ascii="Times New Roman" w:hAnsi="Times New Roman"/>
        </w:rPr>
        <w:t xml:space="preserve">5. </w:t>
      </w:r>
      <w:r w:rsidRPr="00F820CF">
        <w:rPr>
          <w:rFonts w:ascii="Times New Roman" w:hAnsi="Times New Roman"/>
        </w:rPr>
        <w:tab/>
      </w:r>
      <w:r w:rsidRPr="00F820CF">
        <w:rPr>
          <w:rFonts w:ascii="Times New Roman" w:hAnsi="Times New Roman"/>
          <w:u w:val="single"/>
        </w:rPr>
        <w:t>METHODS TO MINIMIZE BURDEN ON SMALL BUSINESSES OR OTHER</w:t>
      </w:r>
      <w:r w:rsidRPr="00F820CF">
        <w:rPr>
          <w:rFonts w:ascii="Times New Roman" w:hAnsi="Times New Roman"/>
        </w:rPr>
        <w:t xml:space="preserve">     </w:t>
      </w:r>
      <w:r w:rsidRPr="00F820CF">
        <w:rPr>
          <w:rFonts w:ascii="Times New Roman" w:hAnsi="Times New Roman"/>
          <w:u w:val="single"/>
        </w:rPr>
        <w:t>SMALL ENTITIES</w:t>
      </w:r>
    </w:p>
    <w:p w:rsidR="0042327E" w:rsidRPr="00F820CF" w14:paraId="0D4E6AA5" w14:textId="77777777">
      <w:pPr>
        <w:rPr>
          <w:rFonts w:ascii="Times New Roman" w:hAnsi="Times New Roman"/>
        </w:rPr>
      </w:pPr>
    </w:p>
    <w:p w:rsidR="00430A77" w:rsidP="002A4628" w14:paraId="707B82B3" w14:textId="501881E3">
      <w:pPr>
        <w:ind w:left="720"/>
        <w:rPr>
          <w:rFonts w:ascii="Times New Roman" w:hAnsi="Times New Roman"/>
        </w:rPr>
      </w:pPr>
      <w:r w:rsidRPr="00430A77">
        <w:rPr>
          <w:rFonts w:ascii="Times New Roman" w:hAnsi="Times New Roman"/>
        </w:rPr>
        <w:t>Small businesses should not be disadvantaged as the form has been structured to request the least amount of information and still satisfy the requirements of the statute</w:t>
      </w:r>
      <w:r>
        <w:rPr>
          <w:rFonts w:ascii="Times New Roman" w:hAnsi="Times New Roman"/>
        </w:rPr>
        <w:t>s, regulations,</w:t>
      </w:r>
      <w:r w:rsidRPr="00430A77">
        <w:rPr>
          <w:rFonts w:ascii="Times New Roman" w:hAnsi="Times New Roman"/>
        </w:rPr>
        <w:t xml:space="preserve"> and the needs of the </w:t>
      </w:r>
      <w:r>
        <w:rPr>
          <w:rFonts w:ascii="Times New Roman" w:hAnsi="Times New Roman"/>
        </w:rPr>
        <w:t>IRS</w:t>
      </w:r>
      <w:r w:rsidRPr="00430A77">
        <w:rPr>
          <w:rFonts w:ascii="Times New Roman" w:hAnsi="Times New Roman"/>
        </w:rPr>
        <w:t>.</w:t>
      </w:r>
      <w:r>
        <w:rPr>
          <w:rFonts w:ascii="Times New Roman" w:hAnsi="Times New Roman"/>
        </w:rPr>
        <w:t xml:space="preserve"> </w:t>
      </w:r>
    </w:p>
    <w:p w:rsidR="002A4628" w14:paraId="22050CA2" w14:textId="77777777">
      <w:pPr>
        <w:rPr>
          <w:rFonts w:ascii="Times New Roman" w:hAnsi="Times New Roman"/>
        </w:rPr>
      </w:pPr>
    </w:p>
    <w:p w:rsidR="00700755" w:rsidRPr="00F820CF" w14:paraId="36C25607" w14:textId="77777777">
      <w:pPr>
        <w:rPr>
          <w:rFonts w:ascii="Times New Roman" w:hAnsi="Times New Roman"/>
        </w:rPr>
        <w:sectPr w:rsidSect="00F75634">
          <w:pgSz w:w="12240" w:h="15840"/>
          <w:pgMar w:top="1440" w:right="1440" w:bottom="1800" w:left="1440" w:header="1440" w:footer="1440" w:gutter="0"/>
          <w:cols w:space="720"/>
          <w:noEndnote/>
        </w:sectPr>
      </w:pPr>
    </w:p>
    <w:p w:rsidR="0042327E" w:rsidRPr="00F820CF" w14:paraId="586B26B4" w14:textId="77777777">
      <w:pPr>
        <w:pStyle w:val="Level1"/>
        <w:tabs>
          <w:tab w:val="left" w:pos="-1440"/>
          <w:tab w:val="num" w:pos="720"/>
        </w:tabs>
        <w:rPr>
          <w:rFonts w:ascii="Times New Roman" w:hAnsi="Times New Roman"/>
        </w:rPr>
      </w:pPr>
      <w:r w:rsidRPr="00F820CF">
        <w:rPr>
          <w:rFonts w:ascii="Times New Roman" w:hAnsi="Times New Roman"/>
          <w:u w:val="single"/>
        </w:rPr>
        <w:t>CONSEQUENCES OF LESS FREQUENT COLLECTION ON FEDERAL PROGRAMS OR POLICY ACTIVITIES</w:t>
      </w:r>
    </w:p>
    <w:p w:rsidR="0042327E" w:rsidRPr="00F820CF" w14:paraId="21B8B144" w14:textId="77777777">
      <w:pPr>
        <w:rPr>
          <w:rFonts w:ascii="Times New Roman" w:hAnsi="Times New Roman"/>
        </w:rPr>
      </w:pPr>
    </w:p>
    <w:p w:rsidR="00A4158C" w:rsidP="005F3C3B" w14:paraId="3FB537CD" w14:textId="623B7ABB">
      <w:pPr>
        <w:ind w:left="720"/>
        <w:rPr>
          <w:rFonts w:ascii="Times New Roman" w:hAnsi="Times New Roman"/>
        </w:rPr>
      </w:pPr>
      <w:r>
        <w:rPr>
          <w:rFonts w:ascii="Times New Roman" w:hAnsi="Times New Roman"/>
        </w:rPr>
        <w:t>To be granted an extension, t</w:t>
      </w:r>
      <w:r w:rsidRPr="00AF50A1" w:rsidR="00150A91">
        <w:rPr>
          <w:rFonts w:ascii="Times New Roman" w:hAnsi="Times New Roman"/>
        </w:rPr>
        <w:t xml:space="preserve">he law requires </w:t>
      </w:r>
      <w:r>
        <w:rPr>
          <w:rFonts w:ascii="Times New Roman" w:hAnsi="Times New Roman"/>
        </w:rPr>
        <w:t>the information return filer to submit a request each tax year.</w:t>
      </w:r>
      <w:r w:rsidRPr="00AF50A1" w:rsidR="00150A91">
        <w:rPr>
          <w:rFonts w:ascii="Times New Roman" w:hAnsi="Times New Roman"/>
        </w:rPr>
        <w:t xml:space="preserve"> The consequences of </w:t>
      </w:r>
      <w:r>
        <w:rPr>
          <w:rFonts w:ascii="Times New Roman" w:hAnsi="Times New Roman"/>
        </w:rPr>
        <w:t>a less frequent collection</w:t>
      </w:r>
      <w:r w:rsidRPr="00AF50A1" w:rsidR="00150A91">
        <w:rPr>
          <w:rFonts w:ascii="Times New Roman" w:hAnsi="Times New Roman"/>
        </w:rPr>
        <w:t xml:space="preserve"> will increase the burden on the IRS and delay the processing of the extension request. The purpose of the </w:t>
      </w:r>
      <w:r w:rsidRPr="00AF50A1" w:rsidR="00150A91">
        <w:rPr>
          <w:rFonts w:ascii="Times New Roman" w:hAnsi="Times New Roman"/>
        </w:rPr>
        <w:t>form is to create a structured method to request an extension request so that processing efficiency can be improved. The IRS would be unable to grant an extension without a request each year from the taxpayer.</w:t>
      </w:r>
    </w:p>
    <w:p w:rsidR="00514E3F" w:rsidP="005F3C3B" w14:paraId="2C782010" w14:textId="77777777">
      <w:pPr>
        <w:ind w:left="720"/>
        <w:rPr>
          <w:rFonts w:ascii="Times New Roman" w:hAnsi="Times New Roman"/>
        </w:rPr>
      </w:pPr>
    </w:p>
    <w:p w:rsidR="0042327E" w:rsidRPr="00F820CF" w14:paraId="7B5D0B43" w14:textId="77777777">
      <w:pPr>
        <w:pStyle w:val="Level1"/>
        <w:tabs>
          <w:tab w:val="left" w:pos="-1440"/>
          <w:tab w:val="num" w:pos="720"/>
        </w:tabs>
        <w:rPr>
          <w:rFonts w:ascii="Times New Roman" w:hAnsi="Times New Roman"/>
        </w:rPr>
      </w:pPr>
      <w:r w:rsidRPr="00F820CF">
        <w:rPr>
          <w:rFonts w:ascii="Times New Roman" w:hAnsi="Times New Roman"/>
          <w:u w:val="single"/>
        </w:rPr>
        <w:t>SPECIAL CIRCUMSTANCES REQUIRING DATA COLLECTION TO BE</w:t>
      </w:r>
      <w:r w:rsidRPr="00F820CF">
        <w:rPr>
          <w:rFonts w:ascii="Times New Roman" w:hAnsi="Times New Roman"/>
        </w:rPr>
        <w:t xml:space="preserve">     </w:t>
      </w:r>
      <w:r w:rsidRPr="00F820CF">
        <w:rPr>
          <w:rFonts w:ascii="Times New Roman" w:hAnsi="Times New Roman"/>
          <w:u w:val="single"/>
        </w:rPr>
        <w:t>INCONSISTENT WITH GUIDELINES IN 5 CFR 1320.5(d)(2)</w:t>
      </w:r>
    </w:p>
    <w:p w:rsidR="0042327E" w:rsidRPr="00F820CF" w14:paraId="3B860439" w14:textId="77777777">
      <w:pPr>
        <w:rPr>
          <w:rFonts w:ascii="Times New Roman" w:hAnsi="Times New Roman"/>
        </w:rPr>
      </w:pPr>
    </w:p>
    <w:p w:rsidR="0042327E" w:rsidRPr="00F820CF" w14:paraId="1F5CD45A" w14:textId="1EE03CCA">
      <w:pPr>
        <w:ind w:left="720"/>
        <w:rPr>
          <w:rFonts w:ascii="Times New Roman" w:hAnsi="Times New Roman"/>
        </w:rPr>
      </w:pPr>
      <w:r w:rsidRPr="00F820CF">
        <w:rPr>
          <w:rFonts w:ascii="Times New Roman" w:hAnsi="Times New Roman"/>
        </w:rPr>
        <w:t xml:space="preserve">There are no special circumstances requiring data collection to be inconsistent with </w:t>
      </w:r>
      <w:r w:rsidR="00A23C64">
        <w:rPr>
          <w:rFonts w:ascii="Times New Roman" w:hAnsi="Times New Roman"/>
        </w:rPr>
        <w:t>g</w:t>
      </w:r>
      <w:r w:rsidRPr="00F820CF">
        <w:rPr>
          <w:rFonts w:ascii="Times New Roman" w:hAnsi="Times New Roman"/>
        </w:rPr>
        <w:t>uidelines in 5 CFR 1320.5(d)(2).</w:t>
      </w:r>
    </w:p>
    <w:p w:rsidR="00503189" w:rsidRPr="00F820CF" w14:paraId="474B4BC6" w14:textId="77777777">
      <w:pPr>
        <w:rPr>
          <w:rFonts w:ascii="Times New Roman" w:hAnsi="Times New Roman"/>
        </w:rPr>
      </w:pPr>
    </w:p>
    <w:p w:rsidR="0042327E" w:rsidRPr="00F820CF" w14:paraId="2EA6C4EC" w14:textId="77777777">
      <w:pPr>
        <w:pStyle w:val="Level1"/>
        <w:tabs>
          <w:tab w:val="left" w:pos="-1440"/>
          <w:tab w:val="num" w:pos="720"/>
        </w:tabs>
        <w:rPr>
          <w:rFonts w:ascii="Times New Roman" w:hAnsi="Times New Roman"/>
        </w:rPr>
      </w:pPr>
      <w:r w:rsidRPr="00F820CF">
        <w:rPr>
          <w:rFonts w:ascii="Times New Roman" w:hAnsi="Times New Roman"/>
          <w:u w:val="single"/>
        </w:rPr>
        <w:t>CONSULTATION WITH INDIVIDUALS OUTSIDE OF THE AGENCY ON</w:t>
      </w:r>
      <w:r w:rsidRPr="00F820CF">
        <w:rPr>
          <w:rFonts w:ascii="Times New Roman" w:hAnsi="Times New Roman"/>
        </w:rPr>
        <w:t xml:space="preserve">     </w:t>
      </w:r>
      <w:r w:rsidRPr="00F820CF">
        <w:rPr>
          <w:rFonts w:ascii="Times New Roman" w:hAnsi="Times New Roman"/>
          <w:u w:val="single"/>
        </w:rPr>
        <w:t>AVAILABILITY OF DATA, FREQUENCY OF COLLECTION, CLARITY OF INSTRUCTIONS AND FORMS, AND DATA ELEMENTS</w:t>
      </w:r>
    </w:p>
    <w:p w:rsidR="0042327E" w:rsidRPr="00F820CF" w14:paraId="4EDD4AFB" w14:textId="77777777">
      <w:pPr>
        <w:rPr>
          <w:rFonts w:ascii="Times New Roman" w:hAnsi="Times New Roman"/>
        </w:rPr>
      </w:pPr>
    </w:p>
    <w:p w:rsidR="00F56614" w:rsidP="00F56614" w14:paraId="7A573F29" w14:textId="0C2D4AF2">
      <w:pPr>
        <w:ind w:left="720"/>
        <w:rPr>
          <w:rFonts w:ascii="Times New Roman" w:hAnsi="Times New Roman"/>
        </w:rPr>
      </w:pPr>
      <w:r w:rsidRPr="00C87702">
        <w:rPr>
          <w:rFonts w:ascii="Times New Roman" w:hAnsi="Times New Roman"/>
        </w:rPr>
        <w:t xml:space="preserve">In response to the Federal Register notice dated </w:t>
      </w:r>
      <w:r w:rsidR="00BB3A1D">
        <w:rPr>
          <w:rFonts w:ascii="Times New Roman" w:hAnsi="Times New Roman"/>
        </w:rPr>
        <w:t>April 1</w:t>
      </w:r>
      <w:r>
        <w:rPr>
          <w:rFonts w:ascii="Times New Roman" w:hAnsi="Times New Roman"/>
        </w:rPr>
        <w:t>7</w:t>
      </w:r>
      <w:r w:rsidRPr="00C87702">
        <w:rPr>
          <w:rFonts w:ascii="Times New Roman" w:hAnsi="Times New Roman"/>
        </w:rPr>
        <w:t>, 202</w:t>
      </w:r>
      <w:r w:rsidR="00BB3A1D">
        <w:rPr>
          <w:rFonts w:ascii="Times New Roman" w:hAnsi="Times New Roman"/>
        </w:rPr>
        <w:t>6</w:t>
      </w:r>
      <w:r w:rsidRPr="00C87702">
        <w:rPr>
          <w:rFonts w:ascii="Times New Roman" w:hAnsi="Times New Roman"/>
        </w:rPr>
        <w:t>, (</w:t>
      </w:r>
      <w:r w:rsidR="00BB3A1D">
        <w:rPr>
          <w:rFonts w:ascii="Times New Roman" w:hAnsi="Times New Roman"/>
        </w:rPr>
        <w:t>91</w:t>
      </w:r>
      <w:r w:rsidRPr="00C87702">
        <w:rPr>
          <w:rFonts w:ascii="Times New Roman" w:hAnsi="Times New Roman"/>
        </w:rPr>
        <w:t xml:space="preserve"> FR </w:t>
      </w:r>
      <w:r w:rsidR="00BB3A1D">
        <w:rPr>
          <w:rFonts w:ascii="Times New Roman" w:hAnsi="Times New Roman"/>
        </w:rPr>
        <w:t>2</w:t>
      </w:r>
      <w:r>
        <w:rPr>
          <w:rFonts w:ascii="Times New Roman" w:hAnsi="Times New Roman"/>
        </w:rPr>
        <w:t>0</w:t>
      </w:r>
      <w:r w:rsidR="00BB3A1D">
        <w:rPr>
          <w:rFonts w:ascii="Times New Roman" w:hAnsi="Times New Roman"/>
        </w:rPr>
        <w:t>778</w:t>
      </w:r>
      <w:r w:rsidRPr="00C87702">
        <w:rPr>
          <w:rFonts w:ascii="Times New Roman" w:hAnsi="Times New Roman"/>
        </w:rPr>
        <w:t>)</w:t>
      </w:r>
      <w:r w:rsidR="00B17FC7">
        <w:rPr>
          <w:rFonts w:ascii="Times New Roman" w:hAnsi="Times New Roman"/>
        </w:rPr>
        <w:t>,</w:t>
      </w:r>
      <w:r w:rsidRPr="00C87702">
        <w:rPr>
          <w:rFonts w:ascii="Times New Roman" w:hAnsi="Times New Roman"/>
        </w:rPr>
        <w:t xml:space="preserve"> </w:t>
      </w:r>
      <w:r w:rsidR="00B17FC7">
        <w:rPr>
          <w:rFonts w:ascii="Times New Roman" w:hAnsi="Times New Roman"/>
        </w:rPr>
        <w:t xml:space="preserve">the </w:t>
      </w:r>
      <w:r>
        <w:rPr>
          <w:rFonts w:ascii="Times New Roman" w:hAnsi="Times New Roman"/>
        </w:rPr>
        <w:t>IRS r</w:t>
      </w:r>
      <w:r w:rsidRPr="00C87702">
        <w:rPr>
          <w:rFonts w:ascii="Times New Roman" w:hAnsi="Times New Roman"/>
        </w:rPr>
        <w:t xml:space="preserve">eceived no comments during the comment period regarding Form </w:t>
      </w:r>
      <w:r>
        <w:rPr>
          <w:rFonts w:ascii="Times New Roman" w:hAnsi="Times New Roman"/>
        </w:rPr>
        <w:t>15397</w:t>
      </w:r>
      <w:r w:rsidRPr="00C87702">
        <w:rPr>
          <w:rFonts w:ascii="Times New Roman" w:hAnsi="Times New Roman"/>
        </w:rPr>
        <w:t>.</w:t>
      </w:r>
    </w:p>
    <w:p w:rsidR="007F4CDC" w:rsidRPr="00F820CF" w:rsidP="003747FC" w14:paraId="38994A00" w14:textId="77777777">
      <w:pPr>
        <w:tabs>
          <w:tab w:val="center" w:pos="4680"/>
        </w:tabs>
        <w:ind w:left="720"/>
        <w:rPr>
          <w:rFonts w:ascii="Times New Roman" w:hAnsi="Times New Roman"/>
        </w:rPr>
      </w:pPr>
    </w:p>
    <w:p w:rsidR="0042327E" w:rsidRPr="00F820CF" w14:paraId="48CC4266" w14:textId="77777777">
      <w:pPr>
        <w:pStyle w:val="Level1"/>
        <w:tabs>
          <w:tab w:val="left" w:pos="-1440"/>
          <w:tab w:val="num" w:pos="720"/>
        </w:tabs>
        <w:rPr>
          <w:rFonts w:ascii="Times New Roman" w:hAnsi="Times New Roman"/>
        </w:rPr>
      </w:pPr>
      <w:r w:rsidRPr="00F820CF">
        <w:rPr>
          <w:rFonts w:ascii="Times New Roman" w:hAnsi="Times New Roman"/>
          <w:u w:val="single"/>
        </w:rPr>
        <w:t>EXPLANATION OF DECISION TO PROVIDE ANY PAYMENT OR GIFT TO</w:t>
      </w:r>
      <w:r w:rsidRPr="00F820CF">
        <w:rPr>
          <w:rFonts w:ascii="Times New Roman" w:hAnsi="Times New Roman"/>
        </w:rPr>
        <w:t xml:space="preserve">   </w:t>
      </w:r>
      <w:r w:rsidRPr="00F820CF">
        <w:rPr>
          <w:rFonts w:ascii="Times New Roman" w:hAnsi="Times New Roman"/>
          <w:u w:val="single"/>
        </w:rPr>
        <w:t>RESPONDENTS</w:t>
      </w:r>
    </w:p>
    <w:p w:rsidR="0042327E" w:rsidRPr="00F820CF" w14:paraId="5F1C206A" w14:textId="77777777">
      <w:pPr>
        <w:rPr>
          <w:rFonts w:ascii="Times New Roman" w:hAnsi="Times New Roman"/>
        </w:rPr>
      </w:pPr>
    </w:p>
    <w:p w:rsidR="00F75634" w:rsidP="00A2508F" w14:paraId="548F92FF" w14:textId="0EB3D837">
      <w:pPr>
        <w:ind w:left="720"/>
        <w:rPr>
          <w:rFonts w:ascii="Times New Roman" w:hAnsi="Times New Roman"/>
        </w:rPr>
      </w:pPr>
      <w:r w:rsidRPr="00F820CF">
        <w:rPr>
          <w:rFonts w:ascii="Times New Roman" w:hAnsi="Times New Roman"/>
        </w:rPr>
        <w:t>No payment or gift has been provided to any respondents</w:t>
      </w:r>
      <w:r w:rsidRPr="00F820CF" w:rsidR="0042327E">
        <w:rPr>
          <w:rFonts w:ascii="Times New Roman" w:hAnsi="Times New Roman"/>
        </w:rPr>
        <w:t>.</w:t>
      </w:r>
    </w:p>
    <w:p w:rsidR="00F75634" w:rsidRPr="00F820CF" w14:paraId="2307299D" w14:textId="77777777">
      <w:pPr>
        <w:rPr>
          <w:rFonts w:ascii="Times New Roman" w:hAnsi="Times New Roman"/>
        </w:rPr>
      </w:pPr>
    </w:p>
    <w:p w:rsidR="0042327E" w:rsidRPr="00F820CF" w14:paraId="64D431DE" w14:textId="77777777">
      <w:pPr>
        <w:pStyle w:val="Level1"/>
        <w:tabs>
          <w:tab w:val="left" w:pos="-1440"/>
          <w:tab w:val="num" w:pos="720"/>
        </w:tabs>
        <w:rPr>
          <w:rFonts w:ascii="Times New Roman" w:hAnsi="Times New Roman"/>
        </w:rPr>
      </w:pPr>
      <w:r w:rsidRPr="00F820CF">
        <w:rPr>
          <w:rFonts w:ascii="Times New Roman" w:hAnsi="Times New Roman"/>
          <w:u w:val="single"/>
        </w:rPr>
        <w:t>ASSURANCE OF CONFIDENTIALITY OF RESPONSES</w:t>
      </w:r>
    </w:p>
    <w:p w:rsidR="0042327E" w:rsidRPr="00F820CF" w14:paraId="3B89F694" w14:textId="77777777">
      <w:pPr>
        <w:rPr>
          <w:rFonts w:ascii="Times New Roman" w:hAnsi="Times New Roman"/>
        </w:rPr>
      </w:pPr>
    </w:p>
    <w:p w:rsidR="0042327E" w:rsidP="007F4CDC" w14:paraId="4BF1F2D6" w14:textId="346D7588">
      <w:pPr>
        <w:ind w:left="720"/>
        <w:rPr>
          <w:rFonts w:ascii="Times New Roman" w:hAnsi="Times New Roman"/>
        </w:rPr>
      </w:pPr>
      <w:r w:rsidRPr="007F4CDC">
        <w:rPr>
          <w:rFonts w:ascii="Times New Roman" w:hAnsi="Times New Roman"/>
        </w:rPr>
        <w:t xml:space="preserve">Communication with the </w:t>
      </w:r>
      <w:r w:rsidR="00A23C64">
        <w:rPr>
          <w:rFonts w:ascii="Times New Roman" w:hAnsi="Times New Roman"/>
        </w:rPr>
        <w:t>filer</w:t>
      </w:r>
      <w:r w:rsidRPr="007F4CDC" w:rsidR="00A23C64">
        <w:rPr>
          <w:rFonts w:ascii="Times New Roman" w:hAnsi="Times New Roman"/>
        </w:rPr>
        <w:t xml:space="preserve"> </w:t>
      </w:r>
      <w:r w:rsidRPr="007F4CDC">
        <w:rPr>
          <w:rFonts w:ascii="Times New Roman" w:hAnsi="Times New Roman"/>
        </w:rPr>
        <w:t xml:space="preserve">follows standardized IRS disclosure protocols and procedures. The IRS will either grant or deny the </w:t>
      </w:r>
      <w:r w:rsidR="00A23C64">
        <w:rPr>
          <w:rFonts w:ascii="Times New Roman" w:hAnsi="Times New Roman"/>
        </w:rPr>
        <w:t>extension</w:t>
      </w:r>
      <w:r w:rsidRPr="007F4CDC" w:rsidR="00A23C64">
        <w:rPr>
          <w:rFonts w:ascii="Times New Roman" w:hAnsi="Times New Roman"/>
        </w:rPr>
        <w:t xml:space="preserve"> </w:t>
      </w:r>
      <w:r w:rsidRPr="007F4CDC">
        <w:rPr>
          <w:rFonts w:ascii="Times New Roman" w:hAnsi="Times New Roman"/>
        </w:rPr>
        <w:t xml:space="preserve">via </w:t>
      </w:r>
      <w:r w:rsidRPr="00991FCC">
        <w:rPr>
          <w:rFonts w:ascii="Times New Roman" w:hAnsi="Times New Roman"/>
        </w:rPr>
        <w:t xml:space="preserve">correspondence. </w:t>
      </w:r>
      <w:r w:rsidRPr="003747FC" w:rsidR="00991FCC">
        <w:rPr>
          <w:rFonts w:ascii="Times New Roman" w:hAnsi="Times New Roman"/>
        </w:rPr>
        <w:t>Generally, tax returns and tax return information are confidential as required by 26 USC 6103</w:t>
      </w:r>
    </w:p>
    <w:p w:rsidR="007F4CDC" w:rsidRPr="00F820CF" w:rsidP="007F4CDC" w14:paraId="7A1062E7" w14:textId="77777777">
      <w:pPr>
        <w:ind w:left="720"/>
        <w:rPr>
          <w:rFonts w:ascii="Times New Roman" w:hAnsi="Times New Roman"/>
        </w:rPr>
      </w:pPr>
    </w:p>
    <w:p w:rsidR="0042327E" w:rsidRPr="00F820CF" w14:paraId="1BFDDB0E" w14:textId="77777777">
      <w:pPr>
        <w:pStyle w:val="Level1"/>
        <w:tabs>
          <w:tab w:val="left" w:pos="-1440"/>
          <w:tab w:val="num" w:pos="720"/>
        </w:tabs>
        <w:rPr>
          <w:rFonts w:ascii="Times New Roman" w:hAnsi="Times New Roman"/>
          <w:u w:val="single"/>
        </w:rPr>
      </w:pPr>
      <w:r w:rsidRPr="00F820CF">
        <w:rPr>
          <w:rFonts w:ascii="Times New Roman" w:hAnsi="Times New Roman"/>
          <w:u w:val="single"/>
        </w:rPr>
        <w:t>JUSTIFICATION OF SENSITIVE QUESTIONS</w:t>
      </w:r>
    </w:p>
    <w:p w:rsidR="0042327E" w:rsidRPr="00F820CF" w14:paraId="74C95D5B" w14:textId="77777777">
      <w:pPr>
        <w:rPr>
          <w:rFonts w:ascii="Times New Roman" w:hAnsi="Times New Roman"/>
          <w:u w:val="single"/>
        </w:rPr>
      </w:pPr>
    </w:p>
    <w:p w:rsidR="00FA7DA4" w:rsidP="00E87AB3" w14:paraId="20A5AC75" w14:textId="3512DEDA">
      <w:pPr>
        <w:ind w:left="720"/>
        <w:rPr>
          <w:rFonts w:ascii="Times New Roman" w:hAnsi="Times New Roman"/>
        </w:rPr>
      </w:pPr>
      <w:r w:rsidRPr="00E87AB3">
        <w:rPr>
          <w:rFonts w:ascii="Times New Roman" w:hAnsi="Times New Roman"/>
        </w:rPr>
        <w:t xml:space="preserve">A privacy impact assessment (PIA) has been conducted for information collected under this request as part of the “Filing Information Returns Electronically (FIRE)” system and Privacy Act System of Records notices (SORN) have been issued for this system under IRS 22.026 – Form 1042–S Index by Name of Recipient; IRS 22.061 – Information Returns </w:t>
      </w:r>
      <w:r w:rsidR="00D14075">
        <w:rPr>
          <w:rFonts w:ascii="Times New Roman" w:hAnsi="Times New Roman"/>
        </w:rPr>
        <w:t>Master File (IRMF)</w:t>
      </w:r>
      <w:r w:rsidRPr="00E87AB3">
        <w:rPr>
          <w:rFonts w:ascii="Times New Roman" w:hAnsi="Times New Roman"/>
        </w:rPr>
        <w:t>;</w:t>
      </w:r>
      <w:r w:rsidRPr="009C4142" w:rsidR="009C4142">
        <w:rPr>
          <w:rFonts w:ascii="Times New Roman" w:hAnsi="Times New Roman"/>
        </w:rPr>
        <w:t xml:space="preserve"> IRS 24.046</w:t>
      </w:r>
      <w:r w:rsidR="009C4142">
        <w:rPr>
          <w:rFonts w:ascii="Times New Roman" w:hAnsi="Times New Roman"/>
        </w:rPr>
        <w:t xml:space="preserve"> </w:t>
      </w:r>
      <w:r w:rsidRPr="00E87AB3" w:rsidR="009C4142">
        <w:rPr>
          <w:rFonts w:ascii="Times New Roman" w:hAnsi="Times New Roman"/>
        </w:rPr>
        <w:t>–</w:t>
      </w:r>
      <w:r w:rsidR="009C4142">
        <w:rPr>
          <w:rFonts w:ascii="Times New Roman" w:hAnsi="Times New Roman"/>
        </w:rPr>
        <w:t xml:space="preserve"> </w:t>
      </w:r>
      <w:r w:rsidRPr="009C4142" w:rsidR="009C4142">
        <w:rPr>
          <w:rFonts w:ascii="Times New Roman" w:hAnsi="Times New Roman"/>
        </w:rPr>
        <w:t>Customer Account Data Engine Business Master File</w:t>
      </w:r>
      <w:r w:rsidR="009C4142">
        <w:rPr>
          <w:rFonts w:ascii="Times New Roman" w:hAnsi="Times New Roman"/>
        </w:rPr>
        <w:t>;</w:t>
      </w:r>
      <w:r w:rsidRPr="009C4142" w:rsidR="009C4142">
        <w:rPr>
          <w:rFonts w:ascii="Times New Roman" w:hAnsi="Times New Roman"/>
        </w:rPr>
        <w:t xml:space="preserve"> </w:t>
      </w:r>
      <w:r w:rsidRPr="00E87AB3">
        <w:rPr>
          <w:rFonts w:ascii="Times New Roman" w:hAnsi="Times New Roman"/>
        </w:rPr>
        <w:t xml:space="preserve"> IRS 42.021 – Compliance Programs and Projects Files, and IRS 34.037–IRS Audit Trails and Security Records System. </w:t>
      </w:r>
      <w:r w:rsidRPr="00FA7DA4">
        <w:rPr>
          <w:rFonts w:ascii="Times New Roman" w:hAnsi="Times New Roman"/>
        </w:rPr>
        <w:t xml:space="preserve">The Internal Revenue Service PIAs can be found at </w:t>
      </w:r>
      <w:hyperlink r:id="rId6" w:history="1">
        <w:r w:rsidRPr="00FA7DA4">
          <w:rPr>
            <w:rStyle w:val="Hyperlink"/>
            <w:rFonts w:ascii="Times New Roman" w:hAnsi="Times New Roman"/>
          </w:rPr>
          <w:t>http://www.irs.gov/uac/Privacy-Impact-Assessments-PIA</w:t>
        </w:r>
      </w:hyperlink>
      <w:r w:rsidRPr="00FA7DA4">
        <w:rPr>
          <w:rFonts w:ascii="Times New Roman" w:hAnsi="Times New Roman"/>
        </w:rPr>
        <w:t xml:space="preserve">. </w:t>
      </w:r>
    </w:p>
    <w:p w:rsidR="00FA7DA4" w:rsidP="00E87AB3" w14:paraId="07D13809" w14:textId="77777777">
      <w:pPr>
        <w:ind w:left="720"/>
        <w:rPr>
          <w:rFonts w:ascii="Times New Roman" w:hAnsi="Times New Roman"/>
        </w:rPr>
      </w:pPr>
    </w:p>
    <w:p w:rsidR="00E87AB3" w:rsidRPr="00E87AB3" w:rsidP="003747FC" w14:paraId="7717A0C2" w14:textId="059A3433">
      <w:pPr>
        <w:ind w:left="720"/>
        <w:rPr>
          <w:rFonts w:ascii="Times New Roman" w:hAnsi="Times New Roman"/>
        </w:rPr>
      </w:pPr>
      <w:r w:rsidRPr="00E87AB3">
        <w:rPr>
          <w:rFonts w:ascii="Times New Roman" w:hAnsi="Times New Roman"/>
        </w:rPr>
        <w:t>Title 26 USC 6109 requires inclusion of identifying numbers in returns, statements, or other documents for securing proper identification of persons required to make such returns, statements, or documents and is the authority for social security numbers (SSNs) in IRS systems.</w:t>
      </w:r>
    </w:p>
    <w:p w:rsidR="00A2508F" w:rsidRPr="00F820CF" w:rsidP="00A2508F" w14:paraId="1B85B5DB" w14:textId="77777777">
      <w:pPr>
        <w:ind w:left="720"/>
        <w:rPr>
          <w:rFonts w:ascii="Times New Roman" w:hAnsi="Times New Roman"/>
        </w:rPr>
      </w:pPr>
    </w:p>
    <w:p w:rsidR="0042327E" w:rsidRPr="00F820CF" w14:paraId="67288755" w14:textId="77777777">
      <w:pPr>
        <w:pStyle w:val="Level1"/>
        <w:tabs>
          <w:tab w:val="left" w:pos="-1440"/>
          <w:tab w:val="num" w:pos="720"/>
        </w:tabs>
        <w:rPr>
          <w:rFonts w:ascii="Times New Roman" w:hAnsi="Times New Roman"/>
          <w:u w:val="single"/>
        </w:rPr>
      </w:pPr>
      <w:r w:rsidRPr="00F820CF">
        <w:rPr>
          <w:rFonts w:ascii="Times New Roman" w:hAnsi="Times New Roman"/>
          <w:u w:val="single"/>
        </w:rPr>
        <w:t>ESTIMATED BURDEN OF INFORMATION COLLECTION</w:t>
      </w:r>
    </w:p>
    <w:p w:rsidR="0042327E" w:rsidRPr="00F820CF" w14:paraId="18DCC8C2" w14:textId="77777777">
      <w:pPr>
        <w:rPr>
          <w:rFonts w:ascii="Times New Roman" w:hAnsi="Times New Roman"/>
          <w:u w:val="single"/>
        </w:rPr>
      </w:pPr>
    </w:p>
    <w:p w:rsidR="0042327E" w:rsidRPr="00F820CF" w14:paraId="690E7E22" w14:textId="77777777">
      <w:pPr>
        <w:rPr>
          <w:rFonts w:ascii="Times New Roman" w:hAnsi="Times New Roman"/>
          <w:u w:val="single"/>
        </w:rPr>
        <w:sectPr>
          <w:headerReference w:type="default" r:id="rId7"/>
          <w:type w:val="continuous"/>
          <w:pgSz w:w="12240" w:h="15840"/>
          <w:pgMar w:top="1440" w:right="1440" w:bottom="1440" w:left="1440" w:header="1440" w:footer="1440" w:gutter="0"/>
          <w:cols w:space="720"/>
          <w:noEndnote/>
        </w:sectPr>
      </w:pPr>
    </w:p>
    <w:p w:rsidR="00377CC2" w:rsidP="00A2508F" w14:paraId="0375E41A" w14:textId="53B3406C">
      <w:pPr>
        <w:ind w:left="720"/>
        <w:rPr>
          <w:rFonts w:ascii="Times New Roman" w:hAnsi="Times New Roman"/>
        </w:rPr>
      </w:pPr>
      <w:r>
        <w:rPr>
          <w:rFonts w:ascii="Times New Roman" w:hAnsi="Times New Roman"/>
        </w:rPr>
        <w:t>The IRC sections and their regulations pertaining to information returns allow the filer to request an extension of time to furnish the statements to recipients by submitting a request to the IRS with certain information. Filers of information returns use Form 15397 to request this extension.</w:t>
      </w:r>
      <w:r w:rsidR="007E0FC9">
        <w:rPr>
          <w:rFonts w:ascii="Times New Roman" w:hAnsi="Times New Roman"/>
        </w:rPr>
        <w:t xml:space="preserve"> </w:t>
      </w:r>
      <w:r w:rsidRPr="007E0FC9" w:rsidR="007E0FC9">
        <w:rPr>
          <w:rFonts w:ascii="Times New Roman" w:hAnsi="Times New Roman"/>
        </w:rPr>
        <w:t xml:space="preserve">The IRS anticipates that there will be approximately </w:t>
      </w:r>
      <w:r w:rsidR="00BB3A1D">
        <w:rPr>
          <w:rFonts w:ascii="Times New Roman" w:hAnsi="Times New Roman"/>
        </w:rPr>
        <w:t>35</w:t>
      </w:r>
      <w:r w:rsidR="007E0FC9">
        <w:rPr>
          <w:rFonts w:ascii="Times New Roman" w:hAnsi="Times New Roman"/>
        </w:rPr>
        <w:t>,000</w:t>
      </w:r>
      <w:r w:rsidRPr="007E0FC9" w:rsidR="007E0FC9">
        <w:rPr>
          <w:rFonts w:ascii="Times New Roman" w:hAnsi="Times New Roman"/>
        </w:rPr>
        <w:t xml:space="preserve"> respondents annually, with a total estimated burden of </w:t>
      </w:r>
      <w:r w:rsidR="00BB3A1D">
        <w:rPr>
          <w:rFonts w:ascii="Times New Roman" w:hAnsi="Times New Roman"/>
        </w:rPr>
        <w:t>25,2</w:t>
      </w:r>
      <w:r w:rsidR="007E0FC9">
        <w:rPr>
          <w:rFonts w:ascii="Times New Roman" w:hAnsi="Times New Roman"/>
        </w:rPr>
        <w:t>00</w:t>
      </w:r>
      <w:r w:rsidRPr="007E0FC9" w:rsidR="007E0FC9">
        <w:rPr>
          <w:rFonts w:ascii="Times New Roman" w:hAnsi="Times New Roman"/>
        </w:rPr>
        <w:t xml:space="preserve"> hours annually. The estimated burden is shown below.</w:t>
      </w:r>
    </w:p>
    <w:p w:rsidR="00A2508F" w:rsidRPr="00F820CF" w:rsidP="003747FC" w14:paraId="3E8AAAD7" w14:textId="77777777">
      <w:pPr>
        <w:ind w:left="720"/>
        <w:rPr>
          <w:rFonts w:ascii="Times New Roman" w:hAnsi="Times New Roman"/>
        </w:rPr>
      </w:pPr>
    </w:p>
    <w:tbl>
      <w:tblPr>
        <w:tblW w:w="846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0"/>
        <w:gridCol w:w="1530"/>
        <w:gridCol w:w="1710"/>
        <w:gridCol w:w="1260"/>
        <w:gridCol w:w="1260"/>
        <w:gridCol w:w="1260"/>
      </w:tblGrid>
      <w:tr w14:paraId="59ED9D4D" w14:textId="77777777" w:rsidTr="003747FC">
        <w:tblPrEx>
          <w:tblW w:w="846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1440" w:type="dxa"/>
            <w:vAlign w:val="bottom"/>
          </w:tcPr>
          <w:p w:rsidR="00BD4ADF" w:rsidRPr="003747FC" w:rsidP="00423ACB" w14:paraId="3EB70D4C" w14:textId="77777777">
            <w:pPr>
              <w:numPr>
                <w:ilvl w:val="12"/>
                <w:numId w:val="0"/>
              </w:numPr>
              <w:jc w:val="center"/>
              <w:rPr>
                <w:rFonts w:ascii="Times New Roman" w:hAnsi="Times New Roman"/>
                <w:b/>
                <w:sz w:val="22"/>
                <w:szCs w:val="22"/>
              </w:rPr>
            </w:pPr>
            <w:r w:rsidRPr="003747FC">
              <w:rPr>
                <w:rFonts w:ascii="Times New Roman" w:hAnsi="Times New Roman"/>
                <w:b/>
                <w:sz w:val="22"/>
                <w:szCs w:val="22"/>
              </w:rPr>
              <w:t>Description</w:t>
            </w:r>
          </w:p>
        </w:tc>
        <w:tc>
          <w:tcPr>
            <w:tcW w:w="1530" w:type="dxa"/>
          </w:tcPr>
          <w:p w:rsidR="00BD4ADF" w:rsidRPr="003747FC" w:rsidP="00423ACB" w14:paraId="217212FC" w14:textId="7BCB99BE">
            <w:pPr>
              <w:numPr>
                <w:ilvl w:val="12"/>
                <w:numId w:val="0"/>
              </w:numPr>
              <w:jc w:val="center"/>
              <w:rPr>
                <w:rFonts w:ascii="Times New Roman" w:hAnsi="Times New Roman"/>
                <w:b/>
                <w:sz w:val="22"/>
                <w:szCs w:val="22"/>
              </w:rPr>
            </w:pPr>
            <w:r w:rsidRPr="003747FC">
              <w:rPr>
                <w:rFonts w:ascii="Times New Roman" w:hAnsi="Times New Roman"/>
                <w:b/>
                <w:sz w:val="22"/>
                <w:szCs w:val="22"/>
              </w:rPr>
              <w:t>Number of Respondents</w:t>
            </w:r>
          </w:p>
        </w:tc>
        <w:tc>
          <w:tcPr>
            <w:tcW w:w="1710" w:type="dxa"/>
          </w:tcPr>
          <w:p w:rsidR="00BD4ADF" w:rsidRPr="003747FC" w:rsidP="00423ACB" w14:paraId="51FB00C5" w14:textId="153C3DF6">
            <w:pPr>
              <w:numPr>
                <w:ilvl w:val="12"/>
                <w:numId w:val="0"/>
              </w:numPr>
              <w:jc w:val="center"/>
              <w:rPr>
                <w:rFonts w:ascii="Times New Roman" w:hAnsi="Times New Roman"/>
                <w:b/>
                <w:sz w:val="22"/>
                <w:szCs w:val="22"/>
              </w:rPr>
            </w:pPr>
            <w:r w:rsidRPr="003747FC">
              <w:rPr>
                <w:rFonts w:ascii="Times New Roman" w:hAnsi="Times New Roman"/>
                <w:b/>
                <w:sz w:val="22"/>
                <w:szCs w:val="22"/>
              </w:rPr>
              <w:t>Responses per Respondent</w:t>
            </w:r>
          </w:p>
        </w:tc>
        <w:tc>
          <w:tcPr>
            <w:tcW w:w="1260" w:type="dxa"/>
            <w:vAlign w:val="bottom"/>
          </w:tcPr>
          <w:p w:rsidR="00BD4ADF" w:rsidRPr="003747FC" w:rsidP="00423ACB" w14:paraId="0F85E24C" w14:textId="7DAF87D5">
            <w:pPr>
              <w:numPr>
                <w:ilvl w:val="12"/>
                <w:numId w:val="0"/>
              </w:numPr>
              <w:jc w:val="center"/>
              <w:rPr>
                <w:rFonts w:ascii="Times New Roman" w:hAnsi="Times New Roman"/>
                <w:b/>
                <w:sz w:val="22"/>
                <w:szCs w:val="22"/>
              </w:rPr>
            </w:pPr>
            <w:r w:rsidRPr="003747FC">
              <w:rPr>
                <w:rFonts w:ascii="Times New Roman" w:hAnsi="Times New Roman"/>
                <w:b/>
                <w:sz w:val="22"/>
                <w:szCs w:val="22"/>
              </w:rPr>
              <w:t>Annual Responses</w:t>
            </w:r>
          </w:p>
        </w:tc>
        <w:tc>
          <w:tcPr>
            <w:tcW w:w="1260" w:type="dxa"/>
            <w:vAlign w:val="bottom"/>
          </w:tcPr>
          <w:p w:rsidR="00BD4ADF" w:rsidRPr="003747FC" w:rsidP="00423ACB" w14:paraId="1E472E3D" w14:textId="60184970">
            <w:pPr>
              <w:numPr>
                <w:ilvl w:val="12"/>
                <w:numId w:val="0"/>
              </w:numPr>
              <w:jc w:val="center"/>
              <w:rPr>
                <w:rFonts w:ascii="Times New Roman" w:hAnsi="Times New Roman"/>
                <w:b/>
                <w:sz w:val="22"/>
                <w:szCs w:val="22"/>
              </w:rPr>
            </w:pPr>
            <w:r w:rsidRPr="003747FC">
              <w:rPr>
                <w:rFonts w:ascii="Times New Roman" w:hAnsi="Times New Roman"/>
                <w:b/>
                <w:sz w:val="22"/>
                <w:szCs w:val="22"/>
              </w:rPr>
              <w:t>Hours per Response</w:t>
            </w:r>
          </w:p>
        </w:tc>
        <w:tc>
          <w:tcPr>
            <w:tcW w:w="1260" w:type="dxa"/>
            <w:vAlign w:val="bottom"/>
          </w:tcPr>
          <w:p w:rsidR="00BD4ADF" w:rsidRPr="003747FC" w:rsidP="00423ACB" w14:paraId="2BC5AF94" w14:textId="77777777">
            <w:pPr>
              <w:numPr>
                <w:ilvl w:val="12"/>
                <w:numId w:val="0"/>
              </w:numPr>
              <w:jc w:val="center"/>
              <w:rPr>
                <w:rFonts w:ascii="Times New Roman" w:hAnsi="Times New Roman"/>
                <w:b/>
                <w:sz w:val="22"/>
                <w:szCs w:val="22"/>
              </w:rPr>
            </w:pPr>
            <w:r w:rsidRPr="003747FC">
              <w:rPr>
                <w:rFonts w:ascii="Times New Roman" w:hAnsi="Times New Roman"/>
                <w:b/>
                <w:sz w:val="22"/>
                <w:szCs w:val="22"/>
              </w:rPr>
              <w:t>Total Burden</w:t>
            </w:r>
          </w:p>
        </w:tc>
      </w:tr>
      <w:tr w14:paraId="271716F2" w14:textId="77777777" w:rsidTr="003747FC">
        <w:tblPrEx>
          <w:tblW w:w="8460" w:type="dxa"/>
          <w:tblInd w:w="715" w:type="dxa"/>
          <w:tblLayout w:type="fixed"/>
          <w:tblLook w:val="04A0"/>
        </w:tblPrEx>
        <w:tc>
          <w:tcPr>
            <w:tcW w:w="1440" w:type="dxa"/>
            <w:vAlign w:val="center"/>
          </w:tcPr>
          <w:p w:rsidR="00BD4ADF" w:rsidRPr="003747FC" w:rsidP="002A7019" w14:paraId="3F1343A3" w14:textId="560A0DAE">
            <w:pPr>
              <w:numPr>
                <w:ilvl w:val="12"/>
                <w:numId w:val="0"/>
              </w:numPr>
              <w:jc w:val="center"/>
              <w:rPr>
                <w:rFonts w:ascii="Times New Roman" w:hAnsi="Times New Roman"/>
                <w:sz w:val="22"/>
                <w:szCs w:val="22"/>
              </w:rPr>
            </w:pPr>
            <w:r w:rsidRPr="003747FC">
              <w:rPr>
                <w:rFonts w:ascii="Times New Roman" w:hAnsi="Times New Roman"/>
                <w:sz w:val="22"/>
                <w:szCs w:val="22"/>
              </w:rPr>
              <w:t>Form 15397</w:t>
            </w:r>
          </w:p>
        </w:tc>
        <w:tc>
          <w:tcPr>
            <w:tcW w:w="1530" w:type="dxa"/>
            <w:vAlign w:val="center"/>
          </w:tcPr>
          <w:p w:rsidR="00BD4ADF" w:rsidRPr="003747FC" w:rsidP="002A7019" w14:paraId="65E386F0" w14:textId="71DD5608">
            <w:pPr>
              <w:numPr>
                <w:ilvl w:val="12"/>
                <w:numId w:val="0"/>
              </w:numPr>
              <w:jc w:val="center"/>
              <w:rPr>
                <w:rFonts w:ascii="Times New Roman" w:hAnsi="Times New Roman"/>
                <w:sz w:val="22"/>
                <w:szCs w:val="22"/>
              </w:rPr>
            </w:pPr>
            <w:r>
              <w:rPr>
                <w:rFonts w:ascii="Times New Roman" w:hAnsi="Times New Roman"/>
                <w:sz w:val="22"/>
                <w:szCs w:val="22"/>
              </w:rPr>
              <w:t>35</w:t>
            </w:r>
            <w:r w:rsidRPr="003747FC" w:rsidR="003247A2">
              <w:rPr>
                <w:rFonts w:ascii="Times New Roman" w:hAnsi="Times New Roman"/>
                <w:sz w:val="22"/>
                <w:szCs w:val="22"/>
              </w:rPr>
              <w:t>,000</w:t>
            </w:r>
          </w:p>
        </w:tc>
        <w:tc>
          <w:tcPr>
            <w:tcW w:w="1710" w:type="dxa"/>
            <w:vAlign w:val="center"/>
          </w:tcPr>
          <w:p w:rsidR="00BD4ADF" w:rsidRPr="003747FC" w:rsidP="002A7019" w14:paraId="738249DC" w14:textId="4321B1AD">
            <w:pPr>
              <w:numPr>
                <w:ilvl w:val="12"/>
                <w:numId w:val="0"/>
              </w:numPr>
              <w:jc w:val="center"/>
              <w:rPr>
                <w:rFonts w:ascii="Times New Roman" w:hAnsi="Times New Roman"/>
                <w:sz w:val="22"/>
                <w:szCs w:val="22"/>
              </w:rPr>
            </w:pPr>
            <w:r w:rsidRPr="003747FC">
              <w:rPr>
                <w:rFonts w:ascii="Times New Roman" w:hAnsi="Times New Roman"/>
                <w:sz w:val="22"/>
                <w:szCs w:val="22"/>
              </w:rPr>
              <w:t>1</w:t>
            </w:r>
          </w:p>
        </w:tc>
        <w:tc>
          <w:tcPr>
            <w:tcW w:w="1260" w:type="dxa"/>
            <w:vAlign w:val="center"/>
          </w:tcPr>
          <w:p w:rsidR="00BD4ADF" w:rsidRPr="003747FC" w:rsidP="002A7019" w14:paraId="61169FED" w14:textId="6BA2EB34">
            <w:pPr>
              <w:numPr>
                <w:ilvl w:val="12"/>
                <w:numId w:val="0"/>
              </w:numPr>
              <w:jc w:val="center"/>
              <w:rPr>
                <w:rFonts w:ascii="Times New Roman" w:hAnsi="Times New Roman"/>
                <w:sz w:val="22"/>
                <w:szCs w:val="22"/>
              </w:rPr>
            </w:pPr>
            <w:r>
              <w:rPr>
                <w:rFonts w:ascii="Times New Roman" w:hAnsi="Times New Roman"/>
                <w:sz w:val="22"/>
                <w:szCs w:val="22"/>
              </w:rPr>
              <w:t>35</w:t>
            </w:r>
            <w:r w:rsidRPr="003747FC" w:rsidR="003247A2">
              <w:rPr>
                <w:rFonts w:ascii="Times New Roman" w:hAnsi="Times New Roman"/>
                <w:sz w:val="22"/>
                <w:szCs w:val="22"/>
              </w:rPr>
              <w:t>,000</w:t>
            </w:r>
          </w:p>
        </w:tc>
        <w:tc>
          <w:tcPr>
            <w:tcW w:w="1260" w:type="dxa"/>
            <w:vAlign w:val="center"/>
          </w:tcPr>
          <w:p w:rsidR="00BD4ADF" w:rsidRPr="003747FC" w:rsidP="002A7019" w14:paraId="3C022D86" w14:textId="37DADEAF">
            <w:pPr>
              <w:numPr>
                <w:ilvl w:val="12"/>
                <w:numId w:val="0"/>
              </w:numPr>
              <w:jc w:val="center"/>
              <w:rPr>
                <w:rFonts w:ascii="Times New Roman" w:hAnsi="Times New Roman"/>
                <w:sz w:val="22"/>
                <w:szCs w:val="22"/>
              </w:rPr>
            </w:pPr>
            <w:r w:rsidRPr="003747FC">
              <w:rPr>
                <w:rFonts w:ascii="Times New Roman" w:hAnsi="Times New Roman"/>
                <w:sz w:val="22"/>
                <w:szCs w:val="22"/>
              </w:rPr>
              <w:t>.72</w:t>
            </w:r>
          </w:p>
        </w:tc>
        <w:tc>
          <w:tcPr>
            <w:tcW w:w="1260" w:type="dxa"/>
            <w:vAlign w:val="center"/>
          </w:tcPr>
          <w:p w:rsidR="00BD4ADF" w:rsidRPr="003747FC" w:rsidP="002A7019" w14:paraId="3A995322" w14:textId="2A7C3EFB">
            <w:pPr>
              <w:numPr>
                <w:ilvl w:val="12"/>
                <w:numId w:val="0"/>
              </w:numPr>
              <w:jc w:val="center"/>
              <w:rPr>
                <w:rFonts w:ascii="Times New Roman" w:hAnsi="Times New Roman"/>
                <w:sz w:val="22"/>
                <w:szCs w:val="22"/>
              </w:rPr>
            </w:pPr>
            <w:r>
              <w:rPr>
                <w:rFonts w:ascii="Times New Roman" w:hAnsi="Times New Roman"/>
                <w:sz w:val="22"/>
                <w:szCs w:val="22"/>
              </w:rPr>
              <w:t>25,200</w:t>
            </w:r>
          </w:p>
        </w:tc>
      </w:tr>
      <w:tr w14:paraId="5D1D303E" w14:textId="77777777" w:rsidTr="003747FC">
        <w:tblPrEx>
          <w:tblW w:w="8460" w:type="dxa"/>
          <w:tblInd w:w="715" w:type="dxa"/>
          <w:tblLayout w:type="fixed"/>
          <w:tblLook w:val="04A0"/>
        </w:tblPrEx>
        <w:tc>
          <w:tcPr>
            <w:tcW w:w="1440" w:type="dxa"/>
            <w:vAlign w:val="bottom"/>
          </w:tcPr>
          <w:p w:rsidR="00BD4ADF" w:rsidRPr="003747FC" w:rsidP="005170BF" w14:paraId="1DC391A4" w14:textId="1240FA93">
            <w:pPr>
              <w:numPr>
                <w:ilvl w:val="12"/>
                <w:numId w:val="0"/>
              </w:numPr>
              <w:jc w:val="center"/>
              <w:rPr>
                <w:rFonts w:ascii="Times New Roman" w:hAnsi="Times New Roman"/>
                <w:b/>
                <w:sz w:val="22"/>
                <w:szCs w:val="22"/>
              </w:rPr>
            </w:pPr>
            <w:r w:rsidRPr="003747FC">
              <w:rPr>
                <w:rFonts w:ascii="Times New Roman" w:hAnsi="Times New Roman"/>
                <w:b/>
                <w:sz w:val="22"/>
                <w:szCs w:val="22"/>
              </w:rPr>
              <w:t>Totals</w:t>
            </w:r>
          </w:p>
        </w:tc>
        <w:tc>
          <w:tcPr>
            <w:tcW w:w="1530" w:type="dxa"/>
          </w:tcPr>
          <w:p w:rsidR="00BD4ADF" w:rsidRPr="003747FC" w:rsidP="005170BF" w14:paraId="334A28B3" w14:textId="4AB98721">
            <w:pPr>
              <w:numPr>
                <w:ilvl w:val="12"/>
                <w:numId w:val="0"/>
              </w:numPr>
              <w:jc w:val="center"/>
              <w:rPr>
                <w:rFonts w:ascii="Times New Roman" w:hAnsi="Times New Roman"/>
                <w:b/>
                <w:sz w:val="22"/>
                <w:szCs w:val="22"/>
              </w:rPr>
            </w:pPr>
            <w:r>
              <w:rPr>
                <w:rFonts w:ascii="Times New Roman" w:hAnsi="Times New Roman"/>
                <w:b/>
                <w:sz w:val="22"/>
                <w:szCs w:val="22"/>
              </w:rPr>
              <w:t>35</w:t>
            </w:r>
            <w:r w:rsidRPr="003747FC" w:rsidR="003247A2">
              <w:rPr>
                <w:rFonts w:ascii="Times New Roman" w:hAnsi="Times New Roman"/>
                <w:b/>
                <w:sz w:val="22"/>
                <w:szCs w:val="22"/>
              </w:rPr>
              <w:t>,000</w:t>
            </w:r>
          </w:p>
        </w:tc>
        <w:tc>
          <w:tcPr>
            <w:tcW w:w="1710" w:type="dxa"/>
          </w:tcPr>
          <w:p w:rsidR="00BD4ADF" w:rsidRPr="003747FC" w:rsidP="005170BF" w14:paraId="254C4BCE" w14:textId="77777777">
            <w:pPr>
              <w:numPr>
                <w:ilvl w:val="12"/>
                <w:numId w:val="0"/>
              </w:numPr>
              <w:jc w:val="center"/>
              <w:rPr>
                <w:rFonts w:ascii="Times New Roman" w:hAnsi="Times New Roman"/>
                <w:b/>
                <w:sz w:val="22"/>
                <w:szCs w:val="22"/>
              </w:rPr>
            </w:pPr>
          </w:p>
        </w:tc>
        <w:tc>
          <w:tcPr>
            <w:tcW w:w="1260" w:type="dxa"/>
            <w:vAlign w:val="bottom"/>
          </w:tcPr>
          <w:p w:rsidR="00BD4ADF" w:rsidRPr="003747FC" w:rsidP="005170BF" w14:paraId="72B6FA1F" w14:textId="4AEAA7B3">
            <w:pPr>
              <w:numPr>
                <w:ilvl w:val="12"/>
                <w:numId w:val="0"/>
              </w:numPr>
              <w:jc w:val="center"/>
              <w:rPr>
                <w:rFonts w:ascii="Times New Roman" w:hAnsi="Times New Roman"/>
                <w:b/>
                <w:sz w:val="22"/>
                <w:szCs w:val="22"/>
              </w:rPr>
            </w:pPr>
            <w:r>
              <w:rPr>
                <w:rFonts w:ascii="Times New Roman" w:hAnsi="Times New Roman"/>
                <w:b/>
                <w:sz w:val="22"/>
                <w:szCs w:val="22"/>
              </w:rPr>
              <w:t>35</w:t>
            </w:r>
            <w:r w:rsidRPr="003747FC" w:rsidR="003247A2">
              <w:rPr>
                <w:rFonts w:ascii="Times New Roman" w:hAnsi="Times New Roman"/>
                <w:b/>
                <w:sz w:val="22"/>
                <w:szCs w:val="22"/>
              </w:rPr>
              <w:t>,000</w:t>
            </w:r>
          </w:p>
        </w:tc>
        <w:tc>
          <w:tcPr>
            <w:tcW w:w="1260" w:type="dxa"/>
            <w:vAlign w:val="bottom"/>
          </w:tcPr>
          <w:p w:rsidR="00BD4ADF" w:rsidRPr="003747FC" w:rsidP="005170BF" w14:paraId="70A66448" w14:textId="55A8A2A8">
            <w:pPr>
              <w:numPr>
                <w:ilvl w:val="12"/>
                <w:numId w:val="0"/>
              </w:numPr>
              <w:jc w:val="center"/>
              <w:rPr>
                <w:rFonts w:ascii="Times New Roman" w:hAnsi="Times New Roman"/>
                <w:b/>
                <w:sz w:val="22"/>
                <w:szCs w:val="22"/>
              </w:rPr>
            </w:pPr>
          </w:p>
        </w:tc>
        <w:tc>
          <w:tcPr>
            <w:tcW w:w="1260" w:type="dxa"/>
            <w:vAlign w:val="bottom"/>
          </w:tcPr>
          <w:p w:rsidR="00BD4ADF" w:rsidRPr="003747FC" w:rsidP="005170BF" w14:paraId="3A620316" w14:textId="6441861B">
            <w:pPr>
              <w:numPr>
                <w:ilvl w:val="12"/>
                <w:numId w:val="0"/>
              </w:numPr>
              <w:jc w:val="center"/>
              <w:rPr>
                <w:rFonts w:ascii="Times New Roman" w:hAnsi="Times New Roman"/>
                <w:b/>
                <w:sz w:val="22"/>
                <w:szCs w:val="22"/>
              </w:rPr>
            </w:pPr>
            <w:r>
              <w:rPr>
                <w:rFonts w:ascii="Times New Roman" w:hAnsi="Times New Roman"/>
                <w:b/>
                <w:sz w:val="22"/>
                <w:szCs w:val="22"/>
              </w:rPr>
              <w:t>25,200</w:t>
            </w:r>
          </w:p>
        </w:tc>
      </w:tr>
    </w:tbl>
    <w:p w:rsidR="00F75634" w:rsidRPr="003747FC" w14:paraId="3568137B" w14:textId="1154DE06">
      <w:pPr>
        <w:rPr>
          <w:rFonts w:ascii="Times New Roman" w:hAnsi="Times New Roman"/>
          <w:sz w:val="28"/>
          <w:szCs w:val="28"/>
        </w:rPr>
      </w:pPr>
      <w:r w:rsidRPr="003747FC">
        <w:rPr>
          <w:rFonts w:ascii="Times New Roman" w:hAnsi="Times New Roman"/>
          <w:sz w:val="28"/>
          <w:szCs w:val="28"/>
        </w:rPr>
        <w:t xml:space="preserve">     </w:t>
      </w:r>
    </w:p>
    <w:p w:rsidR="00F75634" w14:paraId="74C031B1" w14:textId="77777777">
      <w:pPr>
        <w:rPr>
          <w:rFonts w:ascii="Times New Roman" w:hAnsi="Times New Roman"/>
        </w:rPr>
      </w:pPr>
    </w:p>
    <w:p w:rsidR="0042327E" w:rsidRPr="00F820CF" w14:paraId="183FA29C" w14:textId="77777777">
      <w:pPr>
        <w:pStyle w:val="Level1"/>
        <w:tabs>
          <w:tab w:val="left" w:pos="-1440"/>
          <w:tab w:val="num" w:pos="720"/>
        </w:tabs>
        <w:rPr>
          <w:rFonts w:ascii="Times New Roman" w:hAnsi="Times New Roman"/>
        </w:rPr>
      </w:pPr>
      <w:r w:rsidRPr="00F820CF">
        <w:rPr>
          <w:rFonts w:ascii="Times New Roman" w:hAnsi="Times New Roman"/>
          <w:u w:val="single"/>
        </w:rPr>
        <w:t>ESTIMATED TOTAL ANNUAL COST BURDEN TO RESPONDENTS</w:t>
      </w:r>
    </w:p>
    <w:p w:rsidR="0042327E" w:rsidRPr="00F820CF" w14:paraId="5C4E04D9" w14:textId="77777777">
      <w:pPr>
        <w:rPr>
          <w:rFonts w:ascii="Times New Roman" w:hAnsi="Times New Roman"/>
        </w:rPr>
      </w:pPr>
    </w:p>
    <w:p w:rsidR="00FF1A4D" w:rsidP="00895219" w14:paraId="30415880" w14:textId="5D6947FB">
      <w:pPr>
        <w:ind w:left="720"/>
        <w:rPr>
          <w:rFonts w:ascii="Times New Roman" w:hAnsi="Times New Roman"/>
        </w:rPr>
      </w:pPr>
      <w:r w:rsidRPr="007E0FC9">
        <w:rPr>
          <w:rFonts w:ascii="Times New Roman" w:hAnsi="Times New Roman"/>
        </w:rPr>
        <w:t>There are no start-up or maintenance costs for this collection. The collection does not require respondents to obtain specialized equipment or professional services.</w:t>
      </w:r>
    </w:p>
    <w:p w:rsidR="00A2508F" w:rsidP="00895219" w14:paraId="18142115" w14:textId="77777777">
      <w:pPr>
        <w:ind w:left="720"/>
        <w:rPr>
          <w:rFonts w:ascii="Times New Roman" w:hAnsi="Times New Roman"/>
        </w:rPr>
      </w:pPr>
    </w:p>
    <w:p w:rsidR="0042327E" w:rsidRPr="00F820CF" w14:paraId="521CE004" w14:textId="77777777">
      <w:pPr>
        <w:pStyle w:val="Level1"/>
        <w:tabs>
          <w:tab w:val="left" w:pos="-1440"/>
          <w:tab w:val="num" w:pos="720"/>
        </w:tabs>
        <w:rPr>
          <w:rFonts w:ascii="Times New Roman" w:hAnsi="Times New Roman"/>
        </w:rPr>
      </w:pPr>
      <w:r w:rsidRPr="00F820CF">
        <w:rPr>
          <w:rFonts w:ascii="Times New Roman" w:hAnsi="Times New Roman"/>
          <w:u w:val="single"/>
        </w:rPr>
        <w:t>ESTIMATED ANNUALIZED COST TO THE FEDERAL GOVERNMENT</w:t>
      </w:r>
    </w:p>
    <w:p w:rsidR="0042327E" w:rsidRPr="00F820CF" w14:paraId="38CAE92C" w14:textId="77777777">
      <w:pPr>
        <w:rPr>
          <w:rFonts w:ascii="Times New Roman" w:hAnsi="Times New Roman"/>
        </w:rPr>
      </w:pPr>
    </w:p>
    <w:p w:rsidR="00BD4ADF" w:rsidP="00650BF5" w14:paraId="54E2849A" w14:textId="375D9854">
      <w:pPr>
        <w:ind w:left="720"/>
        <w:rPr>
          <w:rFonts w:ascii="Times New Roman" w:hAnsi="Times New Roman"/>
        </w:rPr>
      </w:pPr>
      <w:r w:rsidRPr="00BD4ADF">
        <w:rPr>
          <w:rFonts w:ascii="Times New Roman" w:hAnsi="Times New Roman"/>
        </w:rPr>
        <w:t>Cost estimate for product development is based on a model that considers the following three cost factors for each information product: aggregate labor costs for development, including annualized startup expenses, operating and maintenance expenses, and distribution of the product that collects the information. The costs to the Federal government will vary depending on whether the IRS will incur printing or copying costs for all the materials.</w:t>
      </w:r>
      <w:r>
        <w:rPr>
          <w:rFonts w:ascii="Times New Roman" w:hAnsi="Times New Roman"/>
        </w:rPr>
        <w:t xml:space="preserve"> </w:t>
      </w:r>
      <w:r w:rsidRPr="00BD4ADF">
        <w:rPr>
          <w:rFonts w:ascii="Times New Roman" w:hAnsi="Times New Roman"/>
        </w:rPr>
        <w:t>These costs do not include any activities such as taxpayer assistance and enforcement. IRS estimates have determined that the cost of developing, printing, distribution and overhead for the form is $</w:t>
      </w:r>
      <w:r w:rsidR="007C658F">
        <w:rPr>
          <w:rFonts w:ascii="Times New Roman" w:hAnsi="Times New Roman"/>
        </w:rPr>
        <w:t>23,405</w:t>
      </w:r>
      <w:r w:rsidRPr="00BD4ADF">
        <w:rPr>
          <w:rFonts w:ascii="Times New Roman" w:hAnsi="Times New Roman"/>
        </w:rPr>
        <w:t>.</w:t>
      </w:r>
    </w:p>
    <w:p w:rsidR="00650BF5" w:rsidRPr="00F820CF" w:rsidP="00650BF5" w14:paraId="513AB8DF" w14:textId="77777777">
      <w:pPr>
        <w:ind w:left="720"/>
        <w:rPr>
          <w:rFonts w:ascii="Times New Roman" w:hAnsi="Times New Roman"/>
        </w:rPr>
      </w:pPr>
    </w:p>
    <w:p w:rsidR="0042327E" w:rsidRPr="00F820CF" w14:paraId="55126F46" w14:textId="77777777">
      <w:pPr>
        <w:pStyle w:val="Level1"/>
        <w:tabs>
          <w:tab w:val="left" w:pos="-1440"/>
          <w:tab w:val="num" w:pos="720"/>
        </w:tabs>
        <w:rPr>
          <w:rFonts w:ascii="Times New Roman" w:hAnsi="Times New Roman"/>
        </w:rPr>
      </w:pPr>
      <w:r w:rsidRPr="00F820CF">
        <w:rPr>
          <w:rFonts w:ascii="Times New Roman" w:hAnsi="Times New Roman"/>
          <w:u w:val="single"/>
        </w:rPr>
        <w:t>REASONS FOR CHANGE IN BURDEN</w:t>
      </w:r>
    </w:p>
    <w:p w:rsidR="0042327E" w:rsidRPr="00F820CF" w14:paraId="3F43A3AD" w14:textId="77777777">
      <w:pPr>
        <w:rPr>
          <w:rFonts w:ascii="Times New Roman" w:hAnsi="Times New Roman"/>
        </w:rPr>
      </w:pPr>
    </w:p>
    <w:p w:rsidR="00A66703" w:rsidP="008D56E6" w14:paraId="20EAF61F" w14:textId="211E2DA0">
      <w:pPr>
        <w:ind w:left="720"/>
        <w:rPr>
          <w:rFonts w:ascii="Times New Roman" w:hAnsi="Times New Roman"/>
        </w:rPr>
      </w:pPr>
      <w:r>
        <w:rPr>
          <w:rFonts w:ascii="Times New Roman" w:hAnsi="Times New Roman"/>
        </w:rPr>
        <w:t>IRS</w:t>
      </w:r>
      <w:r w:rsidRPr="00F820CF" w:rsidR="0042327E">
        <w:rPr>
          <w:rFonts w:ascii="Times New Roman" w:hAnsi="Times New Roman"/>
        </w:rPr>
        <w:t xml:space="preserve"> </w:t>
      </w:r>
      <w:r>
        <w:rPr>
          <w:rFonts w:ascii="Times New Roman" w:hAnsi="Times New Roman"/>
        </w:rPr>
        <w:t>is</w:t>
      </w:r>
      <w:r w:rsidRPr="00F820CF" w:rsidR="0042327E">
        <w:rPr>
          <w:rFonts w:ascii="Times New Roman" w:hAnsi="Times New Roman"/>
        </w:rPr>
        <w:t xml:space="preserve"> making this submission </w:t>
      </w:r>
      <w:r>
        <w:rPr>
          <w:rFonts w:ascii="Times New Roman" w:hAnsi="Times New Roman"/>
        </w:rPr>
        <w:t>to</w:t>
      </w:r>
      <w:r w:rsidR="003247A2">
        <w:rPr>
          <w:rFonts w:ascii="Times New Roman" w:hAnsi="Times New Roman"/>
        </w:rPr>
        <w:t xml:space="preserve"> </w:t>
      </w:r>
      <w:r>
        <w:rPr>
          <w:rFonts w:ascii="Times New Roman" w:hAnsi="Times New Roman"/>
        </w:rPr>
        <w:t>extend the</w:t>
      </w:r>
      <w:r w:rsidR="003247A2">
        <w:rPr>
          <w:rFonts w:ascii="Times New Roman" w:hAnsi="Times New Roman"/>
        </w:rPr>
        <w:t xml:space="preserve"> </w:t>
      </w:r>
      <w:r w:rsidRPr="00F820CF" w:rsidR="0042327E">
        <w:rPr>
          <w:rFonts w:ascii="Times New Roman" w:hAnsi="Times New Roman"/>
        </w:rPr>
        <w:t xml:space="preserve">OMB approval. </w:t>
      </w:r>
      <w:r>
        <w:rPr>
          <w:rFonts w:ascii="Times New Roman" w:hAnsi="Times New Roman"/>
        </w:rPr>
        <w:t xml:space="preserve">The number of responses has increased to reflect the most recent filing data. </w:t>
      </w:r>
      <w:r w:rsidRPr="00F820CF" w:rsidR="0042327E">
        <w:rPr>
          <w:rFonts w:ascii="Times New Roman" w:hAnsi="Times New Roman"/>
        </w:rPr>
        <w:t xml:space="preserve"> </w:t>
      </w:r>
    </w:p>
    <w:tbl>
      <w:tblPr>
        <w:tblW w:w="4591" w:type="pct"/>
        <w:tblInd w:w="712" w:type="dxa"/>
        <w:tblBorders>
          <w:top w:val="single" w:sz="6" w:space="0" w:color="C5DBEC"/>
          <w:left w:val="single" w:sz="6" w:space="0" w:color="C5DBEC"/>
          <w:bottom w:val="single" w:sz="6" w:space="0" w:color="C5DBEC"/>
          <w:right w:val="single" w:sz="6" w:space="0" w:color="C5DBEC"/>
        </w:tblBorders>
        <w:tblCellMar>
          <w:top w:w="15" w:type="dxa"/>
          <w:left w:w="15" w:type="dxa"/>
          <w:bottom w:w="15" w:type="dxa"/>
          <w:right w:w="15" w:type="dxa"/>
        </w:tblCellMar>
        <w:tblLook w:val="04A0"/>
      </w:tblPr>
      <w:tblGrid>
        <w:gridCol w:w="1170"/>
        <w:gridCol w:w="1170"/>
        <w:gridCol w:w="1170"/>
        <w:gridCol w:w="1350"/>
        <w:gridCol w:w="1350"/>
        <w:gridCol w:w="1350"/>
        <w:gridCol w:w="1020"/>
      </w:tblGrid>
      <w:tr w14:paraId="1E2E3241" w14:textId="77777777" w:rsidTr="00C44ADD">
        <w:tblPrEx>
          <w:tblW w:w="4591" w:type="pct"/>
          <w:tblInd w:w="712" w:type="dxa"/>
          <w:tblBorders>
            <w:top w:val="single" w:sz="6" w:space="0" w:color="C5DBEC"/>
            <w:left w:val="single" w:sz="6" w:space="0" w:color="C5DBEC"/>
            <w:bottom w:val="single" w:sz="6" w:space="0" w:color="C5DBEC"/>
            <w:right w:val="single" w:sz="6" w:space="0" w:color="C5DBEC"/>
          </w:tblBorders>
          <w:tblCellMar>
            <w:top w:w="15" w:type="dxa"/>
            <w:left w:w="15" w:type="dxa"/>
            <w:bottom w:w="15" w:type="dxa"/>
            <w:right w:w="15" w:type="dxa"/>
          </w:tblCellMar>
          <w:tblLook w:val="04A0"/>
        </w:tblPrEx>
        <w:tc>
          <w:tcPr>
            <w:tcW w:w="1170" w:type="dxa"/>
            <w:tcBorders>
              <w:top w:val="outset" w:sz="6" w:space="0" w:color="auto"/>
              <w:left w:val="outset" w:sz="6" w:space="0" w:color="auto"/>
              <w:bottom w:val="outset" w:sz="6" w:space="0" w:color="auto"/>
              <w:right w:val="outset" w:sz="6" w:space="0" w:color="auto"/>
            </w:tcBorders>
            <w:vAlign w:val="center"/>
            <w:hideMark/>
          </w:tcPr>
          <w:p w:rsidR="009677F0" w:rsidRPr="009677F0" w:rsidP="009677F0" w14:paraId="25AE851B" w14:textId="77777777">
            <w:pPr>
              <w:keepNext/>
              <w:keepLines/>
              <w:autoSpaceDE/>
              <w:autoSpaceDN/>
              <w:adjustRightInd/>
              <w:jc w:val="center"/>
              <w:rPr>
                <w:rFonts w:ascii="Arial Narrow" w:hAnsi="Arial Narrow" w:cs="Arial"/>
                <w:b/>
                <w:bCs/>
                <w:color w:val="000000"/>
                <w:sz w:val="20"/>
                <w:szCs w:val="20"/>
              </w:rPr>
            </w:pPr>
          </w:p>
        </w:tc>
        <w:tc>
          <w:tcPr>
            <w:tcW w:w="1170" w:type="dxa"/>
            <w:tcBorders>
              <w:top w:val="outset" w:sz="6" w:space="0" w:color="auto"/>
              <w:left w:val="outset" w:sz="6" w:space="0" w:color="auto"/>
              <w:bottom w:val="outset" w:sz="6" w:space="0" w:color="auto"/>
              <w:right w:val="outset" w:sz="6" w:space="0" w:color="auto"/>
            </w:tcBorders>
            <w:vAlign w:val="center"/>
            <w:hideMark/>
          </w:tcPr>
          <w:p w:rsidR="009677F0" w:rsidRPr="009677F0" w:rsidP="009677F0" w14:paraId="333530A8" w14:textId="77777777">
            <w:pPr>
              <w:keepNext/>
              <w:keepLines/>
              <w:autoSpaceDE/>
              <w:autoSpaceDN/>
              <w:adjustRightInd/>
              <w:jc w:val="center"/>
              <w:rPr>
                <w:rFonts w:ascii="Arial Narrow" w:hAnsi="Arial Narrow" w:cs="Arial"/>
                <w:b/>
                <w:bCs/>
                <w:color w:val="000000"/>
                <w:sz w:val="20"/>
                <w:szCs w:val="20"/>
              </w:rPr>
            </w:pPr>
            <w:r w:rsidRPr="009677F0">
              <w:rPr>
                <w:rFonts w:ascii="Arial Narrow" w:hAnsi="Arial Narrow" w:cs="Arial"/>
                <w:b/>
                <w:bCs/>
                <w:color w:val="000000"/>
                <w:sz w:val="20"/>
                <w:szCs w:val="20"/>
              </w:rPr>
              <w:t>Total Requested</w:t>
            </w:r>
          </w:p>
        </w:tc>
        <w:tc>
          <w:tcPr>
            <w:tcW w:w="1170" w:type="dxa"/>
            <w:tcBorders>
              <w:top w:val="outset" w:sz="6" w:space="0" w:color="auto"/>
              <w:left w:val="outset" w:sz="6" w:space="0" w:color="auto"/>
              <w:bottom w:val="outset" w:sz="6" w:space="0" w:color="auto"/>
              <w:right w:val="outset" w:sz="6" w:space="0" w:color="auto"/>
            </w:tcBorders>
            <w:vAlign w:val="center"/>
            <w:hideMark/>
          </w:tcPr>
          <w:p w:rsidR="009677F0" w:rsidRPr="009677F0" w:rsidP="009677F0" w14:paraId="1A985A53" w14:textId="77777777">
            <w:pPr>
              <w:keepNext/>
              <w:keepLines/>
              <w:autoSpaceDE/>
              <w:autoSpaceDN/>
              <w:adjustRightInd/>
              <w:jc w:val="center"/>
              <w:rPr>
                <w:rFonts w:ascii="Arial Narrow" w:hAnsi="Arial Narrow" w:cs="Arial"/>
                <w:b/>
                <w:bCs/>
                <w:color w:val="000000"/>
                <w:sz w:val="20"/>
                <w:szCs w:val="20"/>
              </w:rPr>
            </w:pPr>
            <w:r w:rsidRPr="009677F0">
              <w:rPr>
                <w:rFonts w:ascii="Arial Narrow" w:hAnsi="Arial Narrow" w:cs="Arial"/>
                <w:b/>
                <w:bCs/>
                <w:color w:val="000000"/>
                <w:sz w:val="20"/>
                <w:szCs w:val="20"/>
              </w:rPr>
              <w:t>Change Due to New Statute</w:t>
            </w:r>
          </w:p>
        </w:tc>
        <w:tc>
          <w:tcPr>
            <w:tcW w:w="1350" w:type="dxa"/>
            <w:tcBorders>
              <w:top w:val="outset" w:sz="6" w:space="0" w:color="auto"/>
              <w:left w:val="outset" w:sz="6" w:space="0" w:color="auto"/>
              <w:bottom w:val="outset" w:sz="6" w:space="0" w:color="auto"/>
              <w:right w:val="outset" w:sz="6" w:space="0" w:color="auto"/>
            </w:tcBorders>
            <w:vAlign w:val="center"/>
            <w:hideMark/>
          </w:tcPr>
          <w:p w:rsidR="009677F0" w:rsidRPr="009677F0" w:rsidP="009677F0" w14:paraId="61CDEBF4" w14:textId="77777777">
            <w:pPr>
              <w:keepNext/>
              <w:keepLines/>
              <w:autoSpaceDE/>
              <w:autoSpaceDN/>
              <w:adjustRightInd/>
              <w:jc w:val="center"/>
              <w:rPr>
                <w:rFonts w:ascii="Arial Narrow" w:hAnsi="Arial Narrow" w:cs="Arial"/>
                <w:b/>
                <w:bCs/>
                <w:color w:val="000000"/>
                <w:sz w:val="20"/>
                <w:szCs w:val="20"/>
              </w:rPr>
            </w:pPr>
            <w:r w:rsidRPr="009677F0">
              <w:rPr>
                <w:rFonts w:ascii="Arial Narrow" w:hAnsi="Arial Narrow" w:cs="Arial"/>
                <w:b/>
                <w:bCs/>
                <w:color w:val="000000"/>
                <w:sz w:val="20"/>
                <w:szCs w:val="20"/>
              </w:rPr>
              <w:t>Change Due to Agency Discretion</w:t>
            </w:r>
          </w:p>
        </w:tc>
        <w:tc>
          <w:tcPr>
            <w:tcW w:w="1350" w:type="dxa"/>
            <w:tcBorders>
              <w:top w:val="outset" w:sz="6" w:space="0" w:color="auto"/>
              <w:left w:val="outset" w:sz="6" w:space="0" w:color="auto"/>
              <w:bottom w:val="outset" w:sz="6" w:space="0" w:color="auto"/>
              <w:right w:val="outset" w:sz="6" w:space="0" w:color="auto"/>
            </w:tcBorders>
            <w:vAlign w:val="center"/>
            <w:hideMark/>
          </w:tcPr>
          <w:p w:rsidR="009677F0" w:rsidRPr="009677F0" w:rsidP="009677F0" w14:paraId="33E1EC9F" w14:textId="77777777">
            <w:pPr>
              <w:keepNext/>
              <w:keepLines/>
              <w:autoSpaceDE/>
              <w:autoSpaceDN/>
              <w:adjustRightInd/>
              <w:jc w:val="center"/>
              <w:rPr>
                <w:rFonts w:ascii="Arial Narrow" w:hAnsi="Arial Narrow" w:cs="Arial"/>
                <w:b/>
                <w:bCs/>
                <w:color w:val="000000"/>
                <w:sz w:val="20"/>
                <w:szCs w:val="20"/>
              </w:rPr>
            </w:pPr>
            <w:r w:rsidRPr="009677F0">
              <w:rPr>
                <w:rFonts w:ascii="Arial Narrow" w:hAnsi="Arial Narrow" w:cs="Arial"/>
                <w:b/>
                <w:bCs/>
                <w:color w:val="000000"/>
                <w:sz w:val="20"/>
                <w:szCs w:val="20"/>
              </w:rPr>
              <w:t>Change Due to Adjustment in Estimate</w:t>
            </w:r>
          </w:p>
        </w:tc>
        <w:tc>
          <w:tcPr>
            <w:tcW w:w="1350" w:type="dxa"/>
            <w:tcBorders>
              <w:top w:val="outset" w:sz="6" w:space="0" w:color="auto"/>
              <w:left w:val="outset" w:sz="6" w:space="0" w:color="auto"/>
              <w:bottom w:val="outset" w:sz="6" w:space="0" w:color="auto"/>
              <w:right w:val="outset" w:sz="6" w:space="0" w:color="auto"/>
            </w:tcBorders>
            <w:vAlign w:val="center"/>
            <w:hideMark/>
          </w:tcPr>
          <w:p w:rsidR="009677F0" w:rsidRPr="009677F0" w:rsidP="009677F0" w14:paraId="7D3F68B3" w14:textId="77777777">
            <w:pPr>
              <w:keepNext/>
              <w:keepLines/>
              <w:autoSpaceDE/>
              <w:autoSpaceDN/>
              <w:adjustRightInd/>
              <w:jc w:val="center"/>
              <w:rPr>
                <w:rFonts w:ascii="Arial Narrow" w:hAnsi="Arial Narrow" w:cs="Arial"/>
                <w:b/>
                <w:bCs/>
                <w:color w:val="000000"/>
                <w:sz w:val="20"/>
                <w:szCs w:val="20"/>
              </w:rPr>
            </w:pPr>
            <w:r w:rsidRPr="009677F0">
              <w:rPr>
                <w:rFonts w:ascii="Arial Narrow" w:hAnsi="Arial Narrow" w:cs="Arial"/>
                <w:b/>
                <w:bCs/>
                <w:color w:val="000000"/>
                <w:sz w:val="20"/>
                <w:szCs w:val="20"/>
              </w:rPr>
              <w:t>Change Due to Potential Violation of the PRA</w:t>
            </w:r>
          </w:p>
        </w:tc>
        <w:tc>
          <w:tcPr>
            <w:tcW w:w="1020" w:type="dxa"/>
            <w:tcBorders>
              <w:top w:val="outset" w:sz="6" w:space="0" w:color="auto"/>
              <w:left w:val="outset" w:sz="6" w:space="0" w:color="auto"/>
              <w:bottom w:val="outset" w:sz="6" w:space="0" w:color="auto"/>
              <w:right w:val="outset" w:sz="6" w:space="0" w:color="auto"/>
            </w:tcBorders>
            <w:vAlign w:val="center"/>
          </w:tcPr>
          <w:p w:rsidR="009677F0" w:rsidRPr="009677F0" w:rsidP="009677F0" w14:paraId="04A08C2C" w14:textId="77777777">
            <w:pPr>
              <w:keepNext/>
              <w:keepLines/>
              <w:autoSpaceDE/>
              <w:autoSpaceDN/>
              <w:adjustRightInd/>
              <w:jc w:val="center"/>
              <w:rPr>
                <w:rFonts w:ascii="Arial Narrow" w:hAnsi="Arial Narrow" w:cs="Arial"/>
                <w:b/>
                <w:bCs/>
                <w:color w:val="000000"/>
                <w:sz w:val="20"/>
                <w:szCs w:val="20"/>
              </w:rPr>
            </w:pPr>
            <w:r w:rsidRPr="009677F0">
              <w:rPr>
                <w:rFonts w:ascii="Arial Narrow" w:hAnsi="Arial Narrow" w:cs="Arial"/>
                <w:b/>
                <w:bCs/>
                <w:color w:val="000000"/>
                <w:sz w:val="20"/>
                <w:szCs w:val="20"/>
              </w:rPr>
              <w:t>Previously Approved</w:t>
            </w:r>
          </w:p>
        </w:tc>
      </w:tr>
      <w:tr w14:paraId="590AAB6E" w14:textId="77777777" w:rsidTr="00C44ADD">
        <w:tblPrEx>
          <w:tblW w:w="4591" w:type="pct"/>
          <w:tblInd w:w="712" w:type="dxa"/>
          <w:tblCellMar>
            <w:top w:w="15" w:type="dxa"/>
            <w:left w:w="15" w:type="dxa"/>
            <w:bottom w:w="15" w:type="dxa"/>
            <w:right w:w="15" w:type="dxa"/>
          </w:tblCellMar>
          <w:tblLook w:val="04A0"/>
        </w:tblPrEx>
        <w:tc>
          <w:tcPr>
            <w:tcW w:w="1170" w:type="dxa"/>
            <w:tcBorders>
              <w:top w:val="outset" w:sz="6" w:space="0" w:color="auto"/>
              <w:left w:val="outset" w:sz="6" w:space="0" w:color="auto"/>
              <w:bottom w:val="outset" w:sz="6" w:space="0" w:color="auto"/>
              <w:right w:val="outset" w:sz="6" w:space="0" w:color="auto"/>
            </w:tcBorders>
            <w:hideMark/>
          </w:tcPr>
          <w:p w:rsidR="009677F0" w:rsidRPr="009677F0" w:rsidP="009677F0" w14:paraId="6D4A98EA" w14:textId="77777777">
            <w:pPr>
              <w:keepNext/>
              <w:keepLines/>
              <w:autoSpaceDE/>
              <w:autoSpaceDN/>
              <w:adjustRightInd/>
              <w:rPr>
                <w:rFonts w:ascii="Arial Narrow" w:hAnsi="Arial Narrow" w:cs="Arial"/>
                <w:color w:val="000000"/>
                <w:sz w:val="20"/>
                <w:szCs w:val="20"/>
              </w:rPr>
            </w:pPr>
            <w:r w:rsidRPr="009677F0">
              <w:rPr>
                <w:rFonts w:ascii="Arial Narrow" w:hAnsi="Arial Narrow" w:cs="Arial"/>
                <w:color w:val="000000"/>
                <w:sz w:val="20"/>
                <w:szCs w:val="20"/>
              </w:rPr>
              <w:t>Annual Number of Responses</w:t>
            </w:r>
          </w:p>
        </w:tc>
        <w:tc>
          <w:tcPr>
            <w:tcW w:w="1170" w:type="dxa"/>
            <w:tcBorders>
              <w:top w:val="outset" w:sz="6" w:space="0" w:color="auto"/>
              <w:left w:val="outset" w:sz="6" w:space="0" w:color="auto"/>
              <w:bottom w:val="outset" w:sz="6" w:space="0" w:color="auto"/>
              <w:right w:val="outset" w:sz="6" w:space="0" w:color="auto"/>
            </w:tcBorders>
            <w:hideMark/>
          </w:tcPr>
          <w:p w:rsidR="009677F0" w:rsidRPr="009677F0" w:rsidP="009677F0" w14:paraId="61D936C7" w14:textId="38D9E0DB">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35,000</w:t>
            </w:r>
          </w:p>
        </w:tc>
        <w:tc>
          <w:tcPr>
            <w:tcW w:w="1170" w:type="dxa"/>
            <w:tcBorders>
              <w:top w:val="outset" w:sz="6" w:space="0" w:color="auto"/>
              <w:left w:val="outset" w:sz="6" w:space="0" w:color="auto"/>
              <w:bottom w:val="outset" w:sz="6" w:space="0" w:color="auto"/>
              <w:right w:val="outset" w:sz="6" w:space="0" w:color="auto"/>
            </w:tcBorders>
            <w:hideMark/>
          </w:tcPr>
          <w:p w:rsidR="009677F0" w:rsidRPr="009677F0" w:rsidP="009677F0" w14:paraId="65174E2D" w14:textId="77777777">
            <w:pPr>
              <w:keepNext/>
              <w:keepLines/>
              <w:autoSpaceDE/>
              <w:autoSpaceDN/>
              <w:adjustRightInd/>
              <w:jc w:val="center"/>
              <w:rPr>
                <w:rFonts w:ascii="Arial Narrow" w:hAnsi="Arial Narrow" w:cs="Arial"/>
                <w:color w:val="000000"/>
                <w:sz w:val="20"/>
                <w:szCs w:val="20"/>
              </w:rPr>
            </w:pPr>
            <w:r w:rsidRPr="009677F0">
              <w:rPr>
                <w:rFonts w:ascii="Arial Narrow" w:hAnsi="Arial Narrow" w:cs="Arial"/>
                <w:color w:val="000000"/>
                <w:sz w:val="20"/>
                <w:szCs w:val="20"/>
              </w:rPr>
              <w:t>0</w:t>
            </w:r>
          </w:p>
        </w:tc>
        <w:tc>
          <w:tcPr>
            <w:tcW w:w="1350" w:type="dxa"/>
            <w:tcBorders>
              <w:top w:val="outset" w:sz="6" w:space="0" w:color="auto"/>
              <w:left w:val="outset" w:sz="6" w:space="0" w:color="auto"/>
              <w:bottom w:val="outset" w:sz="6" w:space="0" w:color="auto"/>
              <w:right w:val="outset" w:sz="6" w:space="0" w:color="auto"/>
            </w:tcBorders>
            <w:hideMark/>
          </w:tcPr>
          <w:p w:rsidR="009677F0" w:rsidRPr="009677F0" w:rsidP="009677F0" w14:paraId="4A1F050A" w14:textId="660139AD">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0</w:t>
            </w:r>
          </w:p>
        </w:tc>
        <w:tc>
          <w:tcPr>
            <w:tcW w:w="1350" w:type="dxa"/>
            <w:tcBorders>
              <w:top w:val="outset" w:sz="6" w:space="0" w:color="auto"/>
              <w:left w:val="outset" w:sz="6" w:space="0" w:color="auto"/>
              <w:bottom w:val="outset" w:sz="6" w:space="0" w:color="auto"/>
              <w:right w:val="outset" w:sz="6" w:space="0" w:color="auto"/>
            </w:tcBorders>
            <w:hideMark/>
          </w:tcPr>
          <w:p w:rsidR="009677F0" w:rsidRPr="009677F0" w:rsidP="009677F0" w14:paraId="231131AB" w14:textId="3022A725">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15,000</w:t>
            </w:r>
          </w:p>
        </w:tc>
        <w:tc>
          <w:tcPr>
            <w:tcW w:w="1350" w:type="dxa"/>
            <w:tcBorders>
              <w:top w:val="outset" w:sz="6" w:space="0" w:color="auto"/>
              <w:left w:val="outset" w:sz="6" w:space="0" w:color="auto"/>
              <w:bottom w:val="outset" w:sz="6" w:space="0" w:color="auto"/>
              <w:right w:val="outset" w:sz="6" w:space="0" w:color="auto"/>
            </w:tcBorders>
            <w:hideMark/>
          </w:tcPr>
          <w:p w:rsidR="009677F0" w:rsidRPr="009677F0" w:rsidP="009677F0" w14:paraId="65AB2936" w14:textId="65E7B38C">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0</w:t>
            </w:r>
          </w:p>
        </w:tc>
        <w:tc>
          <w:tcPr>
            <w:tcW w:w="1020" w:type="dxa"/>
            <w:tcBorders>
              <w:top w:val="outset" w:sz="6" w:space="0" w:color="auto"/>
              <w:left w:val="outset" w:sz="6" w:space="0" w:color="auto"/>
              <w:bottom w:val="outset" w:sz="6" w:space="0" w:color="auto"/>
              <w:right w:val="outset" w:sz="6" w:space="0" w:color="auto"/>
            </w:tcBorders>
          </w:tcPr>
          <w:p w:rsidR="009677F0" w:rsidRPr="009677F0" w:rsidP="009677F0" w14:paraId="7258F061" w14:textId="16062160">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20,000</w:t>
            </w:r>
          </w:p>
        </w:tc>
      </w:tr>
      <w:tr w14:paraId="55ADE04C" w14:textId="77777777" w:rsidTr="00C44ADD">
        <w:tblPrEx>
          <w:tblW w:w="4591" w:type="pct"/>
          <w:tblInd w:w="712" w:type="dxa"/>
          <w:tblCellMar>
            <w:top w:w="15" w:type="dxa"/>
            <w:left w:w="15" w:type="dxa"/>
            <w:bottom w:w="15" w:type="dxa"/>
            <w:right w:w="15" w:type="dxa"/>
          </w:tblCellMar>
          <w:tblLook w:val="04A0"/>
        </w:tblPrEx>
        <w:tc>
          <w:tcPr>
            <w:tcW w:w="1170" w:type="dxa"/>
            <w:tcBorders>
              <w:top w:val="outset" w:sz="6" w:space="0" w:color="auto"/>
              <w:left w:val="outset" w:sz="6" w:space="0" w:color="auto"/>
              <w:bottom w:val="outset" w:sz="6" w:space="0" w:color="auto"/>
              <w:right w:val="outset" w:sz="6" w:space="0" w:color="auto"/>
            </w:tcBorders>
            <w:hideMark/>
          </w:tcPr>
          <w:p w:rsidR="009677F0" w:rsidRPr="009677F0" w:rsidP="009677F0" w14:paraId="095F6DE9" w14:textId="77777777">
            <w:pPr>
              <w:keepNext/>
              <w:keepLines/>
              <w:autoSpaceDE/>
              <w:autoSpaceDN/>
              <w:adjustRightInd/>
              <w:rPr>
                <w:rFonts w:ascii="Arial Narrow" w:hAnsi="Arial Narrow" w:cs="Arial"/>
                <w:color w:val="000000"/>
                <w:sz w:val="20"/>
                <w:szCs w:val="20"/>
              </w:rPr>
            </w:pPr>
            <w:r w:rsidRPr="009677F0">
              <w:rPr>
                <w:rFonts w:ascii="Arial Narrow" w:hAnsi="Arial Narrow" w:cs="Arial"/>
                <w:color w:val="000000"/>
                <w:sz w:val="20"/>
                <w:szCs w:val="20"/>
              </w:rPr>
              <w:t>Annual Time Burden (</w:t>
            </w:r>
            <w:r w:rsidRPr="009677F0">
              <w:rPr>
                <w:rFonts w:ascii="Arial Narrow" w:hAnsi="Arial Narrow" w:cs="Arial"/>
                <w:color w:val="000000"/>
                <w:sz w:val="20"/>
                <w:szCs w:val="20"/>
              </w:rPr>
              <w:t>Hr</w:t>
            </w:r>
            <w:r w:rsidRPr="009677F0">
              <w:rPr>
                <w:rFonts w:ascii="Arial Narrow" w:hAnsi="Arial Narrow" w:cs="Arial"/>
                <w:color w:val="000000"/>
                <w:sz w:val="20"/>
                <w:szCs w:val="20"/>
              </w:rPr>
              <w:t>)</w:t>
            </w:r>
          </w:p>
        </w:tc>
        <w:tc>
          <w:tcPr>
            <w:tcW w:w="1170" w:type="dxa"/>
            <w:tcBorders>
              <w:top w:val="outset" w:sz="6" w:space="0" w:color="auto"/>
              <w:left w:val="outset" w:sz="6" w:space="0" w:color="auto"/>
              <w:bottom w:val="outset" w:sz="6" w:space="0" w:color="auto"/>
              <w:right w:val="outset" w:sz="6" w:space="0" w:color="auto"/>
            </w:tcBorders>
            <w:hideMark/>
          </w:tcPr>
          <w:p w:rsidR="009677F0" w:rsidRPr="009677F0" w:rsidP="009677F0" w14:paraId="2D083A0B" w14:textId="21A8CA8F">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25,200</w:t>
            </w:r>
          </w:p>
        </w:tc>
        <w:tc>
          <w:tcPr>
            <w:tcW w:w="1170" w:type="dxa"/>
            <w:tcBorders>
              <w:top w:val="outset" w:sz="6" w:space="0" w:color="auto"/>
              <w:left w:val="outset" w:sz="6" w:space="0" w:color="auto"/>
              <w:bottom w:val="outset" w:sz="6" w:space="0" w:color="auto"/>
              <w:right w:val="outset" w:sz="6" w:space="0" w:color="auto"/>
            </w:tcBorders>
            <w:hideMark/>
          </w:tcPr>
          <w:p w:rsidR="009677F0" w:rsidRPr="009677F0" w:rsidP="009677F0" w14:paraId="2FA78CE4" w14:textId="77777777">
            <w:pPr>
              <w:keepNext/>
              <w:keepLines/>
              <w:autoSpaceDE/>
              <w:autoSpaceDN/>
              <w:adjustRightInd/>
              <w:jc w:val="center"/>
              <w:rPr>
                <w:rFonts w:ascii="Arial Narrow" w:hAnsi="Arial Narrow" w:cs="Arial"/>
                <w:color w:val="000000"/>
                <w:sz w:val="20"/>
                <w:szCs w:val="20"/>
              </w:rPr>
            </w:pPr>
            <w:r w:rsidRPr="009677F0">
              <w:rPr>
                <w:rFonts w:ascii="Arial Narrow" w:hAnsi="Arial Narrow" w:cs="Arial"/>
                <w:color w:val="000000"/>
                <w:sz w:val="20"/>
                <w:szCs w:val="20"/>
              </w:rPr>
              <w:t>0</w:t>
            </w:r>
          </w:p>
        </w:tc>
        <w:tc>
          <w:tcPr>
            <w:tcW w:w="1350" w:type="dxa"/>
            <w:tcBorders>
              <w:top w:val="outset" w:sz="6" w:space="0" w:color="auto"/>
              <w:left w:val="outset" w:sz="6" w:space="0" w:color="auto"/>
              <w:bottom w:val="outset" w:sz="6" w:space="0" w:color="auto"/>
              <w:right w:val="outset" w:sz="6" w:space="0" w:color="auto"/>
            </w:tcBorders>
            <w:hideMark/>
          </w:tcPr>
          <w:p w:rsidR="009677F0" w:rsidRPr="009677F0" w:rsidP="009677F0" w14:paraId="49D4D8F3" w14:textId="580E9E4D">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0</w:t>
            </w:r>
          </w:p>
        </w:tc>
        <w:tc>
          <w:tcPr>
            <w:tcW w:w="1350" w:type="dxa"/>
            <w:tcBorders>
              <w:top w:val="outset" w:sz="6" w:space="0" w:color="auto"/>
              <w:left w:val="outset" w:sz="6" w:space="0" w:color="auto"/>
              <w:bottom w:val="outset" w:sz="6" w:space="0" w:color="auto"/>
              <w:right w:val="outset" w:sz="6" w:space="0" w:color="auto"/>
            </w:tcBorders>
            <w:hideMark/>
          </w:tcPr>
          <w:p w:rsidR="009677F0" w:rsidRPr="009677F0" w:rsidP="009677F0" w14:paraId="0593BF1E" w14:textId="038A1719">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1</w:t>
            </w:r>
            <w:r w:rsidRPr="009677F0">
              <w:rPr>
                <w:rFonts w:ascii="Arial Narrow" w:hAnsi="Arial Narrow" w:cs="Arial"/>
                <w:color w:val="000000"/>
                <w:sz w:val="20"/>
                <w:szCs w:val="20"/>
              </w:rPr>
              <w:t>0</w:t>
            </w:r>
            <w:r>
              <w:rPr>
                <w:rFonts w:ascii="Arial Narrow" w:hAnsi="Arial Narrow" w:cs="Arial"/>
                <w:color w:val="000000"/>
                <w:sz w:val="20"/>
                <w:szCs w:val="20"/>
              </w:rPr>
              <w:t>,800</w:t>
            </w:r>
          </w:p>
        </w:tc>
        <w:tc>
          <w:tcPr>
            <w:tcW w:w="1350" w:type="dxa"/>
            <w:tcBorders>
              <w:top w:val="outset" w:sz="6" w:space="0" w:color="auto"/>
              <w:left w:val="outset" w:sz="6" w:space="0" w:color="auto"/>
              <w:bottom w:val="outset" w:sz="6" w:space="0" w:color="auto"/>
              <w:right w:val="outset" w:sz="6" w:space="0" w:color="auto"/>
            </w:tcBorders>
            <w:hideMark/>
          </w:tcPr>
          <w:p w:rsidR="009677F0" w:rsidRPr="009677F0" w:rsidP="009677F0" w14:paraId="10179767" w14:textId="77777777">
            <w:pPr>
              <w:keepNext/>
              <w:keepLines/>
              <w:autoSpaceDE/>
              <w:autoSpaceDN/>
              <w:adjustRightInd/>
              <w:jc w:val="center"/>
              <w:rPr>
                <w:rFonts w:ascii="Arial Narrow" w:hAnsi="Arial Narrow" w:cs="Arial"/>
                <w:color w:val="000000"/>
                <w:sz w:val="20"/>
                <w:szCs w:val="20"/>
              </w:rPr>
            </w:pPr>
            <w:r w:rsidRPr="009677F0">
              <w:rPr>
                <w:rFonts w:ascii="Arial Narrow" w:hAnsi="Arial Narrow" w:cs="Arial"/>
                <w:color w:val="000000"/>
                <w:sz w:val="20"/>
                <w:szCs w:val="20"/>
              </w:rPr>
              <w:t>0</w:t>
            </w:r>
          </w:p>
        </w:tc>
        <w:tc>
          <w:tcPr>
            <w:tcW w:w="1020" w:type="dxa"/>
            <w:tcBorders>
              <w:top w:val="outset" w:sz="6" w:space="0" w:color="auto"/>
              <w:left w:val="outset" w:sz="6" w:space="0" w:color="auto"/>
              <w:bottom w:val="outset" w:sz="6" w:space="0" w:color="auto"/>
              <w:right w:val="outset" w:sz="6" w:space="0" w:color="auto"/>
            </w:tcBorders>
          </w:tcPr>
          <w:p w:rsidR="009677F0" w:rsidRPr="009677F0" w:rsidP="009677F0" w14:paraId="7417F20D" w14:textId="06A58488">
            <w:pPr>
              <w:keepNext/>
              <w:keepLines/>
              <w:autoSpaceDE/>
              <w:autoSpaceDN/>
              <w:adjustRightInd/>
              <w:jc w:val="center"/>
              <w:rPr>
                <w:rFonts w:ascii="Arial Narrow" w:hAnsi="Arial Narrow" w:cs="Arial"/>
                <w:color w:val="000000"/>
                <w:sz w:val="20"/>
                <w:szCs w:val="20"/>
              </w:rPr>
            </w:pPr>
            <w:r>
              <w:rPr>
                <w:rFonts w:ascii="Arial Narrow" w:hAnsi="Arial Narrow" w:cs="Arial"/>
                <w:color w:val="000000"/>
                <w:sz w:val="20"/>
                <w:szCs w:val="20"/>
              </w:rPr>
              <w:t>14,000</w:t>
            </w:r>
          </w:p>
        </w:tc>
      </w:tr>
    </w:tbl>
    <w:p w:rsidR="009677F0" w:rsidRPr="00F820CF" w:rsidP="008D56E6" w14:paraId="767CC272" w14:textId="77777777">
      <w:pPr>
        <w:ind w:left="720"/>
        <w:rPr>
          <w:rFonts w:ascii="Times New Roman" w:hAnsi="Times New Roman"/>
        </w:rPr>
      </w:pPr>
    </w:p>
    <w:p w:rsidR="00A66703" w:rsidRPr="00F820CF" w14:paraId="70F0C7AB" w14:textId="77777777">
      <w:pPr>
        <w:rPr>
          <w:rFonts w:ascii="Times New Roman" w:hAnsi="Times New Roman"/>
        </w:rPr>
      </w:pPr>
    </w:p>
    <w:p w:rsidR="0042327E" w:rsidRPr="00F820CF" w14:paraId="6028E51A" w14:textId="77777777">
      <w:pPr>
        <w:pStyle w:val="Level1"/>
        <w:tabs>
          <w:tab w:val="left" w:pos="-1440"/>
          <w:tab w:val="num" w:pos="720"/>
        </w:tabs>
        <w:rPr>
          <w:rFonts w:ascii="Times New Roman" w:hAnsi="Times New Roman"/>
        </w:rPr>
      </w:pPr>
      <w:r w:rsidRPr="00F820CF">
        <w:rPr>
          <w:rFonts w:ascii="Times New Roman" w:hAnsi="Times New Roman"/>
          <w:u w:val="single"/>
        </w:rPr>
        <w:t>PLANS FOR TABULATION, STATISTICAL ANALYSIS AND PUBLICATION</w:t>
      </w:r>
    </w:p>
    <w:p w:rsidR="0042327E" w:rsidRPr="00F820CF" w14:paraId="1BEA0B90" w14:textId="77777777">
      <w:pPr>
        <w:rPr>
          <w:rFonts w:ascii="Times New Roman" w:hAnsi="Times New Roman"/>
        </w:rPr>
      </w:pPr>
    </w:p>
    <w:p w:rsidR="009C4142" w:rsidRPr="009C4142" w14:paraId="5A20C14F" w14:textId="3FD6D6E5">
      <w:pPr>
        <w:ind w:left="720"/>
        <w:rPr>
          <w:rFonts w:ascii="Times New Roman" w:hAnsi="Times New Roman"/>
          <w:iCs/>
        </w:rPr>
      </w:pPr>
      <w:r w:rsidRPr="003747FC">
        <w:rPr>
          <w:rFonts w:ascii="Times New Roman" w:hAnsi="Times New Roman"/>
          <w:iCs/>
          <w:lang w:bidi="en-US"/>
        </w:rPr>
        <w:t>There are no plans for tabulation, statistical analysis, and publication.</w:t>
      </w:r>
    </w:p>
    <w:p w:rsidR="00BA70CE" w:rsidRPr="00F820CF" w14:paraId="7C53F38D" w14:textId="77777777">
      <w:pPr>
        <w:rPr>
          <w:rFonts w:ascii="Times New Roman" w:hAnsi="Times New Roman"/>
        </w:rPr>
      </w:pPr>
    </w:p>
    <w:p w:rsidR="0042327E" w:rsidRPr="00F820CF" w14:paraId="3BB3704B" w14:textId="77777777">
      <w:pPr>
        <w:pStyle w:val="Level1"/>
        <w:tabs>
          <w:tab w:val="left" w:pos="-1440"/>
          <w:tab w:val="num" w:pos="720"/>
        </w:tabs>
        <w:rPr>
          <w:rFonts w:ascii="Times New Roman" w:hAnsi="Times New Roman"/>
        </w:rPr>
      </w:pPr>
      <w:r w:rsidRPr="00F820CF">
        <w:rPr>
          <w:rFonts w:ascii="Times New Roman" w:hAnsi="Times New Roman"/>
          <w:u w:val="single"/>
        </w:rPr>
        <w:t>REASONS WHY DISPLAYING THE OMB EXPIRATION DATE IS</w:t>
      </w:r>
      <w:r w:rsidRPr="00F820CF">
        <w:rPr>
          <w:rFonts w:ascii="Times New Roman" w:hAnsi="Times New Roman"/>
        </w:rPr>
        <w:t xml:space="preserve">      </w:t>
      </w:r>
      <w:r w:rsidRPr="00F820CF">
        <w:rPr>
          <w:rFonts w:ascii="Times New Roman" w:hAnsi="Times New Roman"/>
          <w:u w:val="single"/>
        </w:rPr>
        <w:t>INAPPROPRIATE</w:t>
      </w:r>
    </w:p>
    <w:p w:rsidR="0042327E" w:rsidRPr="00F820CF" w14:paraId="6DE7C1B0" w14:textId="77777777">
      <w:pPr>
        <w:rPr>
          <w:rFonts w:ascii="Times New Roman" w:hAnsi="Times New Roman"/>
        </w:rPr>
      </w:pPr>
    </w:p>
    <w:p w:rsidR="0042327E" w:rsidRPr="00F820CF" w14:paraId="6EFE71F9" w14:textId="77777777">
      <w:pPr>
        <w:rPr>
          <w:rFonts w:ascii="Times New Roman" w:hAnsi="Times New Roman"/>
        </w:rPr>
        <w:sectPr>
          <w:type w:val="continuous"/>
          <w:pgSz w:w="12240" w:h="15840"/>
          <w:pgMar w:top="1440" w:right="1440" w:bottom="1440" w:left="1440" w:header="1440" w:footer="1440" w:gutter="0"/>
          <w:cols w:space="720"/>
          <w:noEndnote/>
        </w:sectPr>
      </w:pPr>
    </w:p>
    <w:p w:rsidR="00503189" w:rsidP="00F75634" w14:paraId="3267532C" w14:textId="778EB661">
      <w:pPr>
        <w:ind w:left="720"/>
        <w:rPr>
          <w:rFonts w:ascii="Times New Roman" w:hAnsi="Times New Roman"/>
        </w:rPr>
      </w:pPr>
      <w:r>
        <w:rPr>
          <w:rFonts w:ascii="Times New Roman" w:hAnsi="Times New Roman"/>
        </w:rPr>
        <w:t>IRS</w:t>
      </w:r>
      <w:r w:rsidRPr="00F820CF" w:rsidR="003247A2">
        <w:rPr>
          <w:rFonts w:ascii="Times New Roman" w:hAnsi="Times New Roman"/>
        </w:rPr>
        <w:t xml:space="preserve"> believe</w:t>
      </w:r>
      <w:r>
        <w:rPr>
          <w:rFonts w:ascii="Times New Roman" w:hAnsi="Times New Roman"/>
        </w:rPr>
        <w:t>s</w:t>
      </w:r>
      <w:r w:rsidRPr="00F820CF" w:rsidR="003247A2">
        <w:rPr>
          <w:rFonts w:ascii="Times New Roman" w:hAnsi="Times New Roman"/>
        </w:rPr>
        <w:t xml:space="preserve"> that displaying the OMB expiration date is inappropriate because it could cause confusion by leading taxpayers to believe that the </w:t>
      </w:r>
      <w:r w:rsidR="007E0FC9">
        <w:rPr>
          <w:rFonts w:ascii="Times New Roman" w:hAnsi="Times New Roman"/>
        </w:rPr>
        <w:t>form expires</w:t>
      </w:r>
      <w:r w:rsidRPr="00F820CF" w:rsidR="003247A2">
        <w:rPr>
          <w:rFonts w:ascii="Times New Roman" w:hAnsi="Times New Roman"/>
        </w:rPr>
        <w:t xml:space="preserve"> as of the expiration date. Taxpayers are not likely to be aware that the </w:t>
      </w:r>
      <w:r w:rsidR="00602B28">
        <w:rPr>
          <w:rFonts w:ascii="Times New Roman" w:hAnsi="Times New Roman"/>
        </w:rPr>
        <w:t>IRS</w:t>
      </w:r>
      <w:r w:rsidRPr="00F820CF" w:rsidR="003247A2">
        <w:rPr>
          <w:rFonts w:ascii="Times New Roman" w:hAnsi="Times New Roman"/>
        </w:rPr>
        <w:t xml:space="preserve"> intends to request renewal of the OMB approval and obtain a new expiration date before the old one expires.</w:t>
      </w:r>
    </w:p>
    <w:p w:rsidR="004A7013" w:rsidRPr="00F820CF" w14:paraId="18BAD2BF" w14:textId="77777777">
      <w:pPr>
        <w:rPr>
          <w:rFonts w:ascii="Times New Roman" w:hAnsi="Times New Roman"/>
        </w:rPr>
      </w:pPr>
    </w:p>
    <w:p w:rsidR="0042327E" w:rsidRPr="00F820CF" w14:paraId="5233A567" w14:textId="77777777">
      <w:pPr>
        <w:pStyle w:val="Level1"/>
        <w:tabs>
          <w:tab w:val="left" w:pos="-1440"/>
          <w:tab w:val="num" w:pos="720"/>
        </w:tabs>
        <w:rPr>
          <w:rFonts w:ascii="Times New Roman" w:hAnsi="Times New Roman"/>
        </w:rPr>
      </w:pPr>
      <w:r w:rsidRPr="00F820CF">
        <w:rPr>
          <w:rFonts w:ascii="Times New Roman" w:hAnsi="Times New Roman"/>
          <w:u w:val="single"/>
        </w:rPr>
        <w:t xml:space="preserve">EXCEPTIONS TO THE CERTIFICATION STATEMENT </w:t>
      </w:r>
    </w:p>
    <w:p w:rsidR="0042327E" w:rsidRPr="00F820CF" w:rsidP="003747FC" w14:paraId="225D4D37" w14:textId="77777777">
      <w:pPr>
        <w:ind w:left="720"/>
        <w:rPr>
          <w:rFonts w:ascii="Times New Roman" w:hAnsi="Times New Roman"/>
        </w:rPr>
      </w:pPr>
    </w:p>
    <w:p w:rsidR="0042327E" w:rsidRPr="00F820CF" w14:paraId="706806ED" w14:textId="77777777">
      <w:pPr>
        <w:ind w:left="720"/>
        <w:rPr>
          <w:rFonts w:ascii="Times New Roman" w:hAnsi="Times New Roman"/>
        </w:rPr>
      </w:pPr>
      <w:r w:rsidRPr="00F820CF">
        <w:rPr>
          <w:rFonts w:ascii="Times New Roman" w:hAnsi="Times New Roman"/>
        </w:rPr>
        <w:t>There are no exceptions to the certification statement.</w:t>
      </w:r>
    </w:p>
    <w:p w:rsidR="0042327E" w:rsidRPr="00F820CF" w:rsidP="003747FC" w14:paraId="61DEAB08" w14:textId="77777777">
      <w:pPr>
        <w:ind w:left="720"/>
        <w:rPr>
          <w:rFonts w:ascii="Times New Roman" w:hAnsi="Times New Roman"/>
        </w:rPr>
      </w:pPr>
    </w:p>
    <w:sectPr w:rsidSect="0042327E">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327E" w14:paraId="41D4E7B8" w14:textId="77777777">
    <w:pPr>
      <w:framePr w:w="9361" w:wrap="notBeside" w:vAnchor="text" w:hAnchor="text" w:x="1" w:y="1"/>
      <w:jc w:val="center"/>
      <w:rPr>
        <w:rFonts w:cs="Courier"/>
        <w:b/>
        <w:bCs/>
      </w:rPr>
    </w:pPr>
    <w:r>
      <w:rPr>
        <w:rFonts w:cs="Courier"/>
        <w:b/>
        <w:bCs/>
      </w:rPr>
      <w:fldChar w:fldCharType="begin"/>
    </w:r>
    <w:r>
      <w:rPr>
        <w:rFonts w:cs="Courier"/>
        <w:b/>
        <w:bCs/>
      </w:rPr>
      <w:instrText xml:space="preserve">PAGE </w:instrText>
    </w:r>
    <w:r>
      <w:rPr>
        <w:rFonts w:cs="Courier"/>
        <w:b/>
        <w:bCs/>
      </w:rPr>
      <w:fldChar w:fldCharType="separate"/>
    </w:r>
    <w:r w:rsidR="00FA5532">
      <w:rPr>
        <w:rFonts w:cs="Courier"/>
        <w:b/>
        <w:bCs/>
        <w:noProof/>
      </w:rPr>
      <w:t>3</w:t>
    </w:r>
    <w:r>
      <w:rPr>
        <w:rFonts w:cs="Courier"/>
        <w:b/>
        <w:bCs/>
      </w:rPr>
      <w:fldChar w:fldCharType="end"/>
    </w:r>
  </w:p>
  <w:p w:rsidR="0042327E" w14:paraId="1FCA6120" w14:textId="77777777"/>
  <w:p w:rsidR="0042327E" w14:paraId="31FCD5F4" w14:textId="77777777">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AE3C9A8"/>
    <w:multiLevelType w:val="hybridMultilevel"/>
    <w:tmpl w:val="EA215C97"/>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00000002"/>
    <w:multiLevelType w:val="multilevel"/>
    <w:tmpl w:val="00000000"/>
    <w:name w:val="AutoList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num w:numId="1" w16cid:durableId="1354333718">
    <w:abstractNumId w:val="1"/>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355106826">
    <w:abstractNumId w:val="2"/>
    <w:lvlOverride w:ilvl="0">
      <w:startOverride w:val="6"/>
      <w:lvl w:ilvl="0">
        <w:start w:val="6"/>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959997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27E"/>
    <w:rsid w:val="00003353"/>
    <w:rsid w:val="000264DC"/>
    <w:rsid w:val="000774A6"/>
    <w:rsid w:val="0007765B"/>
    <w:rsid w:val="0008737D"/>
    <w:rsid w:val="00090BE1"/>
    <w:rsid w:val="0009308E"/>
    <w:rsid w:val="00094223"/>
    <w:rsid w:val="000C0987"/>
    <w:rsid w:val="000C4D0B"/>
    <w:rsid w:val="000C57B2"/>
    <w:rsid w:val="000F7715"/>
    <w:rsid w:val="0011637B"/>
    <w:rsid w:val="00125AD0"/>
    <w:rsid w:val="0015042C"/>
    <w:rsid w:val="00150A91"/>
    <w:rsid w:val="001523C1"/>
    <w:rsid w:val="00162521"/>
    <w:rsid w:val="001872A1"/>
    <w:rsid w:val="00194323"/>
    <w:rsid w:val="00196604"/>
    <w:rsid w:val="001A0428"/>
    <w:rsid w:val="001A7C35"/>
    <w:rsid w:val="001F4B22"/>
    <w:rsid w:val="001F692E"/>
    <w:rsid w:val="00200A9E"/>
    <w:rsid w:val="00205B23"/>
    <w:rsid w:val="00230365"/>
    <w:rsid w:val="002374EC"/>
    <w:rsid w:val="0027079C"/>
    <w:rsid w:val="00274F60"/>
    <w:rsid w:val="0028303F"/>
    <w:rsid w:val="002A4628"/>
    <w:rsid w:val="002A7019"/>
    <w:rsid w:val="002B5189"/>
    <w:rsid w:val="002D139C"/>
    <w:rsid w:val="002E3CF4"/>
    <w:rsid w:val="003247A2"/>
    <w:rsid w:val="003266E1"/>
    <w:rsid w:val="003651BA"/>
    <w:rsid w:val="003747FC"/>
    <w:rsid w:val="00377CC2"/>
    <w:rsid w:val="003B1A7A"/>
    <w:rsid w:val="003B5491"/>
    <w:rsid w:val="003D14D5"/>
    <w:rsid w:val="003D17E2"/>
    <w:rsid w:val="003D7DC6"/>
    <w:rsid w:val="003E0B6E"/>
    <w:rsid w:val="0040437B"/>
    <w:rsid w:val="00413590"/>
    <w:rsid w:val="00421C44"/>
    <w:rsid w:val="0042327E"/>
    <w:rsid w:val="00423ACB"/>
    <w:rsid w:val="00425A19"/>
    <w:rsid w:val="00430A77"/>
    <w:rsid w:val="004429C4"/>
    <w:rsid w:val="00495927"/>
    <w:rsid w:val="004A1DC7"/>
    <w:rsid w:val="004A7013"/>
    <w:rsid w:val="004C0A73"/>
    <w:rsid w:val="004C0F1A"/>
    <w:rsid w:val="00503189"/>
    <w:rsid w:val="00514E3F"/>
    <w:rsid w:val="005170BF"/>
    <w:rsid w:val="00526997"/>
    <w:rsid w:val="0054065D"/>
    <w:rsid w:val="005A0AEF"/>
    <w:rsid w:val="005B7B02"/>
    <w:rsid w:val="005D3633"/>
    <w:rsid w:val="005D6102"/>
    <w:rsid w:val="005F3C3B"/>
    <w:rsid w:val="00602B28"/>
    <w:rsid w:val="00617F78"/>
    <w:rsid w:val="00635AB7"/>
    <w:rsid w:val="00650BF5"/>
    <w:rsid w:val="0067075A"/>
    <w:rsid w:val="006847A9"/>
    <w:rsid w:val="006A0F00"/>
    <w:rsid w:val="006B035F"/>
    <w:rsid w:val="006D7970"/>
    <w:rsid w:val="00700755"/>
    <w:rsid w:val="007039F8"/>
    <w:rsid w:val="00704D9C"/>
    <w:rsid w:val="00705A4E"/>
    <w:rsid w:val="00710665"/>
    <w:rsid w:val="0071188E"/>
    <w:rsid w:val="007212B6"/>
    <w:rsid w:val="00760E1D"/>
    <w:rsid w:val="00790E81"/>
    <w:rsid w:val="007A52E6"/>
    <w:rsid w:val="007B2415"/>
    <w:rsid w:val="007C0117"/>
    <w:rsid w:val="007C658F"/>
    <w:rsid w:val="007E0FC9"/>
    <w:rsid w:val="007E2A48"/>
    <w:rsid w:val="007F4CDC"/>
    <w:rsid w:val="007F62D2"/>
    <w:rsid w:val="00802DBE"/>
    <w:rsid w:val="00817675"/>
    <w:rsid w:val="00850952"/>
    <w:rsid w:val="00871A8E"/>
    <w:rsid w:val="00895219"/>
    <w:rsid w:val="008B54B9"/>
    <w:rsid w:val="008C31F7"/>
    <w:rsid w:val="008C54E7"/>
    <w:rsid w:val="008C776E"/>
    <w:rsid w:val="008D56E6"/>
    <w:rsid w:val="008F184A"/>
    <w:rsid w:val="008F187B"/>
    <w:rsid w:val="008F3E03"/>
    <w:rsid w:val="009218C0"/>
    <w:rsid w:val="00930637"/>
    <w:rsid w:val="009447B6"/>
    <w:rsid w:val="009677F0"/>
    <w:rsid w:val="00991FCC"/>
    <w:rsid w:val="009A4CF3"/>
    <w:rsid w:val="009C4142"/>
    <w:rsid w:val="00A04C9E"/>
    <w:rsid w:val="00A14FC8"/>
    <w:rsid w:val="00A23C64"/>
    <w:rsid w:val="00A24930"/>
    <w:rsid w:val="00A2508F"/>
    <w:rsid w:val="00A37018"/>
    <w:rsid w:val="00A40030"/>
    <w:rsid w:val="00A4158C"/>
    <w:rsid w:val="00A45B84"/>
    <w:rsid w:val="00A572F2"/>
    <w:rsid w:val="00A66703"/>
    <w:rsid w:val="00A820D4"/>
    <w:rsid w:val="00AA1C1E"/>
    <w:rsid w:val="00AB27B9"/>
    <w:rsid w:val="00AB3806"/>
    <w:rsid w:val="00AE66E5"/>
    <w:rsid w:val="00AF50A1"/>
    <w:rsid w:val="00B03B40"/>
    <w:rsid w:val="00B11DB0"/>
    <w:rsid w:val="00B1470B"/>
    <w:rsid w:val="00B17FC7"/>
    <w:rsid w:val="00B300A6"/>
    <w:rsid w:val="00B40010"/>
    <w:rsid w:val="00B505E4"/>
    <w:rsid w:val="00B537EE"/>
    <w:rsid w:val="00B84571"/>
    <w:rsid w:val="00B8524B"/>
    <w:rsid w:val="00B87A35"/>
    <w:rsid w:val="00B93DCE"/>
    <w:rsid w:val="00BA70CE"/>
    <w:rsid w:val="00BB3832"/>
    <w:rsid w:val="00BB3A1D"/>
    <w:rsid w:val="00BC6ED7"/>
    <w:rsid w:val="00BD4ADF"/>
    <w:rsid w:val="00BE004C"/>
    <w:rsid w:val="00C06D13"/>
    <w:rsid w:val="00C31095"/>
    <w:rsid w:val="00C371B2"/>
    <w:rsid w:val="00C70AE2"/>
    <w:rsid w:val="00C87702"/>
    <w:rsid w:val="00CD19EA"/>
    <w:rsid w:val="00CE4F9B"/>
    <w:rsid w:val="00CF6A91"/>
    <w:rsid w:val="00D12BDF"/>
    <w:rsid w:val="00D14075"/>
    <w:rsid w:val="00D20B84"/>
    <w:rsid w:val="00D339F5"/>
    <w:rsid w:val="00D41E7E"/>
    <w:rsid w:val="00D46F8A"/>
    <w:rsid w:val="00D62F07"/>
    <w:rsid w:val="00D80C60"/>
    <w:rsid w:val="00DA35AC"/>
    <w:rsid w:val="00DB54FF"/>
    <w:rsid w:val="00DB6102"/>
    <w:rsid w:val="00DC5316"/>
    <w:rsid w:val="00DE0711"/>
    <w:rsid w:val="00DE721E"/>
    <w:rsid w:val="00DF48FC"/>
    <w:rsid w:val="00DF6644"/>
    <w:rsid w:val="00E061D7"/>
    <w:rsid w:val="00E320E8"/>
    <w:rsid w:val="00E56193"/>
    <w:rsid w:val="00E61B47"/>
    <w:rsid w:val="00E820D8"/>
    <w:rsid w:val="00E87AB3"/>
    <w:rsid w:val="00EC289E"/>
    <w:rsid w:val="00EC4FBE"/>
    <w:rsid w:val="00F20F76"/>
    <w:rsid w:val="00F34DFA"/>
    <w:rsid w:val="00F478D9"/>
    <w:rsid w:val="00F56614"/>
    <w:rsid w:val="00F75634"/>
    <w:rsid w:val="00F820CF"/>
    <w:rsid w:val="00FA5532"/>
    <w:rsid w:val="00FA7DA4"/>
    <w:rsid w:val="00FB1B51"/>
    <w:rsid w:val="00FC0244"/>
    <w:rsid w:val="00FD110D"/>
    <w:rsid w:val="00FD3F84"/>
    <w:rsid w:val="00FD414C"/>
    <w:rsid w:val="00FD6070"/>
    <w:rsid w:val="00FE5C44"/>
    <w:rsid w:val="00FF1A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E5A943B"/>
  <w15:docId w15:val="{1BAFA3FB-94B1-4D5F-A72D-0CA691DD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F692E"/>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tyle>
  <w:style w:type="paragraph" w:customStyle="1" w:styleId="Level1">
    <w:name w:val="Level 1"/>
    <w:basedOn w:val="Normal"/>
    <w:pPr>
      <w:numPr>
        <w:numId w:val="2"/>
      </w:numPr>
      <w:ind w:left="720" w:hanging="720"/>
      <w:outlineLvl w:val="0"/>
    </w:pPr>
  </w:style>
  <w:style w:type="character" w:styleId="Hyperlink">
    <w:name w:val="Hyperlink"/>
    <w:basedOn w:val="DefaultParagraphFont"/>
    <w:unhideWhenUsed/>
    <w:rsid w:val="006D7970"/>
    <w:rPr>
      <w:color w:val="0000FF" w:themeColor="hyperlink"/>
      <w:u w:val="single"/>
    </w:rPr>
  </w:style>
  <w:style w:type="character" w:styleId="UnresolvedMention">
    <w:name w:val="Unresolved Mention"/>
    <w:basedOn w:val="DefaultParagraphFont"/>
    <w:uiPriority w:val="99"/>
    <w:semiHidden/>
    <w:unhideWhenUsed/>
    <w:rsid w:val="006D7970"/>
    <w:rPr>
      <w:color w:val="605E5C"/>
      <w:shd w:val="clear" w:color="auto" w:fill="E1DFDD"/>
    </w:rPr>
  </w:style>
  <w:style w:type="table" w:styleId="TableGrid">
    <w:name w:val="Table Grid"/>
    <w:basedOn w:val="TableNormal"/>
    <w:rsid w:val="00921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3D14D5"/>
    <w:pPr>
      <w:tabs>
        <w:tab w:val="center" w:pos="4680"/>
        <w:tab w:val="right" w:pos="9360"/>
      </w:tabs>
    </w:pPr>
  </w:style>
  <w:style w:type="character" w:customStyle="1" w:styleId="HeaderChar">
    <w:name w:val="Header Char"/>
    <w:basedOn w:val="DefaultParagraphFont"/>
    <w:link w:val="Header"/>
    <w:rsid w:val="003D14D5"/>
    <w:rPr>
      <w:rFonts w:ascii="Courier" w:hAnsi="Courier"/>
      <w:sz w:val="24"/>
      <w:szCs w:val="24"/>
    </w:rPr>
  </w:style>
  <w:style w:type="paragraph" w:styleId="Footer">
    <w:name w:val="footer"/>
    <w:basedOn w:val="Normal"/>
    <w:link w:val="FooterChar"/>
    <w:unhideWhenUsed/>
    <w:rsid w:val="003D14D5"/>
    <w:pPr>
      <w:tabs>
        <w:tab w:val="center" w:pos="4680"/>
        <w:tab w:val="right" w:pos="9360"/>
      </w:tabs>
    </w:pPr>
  </w:style>
  <w:style w:type="character" w:customStyle="1" w:styleId="FooterChar">
    <w:name w:val="Footer Char"/>
    <w:basedOn w:val="DefaultParagraphFont"/>
    <w:link w:val="Footer"/>
    <w:rsid w:val="003D14D5"/>
    <w:rPr>
      <w:rFonts w:ascii="Courier" w:hAnsi="Courier"/>
      <w:sz w:val="24"/>
      <w:szCs w:val="24"/>
    </w:rPr>
  </w:style>
  <w:style w:type="character" w:styleId="CommentReference">
    <w:name w:val="annotation reference"/>
    <w:basedOn w:val="DefaultParagraphFont"/>
    <w:semiHidden/>
    <w:unhideWhenUsed/>
    <w:rsid w:val="0054065D"/>
    <w:rPr>
      <w:sz w:val="16"/>
      <w:szCs w:val="16"/>
    </w:rPr>
  </w:style>
  <w:style w:type="paragraph" w:styleId="CommentText">
    <w:name w:val="annotation text"/>
    <w:basedOn w:val="Normal"/>
    <w:link w:val="CommentTextChar"/>
    <w:unhideWhenUsed/>
    <w:rsid w:val="0054065D"/>
    <w:rPr>
      <w:sz w:val="20"/>
      <w:szCs w:val="20"/>
    </w:rPr>
  </w:style>
  <w:style w:type="character" w:customStyle="1" w:styleId="CommentTextChar">
    <w:name w:val="Comment Text Char"/>
    <w:basedOn w:val="DefaultParagraphFont"/>
    <w:link w:val="CommentText"/>
    <w:rsid w:val="0054065D"/>
    <w:rPr>
      <w:rFonts w:ascii="Courier" w:hAnsi="Courier"/>
    </w:rPr>
  </w:style>
  <w:style w:type="paragraph" w:styleId="CommentSubject">
    <w:name w:val="annotation subject"/>
    <w:basedOn w:val="CommentText"/>
    <w:next w:val="CommentText"/>
    <w:link w:val="CommentSubjectChar"/>
    <w:semiHidden/>
    <w:unhideWhenUsed/>
    <w:rsid w:val="0054065D"/>
    <w:rPr>
      <w:b/>
      <w:bCs/>
    </w:rPr>
  </w:style>
  <w:style w:type="character" w:customStyle="1" w:styleId="CommentSubjectChar">
    <w:name w:val="Comment Subject Char"/>
    <w:basedOn w:val="CommentTextChar"/>
    <w:link w:val="CommentSubject"/>
    <w:semiHidden/>
    <w:rsid w:val="0054065D"/>
    <w:rPr>
      <w:rFonts w:ascii="Courier" w:hAnsi="Courier"/>
      <w:b/>
      <w:bCs/>
    </w:rPr>
  </w:style>
  <w:style w:type="paragraph" w:styleId="Revision">
    <w:name w:val="Revision"/>
    <w:hidden/>
    <w:uiPriority w:val="99"/>
    <w:semiHidden/>
    <w:rsid w:val="00BD4ADF"/>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rs.gov/forms-pubs/mobile-friendly-forms" TargetMode="External" /><Relationship Id="rId6" Type="http://schemas.openxmlformats.org/officeDocument/2006/relationships/hyperlink" Target="http://www.irs.gov/uac/Privacy-Impact-Assessments-PIA"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F9552-BE04-428B-BA84-C1E55D008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IRS</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Treasury</dc:creator>
  <cp:lastModifiedBy>Dennis Kerry</cp:lastModifiedBy>
  <cp:revision>2</cp:revision>
  <dcterms:created xsi:type="dcterms:W3CDTF">2026-08-27T01:12:00Z</dcterms:created>
  <dcterms:modified xsi:type="dcterms:W3CDTF">2026-08-27T01:12:00Z</dcterms:modified>
</cp:coreProperties>
</file>