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9076D" w:rsidRPr="00EE5C1C" w:rsidP="00E9076D" w14:paraId="55D55110" w14:textId="77777777">
      <w:pPr>
        <w:tabs>
          <w:tab w:val="center" w:pos="4680"/>
        </w:tabs>
        <w:rPr>
          <w:rFonts w:ascii="Calibri" w:hAnsi="Calibri" w:cs="Berylium"/>
          <w:sz w:val="22"/>
          <w:szCs w:val="22"/>
        </w:rPr>
      </w:pPr>
      <w:r>
        <w:rPr>
          <w:rFonts w:ascii="Berylium" w:hAnsi="Berylium" w:cs="Berylium"/>
          <w:b/>
          <w:bCs/>
        </w:rPr>
        <w:tab/>
      </w:r>
      <w:r w:rsidRPr="00EE5C1C">
        <w:rPr>
          <w:rFonts w:ascii="Calibri" w:hAnsi="Calibri" w:cs="Berylium"/>
          <w:sz w:val="22"/>
          <w:szCs w:val="22"/>
        </w:rPr>
        <w:t>SUPPORTING STATEMENT</w:t>
      </w:r>
    </w:p>
    <w:p w:rsidR="00E9076D" w:rsidRPr="00EE5C1C" w:rsidP="00E9076D" w14:paraId="7393BF3B" w14:textId="77777777">
      <w:pPr>
        <w:tabs>
          <w:tab w:val="center" w:pos="4680"/>
        </w:tabs>
        <w:jc w:val="center"/>
        <w:rPr>
          <w:rFonts w:ascii="Calibri" w:hAnsi="Calibri" w:cs="Berylium"/>
          <w:sz w:val="22"/>
          <w:szCs w:val="22"/>
        </w:rPr>
      </w:pPr>
      <w:r w:rsidRPr="00EE5C1C">
        <w:rPr>
          <w:rFonts w:ascii="Calibri" w:hAnsi="Calibri" w:cs="Berylium"/>
          <w:sz w:val="22"/>
          <w:szCs w:val="22"/>
        </w:rPr>
        <w:t>Internal Revenue Service</w:t>
      </w:r>
      <w:r w:rsidRPr="00EE5C1C" w:rsidR="004B6E0C">
        <w:rPr>
          <w:rFonts w:ascii="Calibri" w:hAnsi="Calibri" w:cs="Berylium"/>
          <w:sz w:val="22"/>
          <w:szCs w:val="22"/>
        </w:rPr>
        <w:t xml:space="preserve"> (IRS)</w:t>
      </w:r>
    </w:p>
    <w:p w:rsidR="00D57F58" w:rsidRPr="00D57F58" w:rsidP="00D57F58" w14:paraId="4EB1BE11" w14:textId="77777777">
      <w:pPr>
        <w:tabs>
          <w:tab w:val="center" w:pos="4680"/>
        </w:tabs>
        <w:jc w:val="center"/>
        <w:rPr>
          <w:rFonts w:ascii="Calibri" w:hAnsi="Calibri" w:cs="Berylium"/>
          <w:sz w:val="22"/>
          <w:szCs w:val="22"/>
        </w:rPr>
      </w:pPr>
      <w:r w:rsidRPr="00D57F58">
        <w:rPr>
          <w:rFonts w:ascii="Calibri" w:hAnsi="Calibri" w:cs="Berylium"/>
          <w:sz w:val="22"/>
          <w:szCs w:val="22"/>
        </w:rPr>
        <w:t>Electronic Payee Statements</w:t>
      </w:r>
    </w:p>
    <w:p w:rsidR="00995CEA" w:rsidRPr="00EE5C1C" w:rsidP="00D57F58" w14:paraId="061C3445" w14:textId="7A4B87C6">
      <w:pPr>
        <w:tabs>
          <w:tab w:val="center" w:pos="4680"/>
        </w:tabs>
        <w:jc w:val="center"/>
        <w:rPr>
          <w:rFonts w:ascii="Calibri" w:hAnsi="Calibri" w:cs="Berylium"/>
          <w:sz w:val="22"/>
          <w:szCs w:val="22"/>
        </w:rPr>
      </w:pPr>
      <w:r w:rsidRPr="00D57F58">
        <w:rPr>
          <w:rFonts w:ascii="Calibri" w:hAnsi="Calibri" w:cs="Berylium"/>
          <w:sz w:val="22"/>
          <w:szCs w:val="22"/>
        </w:rPr>
        <w:t xml:space="preserve">OMB </w:t>
      </w:r>
      <w:r w:rsidR="00454B57">
        <w:rPr>
          <w:rFonts w:ascii="Calibri" w:hAnsi="Calibri" w:cs="Berylium"/>
          <w:sz w:val="22"/>
          <w:szCs w:val="22"/>
        </w:rPr>
        <w:t>Control Number</w:t>
      </w:r>
      <w:r w:rsidRPr="00D57F58">
        <w:rPr>
          <w:rFonts w:ascii="Calibri" w:hAnsi="Calibri" w:cs="Berylium"/>
          <w:sz w:val="22"/>
          <w:szCs w:val="22"/>
        </w:rPr>
        <w:t xml:space="preserve"> 1545-1729</w:t>
      </w:r>
    </w:p>
    <w:p w:rsidR="007E2EEB" w:rsidRPr="00EE5C1C" w14:paraId="3F18EB55" w14:textId="77777777">
      <w:pPr>
        <w:rPr>
          <w:rFonts w:ascii="Calibri" w:hAnsi="Calibri" w:cs="Berylium"/>
          <w:sz w:val="22"/>
          <w:szCs w:val="22"/>
        </w:rPr>
      </w:pPr>
    </w:p>
    <w:p w:rsidR="007E2EEB" w:rsidRPr="00EE5C1C" w14:paraId="3A08F7D1" w14:textId="77777777">
      <w:pPr>
        <w:pStyle w:val="Level1"/>
        <w:numPr>
          <w:ilvl w:val="0"/>
          <w:numId w:val="1"/>
        </w:numPr>
        <w:tabs>
          <w:tab w:val="left" w:pos="-1440"/>
          <w:tab w:val="num" w:pos="720"/>
        </w:tabs>
        <w:rPr>
          <w:rFonts w:ascii="Calibri" w:hAnsi="Calibri"/>
          <w:sz w:val="22"/>
          <w:szCs w:val="22"/>
        </w:rPr>
      </w:pPr>
      <w:r w:rsidRPr="00EE5C1C">
        <w:rPr>
          <w:rFonts w:ascii="Calibri" w:hAnsi="Calibri"/>
          <w:sz w:val="22"/>
          <w:szCs w:val="22"/>
          <w:u w:val="single"/>
        </w:rPr>
        <w:t>CIRCUMSTANCES NECESSITATING COLLECTION OF INFORMATION</w:t>
      </w:r>
      <w:r w:rsidRPr="00EE5C1C" w:rsidR="009501AC">
        <w:rPr>
          <w:rFonts w:ascii="Calibri" w:hAnsi="Calibri"/>
          <w:sz w:val="22"/>
          <w:szCs w:val="22"/>
          <w:u w:val="single"/>
        </w:rPr>
        <w:t xml:space="preserve"> </w:t>
      </w:r>
    </w:p>
    <w:p w:rsidR="004F12D2" w:rsidRPr="00EE5C1C" w:rsidP="004F12D2" w14:paraId="0517E1E6" w14:textId="77777777">
      <w:pPr>
        <w:pStyle w:val="Level1"/>
        <w:numPr>
          <w:ilvl w:val="0"/>
          <w:numId w:val="0"/>
        </w:numPr>
        <w:tabs>
          <w:tab w:val="left" w:pos="-1440"/>
        </w:tabs>
        <w:ind w:left="720" w:hanging="720"/>
        <w:rPr>
          <w:rFonts w:ascii="Calibri" w:hAnsi="Calibri"/>
          <w:sz w:val="22"/>
          <w:szCs w:val="22"/>
        </w:rPr>
      </w:pPr>
    </w:p>
    <w:p w:rsidR="00D57F58" w:rsidRPr="00D57F58" w:rsidP="00D57F58" w14:paraId="3FB0D8AA" w14:textId="77777777">
      <w:pPr>
        <w:pStyle w:val="Default"/>
        <w:ind w:left="720"/>
        <w:rPr>
          <w:rFonts w:ascii="Calibri" w:hAnsi="Calibri" w:cs="Courier New"/>
          <w:sz w:val="22"/>
          <w:szCs w:val="22"/>
        </w:rPr>
      </w:pPr>
      <w:bookmarkStart w:id="0" w:name="_Hlk17986999"/>
      <w:bookmarkStart w:id="1" w:name="_Hlk503267997"/>
      <w:r w:rsidRPr="00D57F58">
        <w:rPr>
          <w:rFonts w:ascii="Calibri" w:hAnsi="Calibri" w:cs="Courier New"/>
          <w:sz w:val="22"/>
          <w:szCs w:val="22"/>
        </w:rPr>
        <w:t>In general, a furnisher may furnish the statement electronically using the method</w:t>
      </w:r>
    </w:p>
    <w:p w:rsidR="00D57F58" w:rsidRPr="00D57F58" w:rsidP="00D57F58" w14:paraId="7E74D4CF" w14:textId="77777777">
      <w:pPr>
        <w:pStyle w:val="Default"/>
        <w:ind w:left="720"/>
        <w:rPr>
          <w:rFonts w:ascii="Calibri" w:hAnsi="Calibri" w:cs="Courier New"/>
          <w:sz w:val="22"/>
          <w:szCs w:val="22"/>
        </w:rPr>
      </w:pPr>
      <w:r w:rsidRPr="00D57F58">
        <w:rPr>
          <w:rFonts w:ascii="Calibri" w:hAnsi="Calibri" w:cs="Courier New"/>
          <w:sz w:val="22"/>
          <w:szCs w:val="22"/>
        </w:rPr>
        <w:t xml:space="preserve">described in the regulations if the recipient consents to receive the statement electronically, and if the furnisher makes certain disclosures to the recipient, annually notifies the recipient that the statement is available on a website and provides access to the statement on that website for a prescribed period.         </w:t>
      </w:r>
    </w:p>
    <w:p w:rsidR="00D57F58" w:rsidRPr="00D57F58" w:rsidP="00D57F58" w14:paraId="63150E58" w14:textId="77777777">
      <w:pPr>
        <w:pStyle w:val="Default"/>
        <w:ind w:left="720"/>
        <w:rPr>
          <w:rFonts w:ascii="Calibri" w:hAnsi="Calibri" w:cs="Courier New"/>
          <w:sz w:val="22"/>
          <w:szCs w:val="22"/>
        </w:rPr>
      </w:pPr>
    </w:p>
    <w:p w:rsidR="0077709B" w:rsidRPr="0077709B" w:rsidP="0077709B" w14:paraId="29198040" w14:textId="44B5A60E">
      <w:pPr>
        <w:pStyle w:val="Default"/>
        <w:ind w:left="720"/>
        <w:rPr>
          <w:rFonts w:ascii="Calibri" w:hAnsi="Calibri" w:cs="Courier New"/>
          <w:sz w:val="22"/>
          <w:szCs w:val="22"/>
        </w:rPr>
      </w:pPr>
      <w:r w:rsidRPr="00D57F58">
        <w:rPr>
          <w:rFonts w:ascii="Calibri" w:hAnsi="Calibri" w:cs="Courier New"/>
          <w:sz w:val="22"/>
          <w:szCs w:val="22"/>
        </w:rPr>
        <w:t xml:space="preserve">This collection contains final regulations, Treasury Decision (TD) 9114 (published February 18, 2004 [69 FR 7567]), relating to the voluntary electronic furnishing of statements on Forms W-2, ``Wage and Tax Statement,'' under Internal Revenue Code (IRC) sections 6041 and 6051, and statements on Forms 1098-T, ``Tuition Statement,'' and Forms 1098-E, ``Student Loan Interest Statement,'' under IRC section 6050S. These final regulations affect businesses, other for-profit institutions, and eligible educational </w:t>
      </w:r>
      <w:r w:rsidRPr="00D57F58">
        <w:rPr>
          <w:rFonts w:ascii="Calibri" w:hAnsi="Calibri" w:cs="Courier New"/>
          <w:sz w:val="22"/>
          <w:szCs w:val="22"/>
        </w:rPr>
        <w:t xml:space="preserve">institutions that wish to furnish these required statements electronically. The regulations will also affect individuals (recipients), principally employees, students, and borrowers, who consent to receive these statements electronically.  This request is being submitted to request a renewal of the OMB approval. </w:t>
      </w:r>
      <w:r w:rsidRPr="0077709B">
        <w:rPr>
          <w:rFonts w:ascii="Calibri" w:hAnsi="Calibri" w:cs="Courier New"/>
          <w:sz w:val="22"/>
          <w:szCs w:val="22"/>
        </w:rPr>
        <w:t xml:space="preserve"> </w:t>
      </w:r>
    </w:p>
    <w:bookmarkEnd w:id="0"/>
    <w:p w:rsidR="00010B0A" w:rsidRPr="00EB3ACC" w:rsidP="004F12D2" w14:paraId="5259F030" w14:textId="77777777">
      <w:pPr>
        <w:pStyle w:val="Default"/>
        <w:rPr>
          <w:rFonts w:ascii="Calibri" w:hAnsi="Calibri"/>
          <w:sz w:val="22"/>
          <w:szCs w:val="22"/>
        </w:rPr>
      </w:pPr>
    </w:p>
    <w:bookmarkEnd w:id="1"/>
    <w:p w:rsidR="007E2EEB" w:rsidRPr="00EE5C1C" w14:paraId="5F605294" w14:textId="77777777">
      <w:pPr>
        <w:pStyle w:val="Level1"/>
        <w:numPr>
          <w:ilvl w:val="0"/>
          <w:numId w:val="1"/>
        </w:numPr>
        <w:tabs>
          <w:tab w:val="left" w:pos="-1440"/>
          <w:tab w:val="num" w:pos="720"/>
        </w:tabs>
        <w:rPr>
          <w:rFonts w:ascii="Calibri" w:hAnsi="Calibri"/>
          <w:bCs/>
          <w:sz w:val="22"/>
          <w:szCs w:val="22"/>
        </w:rPr>
      </w:pPr>
      <w:r w:rsidRPr="00EE5C1C">
        <w:rPr>
          <w:rFonts w:ascii="Calibri" w:hAnsi="Calibri"/>
          <w:bCs/>
          <w:sz w:val="22"/>
          <w:szCs w:val="22"/>
          <w:u w:val="single"/>
        </w:rPr>
        <w:t>USE OF DATA</w:t>
      </w:r>
      <w:r w:rsidRPr="00EE5C1C">
        <w:rPr>
          <w:rFonts w:ascii="Calibri" w:hAnsi="Calibri"/>
          <w:bCs/>
          <w:sz w:val="22"/>
          <w:szCs w:val="22"/>
        </w:rPr>
        <w:t xml:space="preserve">              </w:t>
      </w:r>
    </w:p>
    <w:p w:rsidR="007E2EEB" w:rsidRPr="00EE5C1C" w14:paraId="0D4CDC3F" w14:textId="77777777">
      <w:pPr>
        <w:rPr>
          <w:rFonts w:ascii="Calibri" w:hAnsi="Calibri"/>
          <w:bCs/>
          <w:sz w:val="22"/>
          <w:szCs w:val="22"/>
        </w:rPr>
      </w:pPr>
    </w:p>
    <w:p w:rsidR="00010B0A" w:rsidRPr="00EE5C1C" w:rsidP="00DA38BF" w14:paraId="58AA269D" w14:textId="489D9322">
      <w:pPr>
        <w:pStyle w:val="Default"/>
        <w:ind w:left="720" w:hanging="720"/>
        <w:rPr>
          <w:rFonts w:ascii="Calibri" w:hAnsi="Calibri"/>
          <w:bCs/>
          <w:sz w:val="22"/>
          <w:szCs w:val="22"/>
        </w:rPr>
      </w:pPr>
      <w:r w:rsidRPr="00EE5C1C">
        <w:rPr>
          <w:rFonts w:ascii="Calibri" w:hAnsi="Calibri"/>
          <w:bCs/>
          <w:sz w:val="22"/>
          <w:szCs w:val="22"/>
        </w:rPr>
        <w:t xml:space="preserve">              </w:t>
      </w:r>
      <w:r w:rsidRPr="00D57F58">
        <w:rPr>
          <w:rFonts w:ascii="Calibri" w:hAnsi="Calibri"/>
          <w:bCs/>
          <w:sz w:val="22"/>
          <w:szCs w:val="22"/>
        </w:rPr>
        <w:t>These regulations state that furnishers may provide the written statements required by IRC sections 6041(d), 6050S(d), and 6051 in an electronic format in lieu of a paper format. In addition, the regulations provide furnishers with a method to furnish a statement in connection with a Form 1098-T or Form 1098-E under IRC section 6050S(d), or a Form W–2 under section 6041(d) or 6051, electronically using website technology.  This collection of information is required only for persons who wish to furnish the s</w:t>
      </w:r>
      <w:r w:rsidRPr="00D57F58">
        <w:rPr>
          <w:rFonts w:ascii="Calibri" w:hAnsi="Calibri"/>
          <w:bCs/>
          <w:sz w:val="22"/>
          <w:szCs w:val="22"/>
        </w:rPr>
        <w:t xml:space="preserve">tatements electronically using the method described in the regulations.   </w:t>
      </w:r>
      <w:r w:rsidRPr="00EE5C1C" w:rsidR="00DA38BF">
        <w:rPr>
          <w:rFonts w:ascii="Calibri" w:hAnsi="Calibri"/>
          <w:bCs/>
          <w:sz w:val="22"/>
          <w:szCs w:val="22"/>
        </w:rPr>
        <w:t xml:space="preserve">                                  </w:t>
      </w:r>
    </w:p>
    <w:p w:rsidR="007E2EEB" w:rsidRPr="00EE5C1C" w14:paraId="12984B0D" w14:textId="77777777">
      <w:pPr>
        <w:rPr>
          <w:rFonts w:ascii="Calibri" w:hAnsi="Calibri"/>
          <w:bCs/>
          <w:sz w:val="22"/>
          <w:szCs w:val="22"/>
        </w:rPr>
      </w:pPr>
      <w:r w:rsidRPr="00EE5C1C">
        <w:rPr>
          <w:rFonts w:ascii="Calibri" w:hAnsi="Calibri"/>
          <w:bCs/>
          <w:sz w:val="22"/>
          <w:szCs w:val="22"/>
        </w:rPr>
        <w:t xml:space="preserve">    </w:t>
      </w:r>
    </w:p>
    <w:p w:rsidR="007E2EEB" w:rsidRPr="00EE5C1C" w14:paraId="7783E86B" w14:textId="77777777">
      <w:pPr>
        <w:pStyle w:val="Level1"/>
        <w:numPr>
          <w:ilvl w:val="0"/>
          <w:numId w:val="1"/>
        </w:numPr>
        <w:tabs>
          <w:tab w:val="left" w:pos="-1440"/>
          <w:tab w:val="num" w:pos="720"/>
        </w:tabs>
        <w:rPr>
          <w:rFonts w:ascii="Calibri" w:hAnsi="Calibri"/>
          <w:bCs/>
          <w:sz w:val="22"/>
          <w:szCs w:val="22"/>
        </w:rPr>
      </w:pPr>
      <w:r w:rsidRPr="00EE5C1C">
        <w:rPr>
          <w:rFonts w:ascii="Calibri" w:hAnsi="Calibri"/>
          <w:bCs/>
          <w:sz w:val="22"/>
          <w:szCs w:val="22"/>
          <w:u w:val="single"/>
        </w:rPr>
        <w:t>USE OF IMPROVED INFORMATION TECHNOLOGY TO REDUCE BURDEN</w:t>
      </w:r>
    </w:p>
    <w:p w:rsidR="007E2EEB" w:rsidRPr="00EE5C1C" w14:paraId="1A7841A4" w14:textId="77777777">
      <w:pPr>
        <w:rPr>
          <w:rFonts w:ascii="Calibri" w:hAnsi="Calibri"/>
          <w:bCs/>
          <w:sz w:val="22"/>
          <w:szCs w:val="22"/>
        </w:rPr>
      </w:pPr>
    </w:p>
    <w:p w:rsidR="007E2EEB" w:rsidRPr="00EE5C1C" w:rsidP="00D57F58" w14:paraId="127AF24B" w14:textId="78B5427A">
      <w:pPr>
        <w:ind w:left="720"/>
        <w:rPr>
          <w:rFonts w:ascii="Calibri" w:hAnsi="Calibri"/>
          <w:bCs/>
          <w:sz w:val="22"/>
          <w:szCs w:val="22"/>
        </w:rPr>
      </w:pPr>
      <w:r w:rsidRPr="00D57F58">
        <w:rPr>
          <w:rFonts w:ascii="Calibri" w:hAnsi="Calibri"/>
          <w:bCs/>
          <w:sz w:val="22"/>
          <w:szCs w:val="22"/>
        </w:rPr>
        <w:t xml:space="preserve">Under the regulations, furnishers will (1) obtain electronic consent or confirmation of consent of the recipient to receive his or her statements electronically in a manner reasonably demonstrating that the recipient can access the electronic statement; and (2) notify recipients electronically that their statements are available on a website.                       </w:t>
      </w:r>
    </w:p>
    <w:p w:rsidR="007E2EEB" w:rsidRPr="00EE5C1C" w14:paraId="11ADE630" w14:textId="77777777">
      <w:pPr>
        <w:rPr>
          <w:rFonts w:ascii="Calibri" w:hAnsi="Calibri"/>
          <w:bCs/>
          <w:sz w:val="22"/>
          <w:szCs w:val="22"/>
        </w:rPr>
      </w:pPr>
    </w:p>
    <w:p w:rsidR="007E2EEB" w:rsidRPr="00EE5C1C" w14:paraId="57648917" w14:textId="77777777">
      <w:pPr>
        <w:pStyle w:val="Level1"/>
        <w:numPr>
          <w:ilvl w:val="0"/>
          <w:numId w:val="1"/>
        </w:numPr>
        <w:tabs>
          <w:tab w:val="left" w:pos="-1440"/>
          <w:tab w:val="num" w:pos="720"/>
        </w:tabs>
        <w:rPr>
          <w:rFonts w:ascii="Calibri" w:hAnsi="Calibri"/>
          <w:bCs/>
          <w:sz w:val="22"/>
          <w:szCs w:val="22"/>
        </w:rPr>
      </w:pPr>
      <w:r w:rsidRPr="00EE5C1C">
        <w:rPr>
          <w:rFonts w:ascii="Calibri" w:hAnsi="Calibri"/>
          <w:bCs/>
          <w:sz w:val="22"/>
          <w:szCs w:val="22"/>
          <w:u w:val="single"/>
        </w:rPr>
        <w:t>EFFORTS TO IDENTIFY DUPLICATION</w:t>
      </w:r>
    </w:p>
    <w:p w:rsidR="007E2EEB" w:rsidRPr="00EE5C1C" w14:paraId="46EC2666" w14:textId="77777777">
      <w:pPr>
        <w:rPr>
          <w:rFonts w:ascii="Calibri" w:hAnsi="Calibri"/>
          <w:bCs/>
          <w:sz w:val="22"/>
          <w:szCs w:val="22"/>
        </w:rPr>
      </w:pPr>
    </w:p>
    <w:p w:rsidR="0047289C" w:rsidRPr="00EE5C1C" w:rsidP="002D4886" w14:paraId="6C89F83C" w14:textId="2FAF7F2C">
      <w:pPr>
        <w:ind w:left="720"/>
        <w:rPr>
          <w:rFonts w:ascii="Calibri" w:hAnsi="Calibri"/>
          <w:bCs/>
          <w:sz w:val="22"/>
          <w:szCs w:val="22"/>
        </w:rPr>
      </w:pPr>
      <w:r w:rsidRPr="00EE5C1C">
        <w:rPr>
          <w:rFonts w:ascii="Calibri" w:hAnsi="Calibri"/>
          <w:bCs/>
          <w:sz w:val="22"/>
          <w:szCs w:val="22"/>
        </w:rPr>
        <w:t xml:space="preserve">The information obtained through this collection is unique and is not already available </w:t>
      </w:r>
      <w:r w:rsidR="009B0997">
        <w:rPr>
          <w:rFonts w:ascii="Calibri" w:hAnsi="Calibri"/>
          <w:bCs/>
          <w:sz w:val="22"/>
          <w:szCs w:val="22"/>
        </w:rPr>
        <w:t>f</w:t>
      </w:r>
      <w:r w:rsidRPr="00EE5C1C">
        <w:rPr>
          <w:rFonts w:ascii="Calibri" w:hAnsi="Calibri"/>
          <w:bCs/>
          <w:sz w:val="22"/>
          <w:szCs w:val="22"/>
        </w:rPr>
        <w:t xml:space="preserve">or use or </w:t>
      </w:r>
      <w:r w:rsidRPr="00EE5C1C">
        <w:rPr>
          <w:rFonts w:ascii="Calibri" w:hAnsi="Calibri"/>
          <w:bCs/>
          <w:sz w:val="22"/>
          <w:szCs w:val="22"/>
        </w:rPr>
        <w:t>adaption from another source.</w:t>
      </w:r>
    </w:p>
    <w:p w:rsidR="0047289C" w:rsidRPr="00EE5C1C" w14:paraId="04050631" w14:textId="77777777">
      <w:pPr>
        <w:rPr>
          <w:rFonts w:ascii="Calibri" w:hAnsi="Calibri"/>
          <w:bCs/>
          <w:sz w:val="22"/>
          <w:szCs w:val="22"/>
        </w:rPr>
      </w:pPr>
    </w:p>
    <w:p w:rsidR="007E2EEB" w:rsidRPr="00EE5C1C" w14:paraId="4FCB4AF5" w14:textId="77777777">
      <w:pPr>
        <w:pStyle w:val="Level1"/>
        <w:numPr>
          <w:ilvl w:val="0"/>
          <w:numId w:val="1"/>
        </w:numPr>
        <w:tabs>
          <w:tab w:val="left" w:pos="-1440"/>
          <w:tab w:val="num" w:pos="720"/>
        </w:tabs>
        <w:rPr>
          <w:rFonts w:ascii="Calibri" w:hAnsi="Calibri"/>
          <w:bCs/>
          <w:sz w:val="22"/>
          <w:szCs w:val="22"/>
        </w:rPr>
      </w:pPr>
      <w:r w:rsidRPr="009B0997">
        <w:rPr>
          <w:rFonts w:ascii="Calibri" w:hAnsi="Calibri"/>
          <w:bCs/>
          <w:sz w:val="22"/>
          <w:szCs w:val="22"/>
          <w:u w:val="single"/>
        </w:rPr>
        <w:t>METHODS T</w:t>
      </w:r>
      <w:r w:rsidRPr="00EE5C1C">
        <w:rPr>
          <w:rFonts w:ascii="Calibri" w:hAnsi="Calibri"/>
          <w:bCs/>
          <w:sz w:val="22"/>
          <w:szCs w:val="22"/>
          <w:u w:val="single"/>
        </w:rPr>
        <w:t>O MINIMIZE BURDEN ON SMALL BUSINESSES OR OTHER</w:t>
      </w:r>
      <w:r w:rsidRPr="00EE5C1C" w:rsidR="00715FFF">
        <w:rPr>
          <w:rFonts w:ascii="Calibri" w:hAnsi="Calibri"/>
          <w:bCs/>
          <w:sz w:val="22"/>
          <w:szCs w:val="22"/>
          <w:u w:val="single"/>
        </w:rPr>
        <w:t xml:space="preserve"> </w:t>
      </w:r>
      <w:r w:rsidRPr="00EE5C1C">
        <w:rPr>
          <w:rFonts w:ascii="Calibri" w:hAnsi="Calibri"/>
          <w:bCs/>
          <w:sz w:val="22"/>
          <w:szCs w:val="22"/>
          <w:u w:val="single"/>
        </w:rPr>
        <w:t>SMALL ENTITIES</w:t>
      </w:r>
    </w:p>
    <w:p w:rsidR="007E2EEB" w:rsidRPr="00EE5C1C" w14:paraId="45078BF2" w14:textId="77777777">
      <w:pPr>
        <w:rPr>
          <w:rFonts w:ascii="Calibri" w:hAnsi="Calibri"/>
          <w:bCs/>
          <w:sz w:val="22"/>
          <w:szCs w:val="22"/>
        </w:rPr>
      </w:pPr>
    </w:p>
    <w:p w:rsidR="00E6350A" w:rsidRPr="00656372" w:rsidP="009F0A41" w14:paraId="4D908ED1" w14:textId="24265D3A">
      <w:pPr>
        <w:ind w:left="720"/>
        <w:rPr>
          <w:rFonts w:ascii="Calibri" w:hAnsi="Calibri"/>
          <w:bCs/>
          <w:sz w:val="22"/>
          <w:szCs w:val="22"/>
        </w:rPr>
      </w:pPr>
      <w:r>
        <w:rPr>
          <w:rFonts w:ascii="Calibri" w:hAnsi="Calibri"/>
          <w:bCs/>
          <w:sz w:val="22"/>
          <w:szCs w:val="22"/>
        </w:rPr>
        <w:t>T</w:t>
      </w:r>
      <w:r w:rsidRPr="009B0997">
        <w:rPr>
          <w:rFonts w:ascii="Calibri" w:hAnsi="Calibri"/>
          <w:bCs/>
          <w:sz w:val="22"/>
          <w:szCs w:val="22"/>
        </w:rPr>
        <w:t>his information collection does not have a significant economic impact on small businesses or other small entities.</w:t>
      </w:r>
    </w:p>
    <w:p w:rsidR="00F669A8" w:rsidRPr="00EE5C1C" w14:paraId="3DC3C1D7" w14:textId="77777777">
      <w:pPr>
        <w:ind w:left="720"/>
        <w:rPr>
          <w:rFonts w:ascii="Calibri" w:hAnsi="Calibri"/>
          <w:sz w:val="22"/>
          <w:szCs w:val="22"/>
        </w:rPr>
      </w:pPr>
    </w:p>
    <w:p w:rsidR="007E2EEB" w:rsidRPr="00EE5C1C" w14:paraId="19F02DC0" w14:textId="77777777">
      <w:pPr>
        <w:tabs>
          <w:tab w:val="left" w:pos="-1440"/>
        </w:tabs>
        <w:ind w:left="720" w:hanging="720"/>
        <w:rPr>
          <w:rFonts w:ascii="Calibri" w:hAnsi="Calibri"/>
          <w:sz w:val="22"/>
          <w:szCs w:val="22"/>
        </w:rPr>
      </w:pPr>
      <w:r w:rsidRPr="00EE5C1C">
        <w:rPr>
          <w:rFonts w:ascii="Calibri" w:hAnsi="Calibri"/>
          <w:sz w:val="22"/>
          <w:szCs w:val="22"/>
        </w:rPr>
        <w:t xml:space="preserve">6. </w:t>
      </w:r>
      <w:r w:rsidRPr="00EE5C1C">
        <w:rPr>
          <w:rFonts w:ascii="Calibri" w:hAnsi="Calibri"/>
          <w:sz w:val="22"/>
          <w:szCs w:val="22"/>
        </w:rPr>
        <w:tab/>
      </w:r>
      <w:r w:rsidRPr="00EE5C1C">
        <w:rPr>
          <w:rFonts w:ascii="Calibri" w:hAnsi="Calibri"/>
          <w:sz w:val="22"/>
          <w:szCs w:val="22"/>
          <w:u w:val="single"/>
        </w:rPr>
        <w:t>CONSEQUENCES OF LESS FREQUENT COLLECTION ON FEDERAL PROGRAMS OR POLICY ACTIVITIES</w:t>
      </w:r>
    </w:p>
    <w:p w:rsidR="007E2EEB" w:rsidRPr="003127E4" w14:paraId="2E17CDA8" w14:textId="77777777">
      <w:pPr>
        <w:rPr>
          <w:rFonts w:ascii="Calibri" w:hAnsi="Calibri"/>
          <w:sz w:val="22"/>
          <w:szCs w:val="22"/>
        </w:rPr>
      </w:pPr>
    </w:p>
    <w:p w:rsidR="00AB637C" w:rsidP="003D2E80" w14:paraId="623974A1" w14:textId="7F6B6C74">
      <w:pPr>
        <w:ind w:left="720"/>
        <w:rPr>
          <w:rFonts w:ascii="Calibri" w:hAnsi="Calibri"/>
          <w:sz w:val="22"/>
          <w:szCs w:val="22"/>
        </w:rPr>
      </w:pPr>
      <w:r w:rsidRPr="00D57F58">
        <w:rPr>
          <w:rFonts w:ascii="Calibri" w:hAnsi="Calibri"/>
          <w:sz w:val="22"/>
          <w:szCs w:val="22"/>
        </w:rPr>
        <w:t xml:space="preserve">The consequences of less frequent collection would be less compliance oversight of the filers. The objectives of these final regulations are to provide uniform, practicable, and administrable rules for providing information statements electronically. The IRS will not be able to ensure proper compliance, privacy, and sharing of tax information to recipients.  Tax compliance is a vital part of the government’s ability to meet its’ mission and serve the public. </w:t>
      </w:r>
    </w:p>
    <w:p w:rsidR="00AB637C" w:rsidRPr="003127E4" w14:paraId="513C3315" w14:textId="77777777">
      <w:pPr>
        <w:rPr>
          <w:rFonts w:ascii="Calibri" w:hAnsi="Calibri"/>
          <w:sz w:val="22"/>
          <w:szCs w:val="22"/>
        </w:rPr>
      </w:pPr>
    </w:p>
    <w:p w:rsidR="007E2EEB" w:rsidRPr="00EE5C1C" w14:paraId="0D808A5E" w14:textId="77777777">
      <w:pPr>
        <w:pStyle w:val="Level1"/>
        <w:numPr>
          <w:ilvl w:val="0"/>
          <w:numId w:val="2"/>
        </w:numPr>
        <w:tabs>
          <w:tab w:val="left" w:pos="-1440"/>
          <w:tab w:val="num" w:pos="720"/>
        </w:tabs>
        <w:rPr>
          <w:rFonts w:ascii="Calibri" w:hAnsi="Calibri"/>
          <w:bCs/>
          <w:sz w:val="22"/>
          <w:szCs w:val="22"/>
        </w:rPr>
      </w:pPr>
      <w:r w:rsidRPr="00EE5C1C">
        <w:rPr>
          <w:rFonts w:ascii="Calibri" w:hAnsi="Calibri"/>
          <w:bCs/>
          <w:sz w:val="22"/>
          <w:szCs w:val="22"/>
          <w:u w:val="single"/>
        </w:rPr>
        <w:t>SPECIAL CIRCUMSTANCES REQUIRING DATA COLLECTION TO BE</w:t>
      </w:r>
      <w:r w:rsidRPr="00EE5C1C" w:rsidR="00473D0D">
        <w:rPr>
          <w:rFonts w:ascii="Calibri" w:hAnsi="Calibri"/>
          <w:bCs/>
          <w:sz w:val="22"/>
          <w:szCs w:val="22"/>
          <w:u w:val="single"/>
        </w:rPr>
        <w:t xml:space="preserve"> </w:t>
      </w:r>
      <w:r w:rsidRPr="00EE5C1C">
        <w:rPr>
          <w:rFonts w:ascii="Calibri" w:hAnsi="Calibri"/>
          <w:bCs/>
          <w:sz w:val="22"/>
          <w:szCs w:val="22"/>
          <w:u w:val="single"/>
        </w:rPr>
        <w:t>INCONSISTENT WITH GUIDELINES IN 5 CFR 1320.5(d)(2)</w:t>
      </w:r>
    </w:p>
    <w:p w:rsidR="007E2EEB" w:rsidRPr="00EE5C1C" w14:paraId="1748F48B" w14:textId="77777777">
      <w:pPr>
        <w:rPr>
          <w:rFonts w:ascii="Calibri" w:hAnsi="Calibri"/>
          <w:bCs/>
          <w:sz w:val="22"/>
          <w:szCs w:val="22"/>
        </w:rPr>
      </w:pPr>
    </w:p>
    <w:p w:rsidR="007E2EEB" w:rsidRPr="00EE5C1C" w:rsidP="00AB637C" w14:paraId="64DA3B68" w14:textId="3EA4ADFE">
      <w:pPr>
        <w:ind w:left="720"/>
        <w:rPr>
          <w:rFonts w:ascii="Calibri" w:hAnsi="Calibri"/>
          <w:bCs/>
          <w:sz w:val="22"/>
          <w:szCs w:val="22"/>
        </w:rPr>
      </w:pPr>
      <w:r w:rsidRPr="00EE5C1C">
        <w:rPr>
          <w:rFonts w:ascii="Calibri" w:hAnsi="Calibri"/>
          <w:bCs/>
          <w:sz w:val="22"/>
          <w:szCs w:val="22"/>
        </w:rPr>
        <w:t xml:space="preserve">There are no special circumstances requiring data collection to be inconsistent with </w:t>
      </w:r>
      <w:r w:rsidR="00454B57">
        <w:rPr>
          <w:rFonts w:ascii="Calibri" w:hAnsi="Calibri"/>
          <w:bCs/>
          <w:sz w:val="22"/>
          <w:szCs w:val="22"/>
        </w:rPr>
        <w:t>g</w:t>
      </w:r>
      <w:r w:rsidRPr="00EE5C1C">
        <w:rPr>
          <w:rFonts w:ascii="Calibri" w:hAnsi="Calibri"/>
          <w:bCs/>
          <w:sz w:val="22"/>
          <w:szCs w:val="22"/>
        </w:rPr>
        <w:t>uidelines in 5 CFR 1320.5(d)(2).</w:t>
      </w:r>
    </w:p>
    <w:p w:rsidR="00B5635A" w:rsidRPr="00EE5C1C" w14:paraId="2325E67D" w14:textId="77777777">
      <w:pPr>
        <w:rPr>
          <w:rFonts w:ascii="Calibri" w:hAnsi="Calibri"/>
          <w:bCs/>
          <w:sz w:val="22"/>
          <w:szCs w:val="22"/>
        </w:rPr>
      </w:pPr>
    </w:p>
    <w:p w:rsidR="007E2EEB" w:rsidRPr="00EE5C1C" w:rsidP="00AF1AEA" w14:paraId="00081DDC" w14:textId="77777777">
      <w:pPr>
        <w:ind w:left="720" w:hanging="720"/>
        <w:rPr>
          <w:rFonts w:ascii="Calibri" w:hAnsi="Calibri"/>
          <w:bCs/>
          <w:sz w:val="22"/>
          <w:szCs w:val="22"/>
        </w:rPr>
      </w:pPr>
      <w:r w:rsidRPr="00EE5C1C">
        <w:rPr>
          <w:rFonts w:ascii="Calibri" w:hAnsi="Calibri"/>
          <w:bCs/>
          <w:sz w:val="22"/>
          <w:szCs w:val="22"/>
        </w:rPr>
        <w:t>8.</w:t>
      </w:r>
      <w:r w:rsidRPr="00EE5C1C">
        <w:rPr>
          <w:rFonts w:ascii="Calibri" w:hAnsi="Calibri"/>
          <w:bCs/>
          <w:sz w:val="22"/>
          <w:szCs w:val="22"/>
        </w:rPr>
        <w:tab/>
      </w:r>
      <w:r w:rsidRPr="00454DE6">
        <w:rPr>
          <w:rFonts w:ascii="Calibri" w:hAnsi="Calibri"/>
          <w:bCs/>
          <w:sz w:val="22"/>
          <w:szCs w:val="22"/>
          <w:u w:val="single"/>
        </w:rPr>
        <w:t>CONSULTATION WITH INDIVIDUALS OUTSIDE OF THE AGENCY ON</w:t>
      </w:r>
      <w:r w:rsidRPr="00454DE6" w:rsidR="00473D0D">
        <w:rPr>
          <w:rFonts w:ascii="Calibri" w:hAnsi="Calibri"/>
          <w:bCs/>
          <w:sz w:val="22"/>
          <w:szCs w:val="22"/>
          <w:u w:val="single"/>
        </w:rPr>
        <w:t xml:space="preserve"> </w:t>
      </w:r>
      <w:r w:rsidRPr="00454DE6">
        <w:rPr>
          <w:rFonts w:ascii="Calibri" w:hAnsi="Calibri"/>
          <w:bCs/>
          <w:sz w:val="22"/>
          <w:szCs w:val="22"/>
          <w:u w:val="single"/>
        </w:rPr>
        <w:t>AVAILABILITY OF DATA, FREQUENCY</w:t>
      </w:r>
      <w:r w:rsidRPr="00EE5C1C">
        <w:rPr>
          <w:rFonts w:ascii="Calibri" w:hAnsi="Calibri"/>
          <w:bCs/>
          <w:sz w:val="22"/>
          <w:szCs w:val="22"/>
          <w:u w:val="single"/>
        </w:rPr>
        <w:t xml:space="preserve"> OF COLLECTION, CLARITY OF INSTRUCTIONS AND FORMS, AND DATA ELEMENTS</w:t>
      </w:r>
      <w:r w:rsidRPr="00EE5C1C" w:rsidR="00293354">
        <w:rPr>
          <w:rFonts w:ascii="Calibri" w:hAnsi="Calibri"/>
          <w:bCs/>
          <w:sz w:val="22"/>
          <w:szCs w:val="22"/>
          <w:u w:val="single"/>
        </w:rPr>
        <w:t xml:space="preserve"> </w:t>
      </w:r>
    </w:p>
    <w:p w:rsidR="007E2EEB" w:rsidRPr="00EE5C1C" w14:paraId="526E293C" w14:textId="77777777">
      <w:pPr>
        <w:rPr>
          <w:rFonts w:ascii="Calibri" w:hAnsi="Calibri"/>
          <w:bCs/>
          <w:sz w:val="22"/>
          <w:szCs w:val="22"/>
        </w:rPr>
      </w:pPr>
    </w:p>
    <w:p w:rsidR="00936DB2" w14:paraId="1DA5FC86" w14:textId="5F2ED9C7">
      <w:pPr>
        <w:ind w:left="720"/>
        <w:rPr>
          <w:rFonts w:ascii="Calibri" w:hAnsi="Calibri"/>
          <w:sz w:val="22"/>
          <w:szCs w:val="22"/>
        </w:rPr>
      </w:pPr>
      <w:r w:rsidRPr="00044F37">
        <w:rPr>
          <w:rFonts w:ascii="Calibri" w:hAnsi="Calibri"/>
          <w:sz w:val="22"/>
          <w:szCs w:val="22"/>
        </w:rPr>
        <w:t xml:space="preserve">In response to the Federal Register notice </w:t>
      </w:r>
      <w:r w:rsidRPr="00120003">
        <w:rPr>
          <w:rFonts w:ascii="Calibri" w:hAnsi="Calibri"/>
          <w:sz w:val="22"/>
          <w:szCs w:val="22"/>
        </w:rPr>
        <w:t>dated</w:t>
      </w:r>
      <w:r w:rsidRPr="00120003" w:rsidR="00DE00E7">
        <w:rPr>
          <w:rFonts w:ascii="Calibri" w:hAnsi="Calibri"/>
          <w:sz w:val="22"/>
          <w:szCs w:val="22"/>
        </w:rPr>
        <w:t xml:space="preserve"> </w:t>
      </w:r>
      <w:r w:rsidR="00454DE6">
        <w:rPr>
          <w:rFonts w:ascii="Calibri" w:hAnsi="Calibri"/>
          <w:sz w:val="22"/>
          <w:szCs w:val="22"/>
        </w:rPr>
        <w:t>March 25</w:t>
      </w:r>
      <w:r w:rsidRPr="00120003" w:rsidR="00DE00E7">
        <w:rPr>
          <w:rFonts w:ascii="Calibri" w:hAnsi="Calibri"/>
          <w:sz w:val="22"/>
          <w:szCs w:val="22"/>
        </w:rPr>
        <w:t>, 20</w:t>
      </w:r>
      <w:r w:rsidR="00CB3243">
        <w:rPr>
          <w:rFonts w:ascii="Calibri" w:hAnsi="Calibri"/>
          <w:sz w:val="22"/>
          <w:szCs w:val="22"/>
        </w:rPr>
        <w:t>2</w:t>
      </w:r>
      <w:r w:rsidR="0087795F">
        <w:rPr>
          <w:rFonts w:ascii="Calibri" w:hAnsi="Calibri"/>
          <w:sz w:val="22"/>
          <w:szCs w:val="22"/>
        </w:rPr>
        <w:t>6</w:t>
      </w:r>
      <w:r w:rsidRPr="00120003" w:rsidR="00D71370">
        <w:rPr>
          <w:rFonts w:ascii="Calibri" w:hAnsi="Calibri"/>
          <w:sz w:val="22"/>
          <w:szCs w:val="22"/>
        </w:rPr>
        <w:t xml:space="preserve"> </w:t>
      </w:r>
      <w:r w:rsidRPr="00120003">
        <w:rPr>
          <w:rFonts w:ascii="Calibri" w:hAnsi="Calibri"/>
          <w:sz w:val="22"/>
          <w:szCs w:val="22"/>
        </w:rPr>
        <w:t>(</w:t>
      </w:r>
      <w:r w:rsidR="0087795F">
        <w:rPr>
          <w:rFonts w:ascii="Calibri" w:hAnsi="Calibri"/>
          <w:sz w:val="22"/>
          <w:szCs w:val="22"/>
        </w:rPr>
        <w:t>91</w:t>
      </w:r>
      <w:r w:rsidRPr="00120003">
        <w:rPr>
          <w:rFonts w:ascii="Calibri" w:hAnsi="Calibri"/>
          <w:sz w:val="22"/>
          <w:szCs w:val="22"/>
        </w:rPr>
        <w:t xml:space="preserve"> FR</w:t>
      </w:r>
      <w:r w:rsidR="008A64A7">
        <w:rPr>
          <w:rFonts w:ascii="Calibri" w:hAnsi="Calibri"/>
          <w:sz w:val="22"/>
          <w:szCs w:val="22"/>
        </w:rPr>
        <w:t xml:space="preserve"> </w:t>
      </w:r>
      <w:r w:rsidR="00454DE6">
        <w:rPr>
          <w:rFonts w:ascii="Calibri" w:hAnsi="Calibri"/>
          <w:sz w:val="22"/>
          <w:szCs w:val="22"/>
        </w:rPr>
        <w:t>14629</w:t>
      </w:r>
      <w:r w:rsidR="008A64A7">
        <w:rPr>
          <w:rFonts w:ascii="Calibri" w:hAnsi="Calibri"/>
          <w:sz w:val="22"/>
          <w:szCs w:val="22"/>
        </w:rPr>
        <w:t>)</w:t>
      </w:r>
      <w:r w:rsidRPr="00120003">
        <w:rPr>
          <w:rFonts w:ascii="Calibri" w:hAnsi="Calibri"/>
          <w:sz w:val="22"/>
          <w:szCs w:val="22"/>
        </w:rPr>
        <w:t>,</w:t>
      </w:r>
      <w:r w:rsidRPr="00044F37">
        <w:rPr>
          <w:rFonts w:ascii="Calibri" w:hAnsi="Calibri"/>
          <w:sz w:val="22"/>
          <w:szCs w:val="22"/>
        </w:rPr>
        <w:t xml:space="preserve"> </w:t>
      </w:r>
      <w:r w:rsidR="00CA196F">
        <w:rPr>
          <w:rFonts w:ascii="Calibri" w:hAnsi="Calibri"/>
          <w:sz w:val="22"/>
          <w:szCs w:val="22"/>
        </w:rPr>
        <w:t xml:space="preserve">the </w:t>
      </w:r>
      <w:r>
        <w:rPr>
          <w:rFonts w:ascii="Calibri" w:hAnsi="Calibri"/>
          <w:sz w:val="22"/>
          <w:szCs w:val="22"/>
        </w:rPr>
        <w:t xml:space="preserve">IRS </w:t>
      </w:r>
      <w:r w:rsidRPr="00044F37">
        <w:rPr>
          <w:rFonts w:ascii="Calibri" w:hAnsi="Calibri"/>
          <w:sz w:val="22"/>
          <w:szCs w:val="22"/>
        </w:rPr>
        <w:t xml:space="preserve">received </w:t>
      </w:r>
      <w:r w:rsidR="0087795F">
        <w:rPr>
          <w:rFonts w:ascii="Calibri" w:hAnsi="Calibri"/>
          <w:sz w:val="22"/>
          <w:szCs w:val="22"/>
        </w:rPr>
        <w:t xml:space="preserve">no </w:t>
      </w:r>
      <w:r w:rsidR="00982400">
        <w:rPr>
          <w:rFonts w:ascii="Calibri" w:hAnsi="Calibri"/>
          <w:sz w:val="22"/>
          <w:szCs w:val="22"/>
        </w:rPr>
        <w:t xml:space="preserve">public </w:t>
      </w:r>
      <w:r w:rsidRPr="00044F37">
        <w:rPr>
          <w:rFonts w:ascii="Calibri" w:hAnsi="Calibri"/>
          <w:sz w:val="22"/>
          <w:szCs w:val="22"/>
        </w:rPr>
        <w:t>comment</w:t>
      </w:r>
      <w:r w:rsidR="0077709B">
        <w:rPr>
          <w:rFonts w:ascii="Calibri" w:hAnsi="Calibri"/>
          <w:sz w:val="22"/>
          <w:szCs w:val="22"/>
        </w:rPr>
        <w:t>s</w:t>
      </w:r>
      <w:r w:rsidR="00982400">
        <w:rPr>
          <w:rFonts w:ascii="Calibri" w:hAnsi="Calibri"/>
          <w:sz w:val="22"/>
          <w:szCs w:val="22"/>
        </w:rPr>
        <w:t xml:space="preserve"> </w:t>
      </w:r>
      <w:r w:rsidRPr="00044F37">
        <w:rPr>
          <w:rFonts w:ascii="Calibri" w:hAnsi="Calibri"/>
          <w:sz w:val="22"/>
          <w:szCs w:val="22"/>
        </w:rPr>
        <w:t xml:space="preserve">regarding </w:t>
      </w:r>
      <w:r w:rsidR="00454DE6">
        <w:rPr>
          <w:rFonts w:ascii="Calibri" w:hAnsi="Calibri"/>
          <w:sz w:val="22"/>
          <w:szCs w:val="22"/>
        </w:rPr>
        <w:t>TD 9114</w:t>
      </w:r>
      <w:r w:rsidRPr="00044F37">
        <w:rPr>
          <w:rFonts w:ascii="Calibri" w:hAnsi="Calibri"/>
          <w:sz w:val="22"/>
          <w:szCs w:val="22"/>
        </w:rPr>
        <w:t xml:space="preserve">. </w:t>
      </w:r>
    </w:p>
    <w:p w:rsidR="0077154A" w14:paraId="52296AE3" w14:textId="1296C9EE">
      <w:pPr>
        <w:ind w:left="720"/>
        <w:rPr>
          <w:rFonts w:ascii="Calibri" w:hAnsi="Calibri"/>
          <w:sz w:val="22"/>
          <w:szCs w:val="22"/>
        </w:rPr>
      </w:pPr>
      <w:r w:rsidRPr="003127E4">
        <w:rPr>
          <w:rFonts w:ascii="Calibri" w:hAnsi="Calibri"/>
          <w:sz w:val="22"/>
          <w:szCs w:val="22"/>
        </w:rPr>
        <w:t xml:space="preserve"> </w:t>
      </w:r>
    </w:p>
    <w:p w:rsidR="007E2EEB" w:rsidRPr="00EE5C1C" w:rsidP="00AF1AEA" w14:paraId="19F66BD8" w14:textId="77777777">
      <w:pPr>
        <w:pStyle w:val="Level1"/>
        <w:numPr>
          <w:ilvl w:val="0"/>
          <w:numId w:val="4"/>
        </w:numPr>
        <w:tabs>
          <w:tab w:val="left" w:pos="-1440"/>
        </w:tabs>
        <w:rPr>
          <w:rFonts w:ascii="Calibri" w:hAnsi="Calibri"/>
          <w:bCs/>
          <w:sz w:val="22"/>
          <w:szCs w:val="22"/>
        </w:rPr>
      </w:pPr>
      <w:r w:rsidRPr="00EE5C1C">
        <w:rPr>
          <w:rFonts w:ascii="Calibri" w:hAnsi="Calibri"/>
          <w:bCs/>
          <w:sz w:val="22"/>
          <w:szCs w:val="22"/>
          <w:u w:val="single"/>
        </w:rPr>
        <w:t>EXPLANATION OF DECISION TO PROVIDE ANY PAYMENT OR GIFT TO</w:t>
      </w:r>
      <w:r w:rsidRPr="00EE5C1C" w:rsidR="006E6E53">
        <w:rPr>
          <w:rFonts w:ascii="Calibri" w:hAnsi="Calibri"/>
          <w:bCs/>
          <w:sz w:val="22"/>
          <w:szCs w:val="22"/>
          <w:u w:val="single"/>
        </w:rPr>
        <w:t xml:space="preserve"> </w:t>
      </w:r>
      <w:r w:rsidRPr="00EE5C1C">
        <w:rPr>
          <w:rFonts w:ascii="Calibri" w:hAnsi="Calibri"/>
          <w:bCs/>
          <w:sz w:val="22"/>
          <w:szCs w:val="22"/>
          <w:u w:val="single"/>
        </w:rPr>
        <w:t>RESPONDENTS</w:t>
      </w:r>
    </w:p>
    <w:p w:rsidR="007E2EEB" w:rsidRPr="00EE5C1C" w14:paraId="1D940E18" w14:textId="77777777">
      <w:pPr>
        <w:rPr>
          <w:rFonts w:ascii="Calibri" w:hAnsi="Calibri"/>
          <w:bCs/>
          <w:sz w:val="22"/>
          <w:szCs w:val="22"/>
        </w:rPr>
      </w:pPr>
    </w:p>
    <w:p w:rsidR="00B3789D" w:rsidRPr="00EE5C1C" w:rsidP="006E6E53" w14:paraId="53ED7347" w14:textId="77777777">
      <w:pPr>
        <w:ind w:left="720"/>
        <w:rPr>
          <w:rFonts w:ascii="Calibri" w:hAnsi="Calibri" w:cs="Calibri"/>
          <w:bCs/>
          <w:sz w:val="22"/>
          <w:szCs w:val="22"/>
        </w:rPr>
      </w:pPr>
      <w:r w:rsidRPr="00EE5C1C">
        <w:rPr>
          <w:rFonts w:ascii="Calibri" w:hAnsi="Calibri" w:cs="Calibri"/>
          <w:bCs/>
          <w:sz w:val="22"/>
          <w:szCs w:val="22"/>
        </w:rPr>
        <w:t>No payment or gift has been provided to any respondents.</w:t>
      </w:r>
    </w:p>
    <w:p w:rsidR="006E6E53" w:rsidRPr="00EE5C1C" w:rsidP="006E6E53" w14:paraId="576C4C59" w14:textId="77777777">
      <w:pPr>
        <w:rPr>
          <w:rFonts w:ascii="Calibri" w:hAnsi="Calibri" w:cs="Calibri"/>
          <w:bCs/>
          <w:sz w:val="22"/>
          <w:szCs w:val="22"/>
        </w:rPr>
      </w:pPr>
    </w:p>
    <w:p w:rsidR="007E2EEB" w:rsidRPr="00EE5C1C" w:rsidP="00AF1AEA" w14:paraId="70B9DF33" w14:textId="77777777">
      <w:pPr>
        <w:pStyle w:val="Level1"/>
        <w:numPr>
          <w:ilvl w:val="0"/>
          <w:numId w:val="4"/>
        </w:numPr>
        <w:tabs>
          <w:tab w:val="left" w:pos="-1440"/>
        </w:tabs>
        <w:rPr>
          <w:rFonts w:ascii="Calibri" w:hAnsi="Calibri"/>
          <w:bCs/>
          <w:sz w:val="22"/>
          <w:szCs w:val="22"/>
        </w:rPr>
      </w:pPr>
      <w:r w:rsidRPr="00EE5C1C">
        <w:rPr>
          <w:rFonts w:ascii="Calibri" w:hAnsi="Calibri"/>
          <w:bCs/>
          <w:sz w:val="22"/>
          <w:szCs w:val="22"/>
          <w:u w:val="single"/>
        </w:rPr>
        <w:t>ASSURANCE OF CONFIDENTIALITY OF RESPONSES</w:t>
      </w:r>
    </w:p>
    <w:p w:rsidR="007E2EEB" w:rsidRPr="003127E4" w14:paraId="25B4A4CF" w14:textId="77777777">
      <w:pPr>
        <w:rPr>
          <w:rFonts w:ascii="Calibri" w:hAnsi="Calibri"/>
          <w:sz w:val="22"/>
          <w:szCs w:val="22"/>
        </w:rPr>
      </w:pPr>
    </w:p>
    <w:p w:rsidR="007E2EEB" w:rsidRPr="003127E4" w14:paraId="1E2367A7" w14:textId="2874CC2F">
      <w:pPr>
        <w:ind w:left="720"/>
        <w:rPr>
          <w:rFonts w:ascii="Calibri" w:hAnsi="Calibri"/>
          <w:sz w:val="22"/>
          <w:szCs w:val="22"/>
        </w:rPr>
      </w:pPr>
      <w:r w:rsidRPr="003127E4">
        <w:rPr>
          <w:rFonts w:ascii="Calibri" w:hAnsi="Calibri"/>
          <w:sz w:val="22"/>
          <w:szCs w:val="22"/>
        </w:rPr>
        <w:t>Generally, tax returns and tax return information are confidential as required by 26 U</w:t>
      </w:r>
      <w:r w:rsidR="00B97948">
        <w:rPr>
          <w:rFonts w:ascii="Calibri" w:hAnsi="Calibri"/>
          <w:sz w:val="22"/>
          <w:szCs w:val="22"/>
        </w:rPr>
        <w:t>.</w:t>
      </w:r>
      <w:r w:rsidRPr="003127E4">
        <w:rPr>
          <w:rFonts w:ascii="Calibri" w:hAnsi="Calibri"/>
          <w:sz w:val="22"/>
          <w:szCs w:val="22"/>
        </w:rPr>
        <w:t>S</w:t>
      </w:r>
      <w:r w:rsidR="00B97948">
        <w:rPr>
          <w:rFonts w:ascii="Calibri" w:hAnsi="Calibri"/>
          <w:sz w:val="22"/>
          <w:szCs w:val="22"/>
        </w:rPr>
        <w:t>.</w:t>
      </w:r>
      <w:r w:rsidRPr="003127E4">
        <w:rPr>
          <w:rFonts w:ascii="Calibri" w:hAnsi="Calibri"/>
          <w:sz w:val="22"/>
          <w:szCs w:val="22"/>
        </w:rPr>
        <w:t>C</w:t>
      </w:r>
      <w:r w:rsidR="00B97948">
        <w:rPr>
          <w:rFonts w:ascii="Calibri" w:hAnsi="Calibri"/>
          <w:sz w:val="22"/>
          <w:szCs w:val="22"/>
        </w:rPr>
        <w:t>.</w:t>
      </w:r>
      <w:r w:rsidRPr="003127E4">
        <w:rPr>
          <w:rFonts w:ascii="Calibri" w:hAnsi="Calibri"/>
          <w:sz w:val="22"/>
          <w:szCs w:val="22"/>
        </w:rPr>
        <w:t xml:space="preserve"> 6103.</w:t>
      </w:r>
    </w:p>
    <w:p w:rsidR="007E2EEB" w:rsidRPr="003127E4" w14:paraId="4F4C2BF6" w14:textId="77777777">
      <w:pPr>
        <w:rPr>
          <w:rFonts w:ascii="Calibri" w:hAnsi="Calibri"/>
          <w:sz w:val="22"/>
          <w:szCs w:val="22"/>
        </w:rPr>
      </w:pPr>
    </w:p>
    <w:p w:rsidR="007E2EEB" w:rsidRPr="00EE5C1C" w:rsidP="00AF1AEA" w14:paraId="383F6258" w14:textId="77777777">
      <w:pPr>
        <w:pStyle w:val="Level1"/>
        <w:numPr>
          <w:ilvl w:val="0"/>
          <w:numId w:val="4"/>
        </w:numPr>
        <w:tabs>
          <w:tab w:val="left" w:pos="-1440"/>
        </w:tabs>
        <w:rPr>
          <w:rFonts w:ascii="Calibri" w:hAnsi="Calibri"/>
          <w:bCs/>
          <w:sz w:val="22"/>
          <w:szCs w:val="22"/>
          <w:u w:val="single"/>
        </w:rPr>
      </w:pPr>
      <w:r w:rsidRPr="00454DE6">
        <w:rPr>
          <w:rFonts w:ascii="Calibri" w:hAnsi="Calibri"/>
          <w:bCs/>
          <w:sz w:val="22"/>
          <w:szCs w:val="22"/>
          <w:u w:val="single"/>
        </w:rPr>
        <w:t>JUSTIFICATION</w:t>
      </w:r>
      <w:r w:rsidRPr="00EE5C1C">
        <w:rPr>
          <w:rFonts w:ascii="Calibri" w:hAnsi="Calibri"/>
          <w:bCs/>
          <w:sz w:val="22"/>
          <w:szCs w:val="22"/>
          <w:u w:val="single"/>
        </w:rPr>
        <w:t xml:space="preserve"> OF SENSITIVE QUESTIONS</w:t>
      </w:r>
    </w:p>
    <w:p w:rsidR="007E2EEB" w:rsidRPr="00EE5C1C" w14:paraId="72ACABF9" w14:textId="77777777">
      <w:pPr>
        <w:rPr>
          <w:rFonts w:ascii="Calibri" w:hAnsi="Calibri"/>
          <w:bCs/>
          <w:sz w:val="22"/>
          <w:szCs w:val="22"/>
          <w:u w:val="single"/>
        </w:rPr>
      </w:pPr>
    </w:p>
    <w:p w:rsidR="003A5A1A" w:rsidP="00044F37" w14:paraId="3F5070CE" w14:textId="3284AA88">
      <w:pPr>
        <w:ind w:left="720"/>
        <w:rPr>
          <w:rFonts w:ascii="Calibri" w:hAnsi="Calibri"/>
          <w:bCs/>
          <w:sz w:val="22"/>
          <w:szCs w:val="22"/>
        </w:rPr>
      </w:pPr>
      <w:r w:rsidRPr="00D57F58">
        <w:rPr>
          <w:rFonts w:ascii="Calibri" w:hAnsi="Calibri"/>
          <w:bCs/>
          <w:sz w:val="22"/>
          <w:szCs w:val="22"/>
        </w:rPr>
        <w:t xml:space="preserve">No personally identifiable information (PII) is collected.  </w:t>
      </w:r>
    </w:p>
    <w:p w:rsidR="00D57F58" w:rsidRPr="00EE5C1C" w:rsidP="00044F37" w14:paraId="578A8091" w14:textId="77777777">
      <w:pPr>
        <w:ind w:left="720"/>
        <w:rPr>
          <w:rFonts w:ascii="Calibri" w:hAnsi="Calibri"/>
          <w:bCs/>
          <w:sz w:val="22"/>
          <w:szCs w:val="22"/>
        </w:rPr>
      </w:pPr>
    </w:p>
    <w:p w:rsidR="007E2EEB" w:rsidP="00AF1AEA" w14:paraId="0C046CA6" w14:textId="77777777">
      <w:pPr>
        <w:pStyle w:val="Level1"/>
        <w:numPr>
          <w:ilvl w:val="0"/>
          <w:numId w:val="4"/>
        </w:numPr>
        <w:tabs>
          <w:tab w:val="left" w:pos="-1440"/>
        </w:tabs>
        <w:rPr>
          <w:rFonts w:ascii="Calibri" w:hAnsi="Calibri"/>
          <w:b/>
          <w:sz w:val="22"/>
          <w:szCs w:val="22"/>
          <w:u w:val="single"/>
        </w:rPr>
      </w:pPr>
      <w:r w:rsidRPr="00EE5C1C">
        <w:rPr>
          <w:rFonts w:ascii="Calibri" w:hAnsi="Calibri"/>
          <w:bCs/>
          <w:sz w:val="22"/>
          <w:szCs w:val="22"/>
          <w:u w:val="single"/>
        </w:rPr>
        <w:t>ESTIMATED BURDEN OF INFORMATION COLLECTION</w:t>
      </w:r>
    </w:p>
    <w:p w:rsidR="00D57F58" w:rsidRPr="00D57F58" w:rsidP="00D57F58" w14:paraId="10775444" w14:textId="77777777">
      <w:pPr>
        <w:ind w:left="90"/>
        <w:rPr>
          <w:rFonts w:ascii="Times New Roman" w:hAnsi="Times New Roman"/>
          <w:sz w:val="22"/>
          <w:szCs w:val="22"/>
          <w:u w:val="single"/>
        </w:rPr>
      </w:pPr>
      <w:r w:rsidRPr="00C877AA">
        <w:rPr>
          <w:rFonts w:asciiTheme="minorHAnsi" w:hAnsiTheme="minorHAnsi" w:cstheme="minorHAnsi"/>
          <w:b/>
          <w:sz w:val="22"/>
          <w:szCs w:val="22"/>
        </w:rPr>
        <w:t xml:space="preserve">             </w:t>
      </w:r>
      <w:r w:rsidRPr="00C877AA" w:rsidR="00AB637C">
        <w:rPr>
          <w:rFonts w:asciiTheme="minorHAnsi" w:hAnsiTheme="minorHAnsi" w:cstheme="minorHAnsi"/>
          <w:b/>
          <w:sz w:val="22"/>
          <w:szCs w:val="22"/>
        </w:rPr>
        <w:t xml:space="preserve"> </w:t>
      </w:r>
      <w:bookmarkStart w:id="2" w:name="_Hlk124323889"/>
    </w:p>
    <w:p w:rsidR="00D57F58" w:rsidRPr="00907A6E" w:rsidP="00907A6E" w14:paraId="4CE87FC8" w14:textId="385CF506">
      <w:pPr>
        <w:ind w:left="720"/>
        <w:rPr>
          <w:rFonts w:asciiTheme="minorHAnsi" w:hAnsiTheme="minorHAnsi" w:cstheme="minorHAnsi"/>
          <w:sz w:val="22"/>
          <w:szCs w:val="22"/>
        </w:rPr>
      </w:pPr>
      <w:r w:rsidRPr="00907A6E">
        <w:rPr>
          <w:rFonts w:asciiTheme="minorHAnsi" w:hAnsiTheme="minorHAnsi" w:cstheme="minorHAnsi"/>
          <w:sz w:val="22"/>
          <w:szCs w:val="22"/>
        </w:rPr>
        <w:t>In general, sections 1.6041-2(a)(5), 1.6050S-1(a), 1.6050S-2(a) and 31.6051-1(j) of the regulations permit a furnisher to furnish electronic copies of Forms W-2, Forms 1098-T, and Forms 1098-E (‘statements”)  to an individual (employee, student, or borrower) if the furnisher  (i) obtains the individual’s electronic consent (or electronic confirmation of consent) to receive the statement electronically, (ii) makes certain disclosures in writing (electronically or on paper) to that individual, (iii) posts the</w:t>
      </w:r>
      <w:r w:rsidRPr="00907A6E">
        <w:rPr>
          <w:rFonts w:asciiTheme="minorHAnsi" w:hAnsiTheme="minorHAnsi" w:cstheme="minorHAnsi"/>
          <w:sz w:val="22"/>
          <w:szCs w:val="22"/>
        </w:rPr>
        <w:t xml:space="preserve"> statements on a website until October 15 of the year, and (iv) sends electronic or paper notices to the recipient of the posting of the statements (and if applicable, corrected statements).  A recipient must notify the furnisher of a withdrawal of consent in writing (electronically or on paper) and the furnisher must confirm the withdrawal in writing (electronically or on paper).  Recipients may notify the furnishers of updated information regarding their U.S. mail or e-mail address.  Furnishers will retai</w:t>
      </w:r>
      <w:r w:rsidRPr="00907A6E">
        <w:rPr>
          <w:rFonts w:asciiTheme="minorHAnsi" w:hAnsiTheme="minorHAnsi" w:cstheme="minorHAnsi"/>
          <w:sz w:val="22"/>
          <w:szCs w:val="22"/>
        </w:rPr>
        <w:t xml:space="preserve">n copies of the consents, withdrawals of consents, updated information, and the notices of posting. </w:t>
      </w:r>
    </w:p>
    <w:p w:rsidR="00D57F58" w:rsidRPr="00907A6E" w:rsidP="00907A6E" w14:paraId="0E7AF5A6" w14:textId="77777777">
      <w:pPr>
        <w:ind w:left="720"/>
        <w:rPr>
          <w:rFonts w:asciiTheme="minorHAnsi" w:hAnsiTheme="minorHAnsi" w:cstheme="minorHAnsi"/>
          <w:sz w:val="22"/>
          <w:szCs w:val="22"/>
        </w:rPr>
      </w:pPr>
    </w:p>
    <w:p w:rsidR="00D57F58" w:rsidRPr="00907A6E" w:rsidP="00907A6E" w14:paraId="1E2E9A8D" w14:textId="77777777">
      <w:pPr>
        <w:ind w:left="720"/>
        <w:rPr>
          <w:rFonts w:asciiTheme="minorHAnsi" w:hAnsiTheme="minorHAnsi" w:cstheme="minorHAnsi"/>
          <w:sz w:val="22"/>
          <w:szCs w:val="22"/>
        </w:rPr>
      </w:pPr>
      <w:r w:rsidRPr="00907A6E">
        <w:rPr>
          <w:rFonts w:asciiTheme="minorHAnsi" w:hAnsiTheme="minorHAnsi" w:cstheme="minorHAnsi"/>
          <w:sz w:val="22"/>
          <w:szCs w:val="22"/>
        </w:rPr>
        <w:t xml:space="preserve">We estimate that furnishers, including 15,200 employers, will ask approximately 28,449,495 individuals if they would like to receive their statements electronically instead of on paper.  The </w:t>
      </w:r>
      <w:r w:rsidRPr="00907A6E">
        <w:rPr>
          <w:rFonts w:asciiTheme="minorHAnsi" w:hAnsiTheme="minorHAnsi" w:cstheme="minorHAnsi"/>
          <w:sz w:val="22"/>
          <w:szCs w:val="22"/>
        </w:rPr>
        <w:t>burden related to each request is six minutes (which includes all the requirements mentioned above).  Thus, the total burden for this voluntary collection of information is 2,844,950 hours (0.1 hours x 28,449,495 requests = 2,844,950 hours).</w:t>
      </w:r>
    </w:p>
    <w:p w:rsidR="00D57F58" w:rsidRPr="00907A6E" w:rsidP="00907A6E" w14:paraId="7CEBE45E" w14:textId="77777777">
      <w:pPr>
        <w:ind w:left="270"/>
        <w:rPr>
          <w:rFonts w:asciiTheme="minorHAnsi" w:hAnsiTheme="minorHAnsi" w:cstheme="minorHAnsi"/>
          <w:sz w:val="22"/>
          <w:szCs w:val="22"/>
        </w:rPr>
      </w:pPr>
    </w:p>
    <w:p w:rsidR="00D57F58" w:rsidRPr="00907A6E" w:rsidP="00907A6E" w14:paraId="00A4DF7E" w14:textId="77777777">
      <w:pPr>
        <w:ind w:left="720"/>
        <w:rPr>
          <w:rFonts w:asciiTheme="minorHAnsi" w:hAnsiTheme="minorHAnsi" w:cstheme="minorHAnsi"/>
          <w:sz w:val="22"/>
          <w:szCs w:val="22"/>
        </w:rPr>
      </w:pPr>
      <w:r w:rsidRPr="00907A6E">
        <w:rPr>
          <w:rFonts w:asciiTheme="minorHAnsi" w:hAnsiTheme="minorHAnsi" w:cstheme="minorHAnsi"/>
          <w:sz w:val="22"/>
          <w:szCs w:val="22"/>
        </w:rPr>
        <w:t>The burden estimate is as follows:</w:t>
      </w:r>
    </w:p>
    <w:bookmarkEnd w:id="2"/>
    <w:p w:rsidR="00855C39" w:rsidP="00AB637C" w14:paraId="134C93C4" w14:textId="77777777">
      <w:pPr>
        <w:tabs>
          <w:tab w:val="left" w:pos="540"/>
          <w:tab w:val="left" w:pos="4320"/>
          <w:tab w:val="left" w:pos="5040"/>
          <w:tab w:val="left" w:pos="5760"/>
          <w:tab w:val="left" w:pos="7200"/>
          <w:tab w:val="left" w:pos="7920"/>
        </w:tabs>
        <w:ind w:left="540" w:hanging="540"/>
        <w:rPr>
          <w:rFonts w:ascii="Calibri" w:hAnsi="Calibri"/>
          <w:b/>
          <w:sz w:val="22"/>
          <w:szCs w:val="22"/>
        </w:rPr>
      </w:pPr>
    </w:p>
    <w:tbl>
      <w:tblPr>
        <w:tblW w:w="9568"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5"/>
        <w:gridCol w:w="1710"/>
        <w:gridCol w:w="1800"/>
        <w:gridCol w:w="1170"/>
        <w:gridCol w:w="1440"/>
        <w:gridCol w:w="963"/>
        <w:gridCol w:w="1670"/>
      </w:tblGrid>
      <w:tr w14:paraId="6FDAD95E" w14:textId="77777777" w:rsidTr="008329CE">
        <w:tblPrEx>
          <w:tblW w:w="9568"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38"/>
        </w:trPr>
        <w:tc>
          <w:tcPr>
            <w:tcW w:w="815" w:type="dxa"/>
            <w:noWrap/>
            <w:vAlign w:val="center"/>
          </w:tcPr>
          <w:p w:rsidR="00CB0D14" w:rsidRPr="00D57F58" w14:paraId="267A9954" w14:textId="13FED9D5">
            <w:pPr>
              <w:keepNext/>
              <w:keepLines/>
              <w:autoSpaceDE/>
              <w:adjustRightInd/>
              <w:jc w:val="center"/>
              <w:rPr>
                <w:rFonts w:ascii="Arial Narrow" w:hAnsi="Arial Narrow" w:cs="Calibri"/>
                <w:color w:val="000000"/>
                <w:sz w:val="20"/>
                <w:szCs w:val="20"/>
                <w:highlight w:val="yellow"/>
              </w:rPr>
            </w:pPr>
          </w:p>
        </w:tc>
        <w:tc>
          <w:tcPr>
            <w:tcW w:w="1710" w:type="dxa"/>
            <w:noWrap/>
            <w:vAlign w:val="center"/>
            <w:hideMark/>
          </w:tcPr>
          <w:p w:rsidR="00CB0D14" w:rsidRPr="008329CE" w14:paraId="4858F386" w14:textId="77777777">
            <w:pPr>
              <w:keepNext/>
              <w:keepLines/>
              <w:autoSpaceDE/>
              <w:adjustRightInd/>
              <w:jc w:val="center"/>
              <w:rPr>
                <w:rFonts w:ascii="Arial Narrow" w:hAnsi="Arial Narrow" w:cs="Calibri"/>
                <w:color w:val="000000"/>
                <w:sz w:val="20"/>
                <w:szCs w:val="20"/>
              </w:rPr>
            </w:pPr>
            <w:r w:rsidRPr="008329CE">
              <w:rPr>
                <w:rFonts w:ascii="Arial Narrow" w:hAnsi="Arial Narrow" w:cs="Calibri"/>
                <w:color w:val="000000"/>
                <w:sz w:val="20"/>
                <w:szCs w:val="20"/>
              </w:rPr>
              <w:t>Description</w:t>
            </w:r>
          </w:p>
        </w:tc>
        <w:tc>
          <w:tcPr>
            <w:tcW w:w="1800" w:type="dxa"/>
            <w:vAlign w:val="center"/>
            <w:hideMark/>
          </w:tcPr>
          <w:p w:rsidR="00CB0D14" w:rsidRPr="008329CE" w14:paraId="17832483" w14:textId="77777777">
            <w:pPr>
              <w:keepNext/>
              <w:keepLines/>
              <w:autoSpaceDE/>
              <w:adjustRightInd/>
              <w:jc w:val="center"/>
              <w:rPr>
                <w:rFonts w:ascii="Arial Narrow" w:hAnsi="Arial Narrow" w:cs="Calibri"/>
                <w:color w:val="000000"/>
                <w:sz w:val="20"/>
                <w:szCs w:val="20"/>
              </w:rPr>
            </w:pPr>
            <w:r w:rsidRPr="008329CE">
              <w:rPr>
                <w:rFonts w:ascii="Arial Narrow" w:hAnsi="Arial Narrow" w:cs="Calibri"/>
                <w:color w:val="000000"/>
                <w:sz w:val="20"/>
                <w:szCs w:val="20"/>
              </w:rPr>
              <w:t># Respondents</w:t>
            </w:r>
          </w:p>
        </w:tc>
        <w:tc>
          <w:tcPr>
            <w:tcW w:w="1170" w:type="dxa"/>
            <w:vAlign w:val="center"/>
            <w:hideMark/>
          </w:tcPr>
          <w:p w:rsidR="00CB0D14" w:rsidRPr="008329CE" w14:paraId="1D1C7E59" w14:textId="77777777">
            <w:pPr>
              <w:keepNext/>
              <w:keepLines/>
              <w:autoSpaceDE/>
              <w:adjustRightInd/>
              <w:jc w:val="center"/>
              <w:rPr>
                <w:rFonts w:ascii="Arial Narrow" w:hAnsi="Arial Narrow" w:cs="Calibri"/>
                <w:color w:val="000000"/>
                <w:sz w:val="20"/>
                <w:szCs w:val="20"/>
              </w:rPr>
            </w:pPr>
            <w:r w:rsidRPr="008329CE">
              <w:rPr>
                <w:rFonts w:ascii="Arial Narrow" w:hAnsi="Arial Narrow" w:cs="Calibri"/>
                <w:color w:val="000000"/>
                <w:sz w:val="20"/>
                <w:szCs w:val="20"/>
              </w:rPr>
              <w:t># Responses Per Respondent</w:t>
            </w:r>
          </w:p>
        </w:tc>
        <w:tc>
          <w:tcPr>
            <w:tcW w:w="1440" w:type="dxa"/>
            <w:vAlign w:val="center"/>
            <w:hideMark/>
          </w:tcPr>
          <w:p w:rsidR="00CB0D14" w:rsidRPr="008329CE" w14:paraId="6927DE1E" w14:textId="77777777">
            <w:pPr>
              <w:keepNext/>
              <w:keepLines/>
              <w:autoSpaceDE/>
              <w:adjustRightInd/>
              <w:jc w:val="center"/>
              <w:rPr>
                <w:rFonts w:ascii="Arial Narrow" w:hAnsi="Arial Narrow" w:cs="Calibri"/>
                <w:color w:val="000000"/>
                <w:sz w:val="20"/>
                <w:szCs w:val="20"/>
              </w:rPr>
            </w:pPr>
            <w:r w:rsidRPr="008329CE">
              <w:rPr>
                <w:rFonts w:ascii="Arial Narrow" w:hAnsi="Arial Narrow" w:cs="Calibri"/>
                <w:color w:val="000000"/>
                <w:sz w:val="20"/>
                <w:szCs w:val="20"/>
              </w:rPr>
              <w:t>Total Annual Responses</w:t>
            </w:r>
          </w:p>
        </w:tc>
        <w:tc>
          <w:tcPr>
            <w:tcW w:w="963" w:type="dxa"/>
            <w:vAlign w:val="center"/>
            <w:hideMark/>
          </w:tcPr>
          <w:p w:rsidR="00CB0D14" w:rsidRPr="008329CE" w14:paraId="3981112C" w14:textId="77777777">
            <w:pPr>
              <w:keepNext/>
              <w:keepLines/>
              <w:autoSpaceDE/>
              <w:adjustRightInd/>
              <w:jc w:val="center"/>
              <w:rPr>
                <w:rFonts w:ascii="Arial Narrow" w:hAnsi="Arial Narrow" w:cs="Calibri"/>
                <w:color w:val="000000"/>
                <w:sz w:val="20"/>
                <w:szCs w:val="20"/>
              </w:rPr>
            </w:pPr>
            <w:r w:rsidRPr="008329CE">
              <w:rPr>
                <w:rFonts w:ascii="Arial Narrow" w:hAnsi="Arial Narrow" w:cs="Calibri"/>
                <w:color w:val="000000"/>
                <w:sz w:val="20"/>
                <w:szCs w:val="20"/>
              </w:rPr>
              <w:t>Hours Per Response</w:t>
            </w:r>
          </w:p>
        </w:tc>
        <w:tc>
          <w:tcPr>
            <w:tcW w:w="1670" w:type="dxa"/>
            <w:vAlign w:val="center"/>
            <w:hideMark/>
          </w:tcPr>
          <w:p w:rsidR="00CB0D14" w:rsidRPr="008329CE" w14:paraId="277C8A85" w14:textId="77777777">
            <w:pPr>
              <w:keepNext/>
              <w:keepLines/>
              <w:autoSpaceDE/>
              <w:adjustRightInd/>
              <w:jc w:val="center"/>
              <w:rPr>
                <w:rFonts w:ascii="Arial Narrow" w:hAnsi="Arial Narrow" w:cs="Calibri"/>
                <w:color w:val="000000"/>
                <w:sz w:val="20"/>
                <w:szCs w:val="20"/>
              </w:rPr>
            </w:pPr>
            <w:r w:rsidRPr="008329CE">
              <w:rPr>
                <w:rFonts w:ascii="Arial Narrow" w:hAnsi="Arial Narrow" w:cs="Calibri"/>
                <w:color w:val="000000"/>
                <w:sz w:val="20"/>
                <w:szCs w:val="20"/>
              </w:rPr>
              <w:t>Total Burden</w:t>
            </w:r>
          </w:p>
        </w:tc>
      </w:tr>
      <w:tr w14:paraId="6112352D" w14:textId="77777777" w:rsidTr="008329CE">
        <w:tblPrEx>
          <w:tblW w:w="9568" w:type="dxa"/>
          <w:tblInd w:w="710" w:type="dxa"/>
          <w:tblLayout w:type="fixed"/>
          <w:tblLook w:val="04A0"/>
        </w:tblPrEx>
        <w:trPr>
          <w:trHeight w:val="345"/>
        </w:trPr>
        <w:tc>
          <w:tcPr>
            <w:tcW w:w="815" w:type="dxa"/>
            <w:noWrap/>
            <w:vAlign w:val="center"/>
          </w:tcPr>
          <w:p w:rsidR="00F669A8" w:rsidRPr="00D57F58" w:rsidP="00FB13EB" w14:paraId="39D1EF2C" w14:textId="45FB19C4">
            <w:pPr>
              <w:keepNext/>
              <w:keepLines/>
              <w:autoSpaceDE/>
              <w:autoSpaceDN/>
              <w:adjustRightInd/>
              <w:jc w:val="center"/>
              <w:rPr>
                <w:rFonts w:ascii="Arial Narrow" w:hAnsi="Arial Narrow" w:cs="Calibri"/>
                <w:color w:val="000000"/>
                <w:sz w:val="20"/>
                <w:szCs w:val="20"/>
                <w:highlight w:val="yellow"/>
              </w:rPr>
            </w:pPr>
            <w:r w:rsidRPr="00B9736D">
              <w:rPr>
                <w:rFonts w:ascii="Arial Narrow" w:hAnsi="Arial Narrow" w:cs="Calibri"/>
                <w:color w:val="000000"/>
                <w:sz w:val="20"/>
                <w:szCs w:val="20"/>
              </w:rPr>
              <w:t>T</w:t>
            </w:r>
            <w:r w:rsidRPr="00B9736D">
              <w:rPr>
                <w:rFonts w:ascii="Arial Narrow" w:hAnsi="Arial Narrow" w:cs="Calibri"/>
                <w:color w:val="000000"/>
                <w:sz w:val="20"/>
                <w:szCs w:val="20"/>
              </w:rPr>
              <w:t>D</w:t>
            </w:r>
            <w:r w:rsidRPr="00B9736D">
              <w:rPr>
                <w:rFonts w:ascii="Arial Narrow" w:hAnsi="Arial Narrow" w:cs="Calibri"/>
                <w:color w:val="000000"/>
                <w:sz w:val="20"/>
                <w:szCs w:val="20"/>
              </w:rPr>
              <w:t xml:space="preserve"> 9114</w:t>
            </w:r>
          </w:p>
        </w:tc>
        <w:tc>
          <w:tcPr>
            <w:tcW w:w="1710" w:type="dxa"/>
            <w:vAlign w:val="center"/>
          </w:tcPr>
          <w:p w:rsidR="00F669A8" w:rsidRPr="008329CE" w:rsidP="00AF1AEA" w14:paraId="45D146EC" w14:textId="6392CBF3">
            <w:pPr>
              <w:keepNext/>
              <w:keepLines/>
              <w:autoSpaceDE/>
              <w:autoSpaceDN/>
              <w:adjustRightInd/>
              <w:rPr>
                <w:rFonts w:ascii="Calibri" w:hAnsi="Calibri" w:cs="Calibri"/>
                <w:color w:val="000000"/>
                <w:sz w:val="20"/>
                <w:szCs w:val="20"/>
              </w:rPr>
            </w:pPr>
            <w:r>
              <w:rPr>
                <w:rFonts w:ascii="Calibri" w:hAnsi="Calibri" w:cs="Calibri"/>
                <w:color w:val="000000"/>
                <w:sz w:val="20"/>
                <w:szCs w:val="20"/>
              </w:rPr>
              <w:t>Statement for Employee’s -</w:t>
            </w:r>
            <w:r w:rsidR="008329CE">
              <w:rPr>
                <w:rFonts w:ascii="Calibri" w:hAnsi="Calibri" w:cs="Calibri"/>
                <w:color w:val="000000"/>
                <w:sz w:val="20"/>
                <w:szCs w:val="20"/>
              </w:rPr>
              <w:t>Consent request</w:t>
            </w:r>
          </w:p>
        </w:tc>
        <w:tc>
          <w:tcPr>
            <w:tcW w:w="1800" w:type="dxa"/>
            <w:noWrap/>
            <w:vAlign w:val="center"/>
          </w:tcPr>
          <w:p w:rsidR="00F669A8" w:rsidRPr="008329CE" w:rsidP="00D57F58" w14:paraId="089AA0B5" w14:textId="03FDB9F6">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28,449,495</w:t>
            </w:r>
          </w:p>
        </w:tc>
        <w:tc>
          <w:tcPr>
            <w:tcW w:w="1170" w:type="dxa"/>
            <w:noWrap/>
            <w:vAlign w:val="center"/>
          </w:tcPr>
          <w:p w:rsidR="00F669A8" w:rsidRPr="008329CE" w:rsidP="00AF1AEA" w14:paraId="2F13F27B" w14:textId="77777777">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1</w:t>
            </w:r>
          </w:p>
        </w:tc>
        <w:tc>
          <w:tcPr>
            <w:tcW w:w="1440" w:type="dxa"/>
            <w:noWrap/>
            <w:vAlign w:val="center"/>
          </w:tcPr>
          <w:p w:rsidR="00F669A8" w:rsidRPr="008329CE" w:rsidP="00AF1AEA" w14:paraId="2B4A3166" w14:textId="256739A6">
            <w:pPr>
              <w:keepNext/>
              <w:keepLines/>
              <w:autoSpaceDE/>
              <w:autoSpaceDN/>
              <w:adjustRightInd/>
              <w:jc w:val="center"/>
              <w:rPr>
                <w:rFonts w:ascii="Arial Narrow" w:hAnsi="Arial Narrow"/>
                <w:color w:val="000000"/>
                <w:sz w:val="20"/>
                <w:szCs w:val="20"/>
              </w:rPr>
            </w:pPr>
            <w:r w:rsidRPr="008329CE">
              <w:rPr>
                <w:rFonts w:ascii="Arial Narrow" w:hAnsi="Arial Narrow"/>
                <w:sz w:val="20"/>
                <w:szCs w:val="20"/>
              </w:rPr>
              <w:t>28,449,495</w:t>
            </w:r>
          </w:p>
        </w:tc>
        <w:tc>
          <w:tcPr>
            <w:tcW w:w="963" w:type="dxa"/>
            <w:noWrap/>
            <w:vAlign w:val="center"/>
          </w:tcPr>
          <w:p w:rsidR="00F669A8" w:rsidRPr="008329CE" w:rsidP="00AF1AEA" w14:paraId="5855F24A" w14:textId="4579CF39">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0.1</w:t>
            </w:r>
          </w:p>
        </w:tc>
        <w:tc>
          <w:tcPr>
            <w:tcW w:w="1670" w:type="dxa"/>
            <w:noWrap/>
            <w:vAlign w:val="center"/>
          </w:tcPr>
          <w:p w:rsidR="00F669A8" w:rsidRPr="008329CE" w:rsidP="00AF1AEA" w14:paraId="743CF1B9" w14:textId="4C15F2EF">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28,449,950</w:t>
            </w:r>
          </w:p>
        </w:tc>
      </w:tr>
      <w:tr w14:paraId="05A47C5E" w14:textId="77777777" w:rsidTr="008329CE">
        <w:tblPrEx>
          <w:tblW w:w="9568" w:type="dxa"/>
          <w:tblInd w:w="710" w:type="dxa"/>
          <w:tblLayout w:type="fixed"/>
          <w:tblLook w:val="04A0"/>
        </w:tblPrEx>
        <w:trPr>
          <w:trHeight w:val="345"/>
        </w:trPr>
        <w:tc>
          <w:tcPr>
            <w:tcW w:w="815" w:type="dxa"/>
            <w:noWrap/>
            <w:vAlign w:val="center"/>
            <w:hideMark/>
          </w:tcPr>
          <w:p w:rsidR="00D46069" w:rsidRPr="00D57F58" w:rsidP="00AF1AEA" w14:paraId="128ED9A4" w14:textId="77777777">
            <w:pPr>
              <w:keepNext/>
              <w:keepLines/>
              <w:autoSpaceDE/>
              <w:autoSpaceDN/>
              <w:adjustRightInd/>
              <w:rPr>
                <w:rFonts w:ascii="Arial Narrow" w:hAnsi="Arial Narrow"/>
                <w:color w:val="000000"/>
                <w:sz w:val="20"/>
                <w:szCs w:val="20"/>
                <w:highlight w:val="yellow"/>
              </w:rPr>
            </w:pPr>
          </w:p>
        </w:tc>
        <w:tc>
          <w:tcPr>
            <w:tcW w:w="1710" w:type="dxa"/>
            <w:noWrap/>
            <w:vAlign w:val="center"/>
            <w:hideMark/>
          </w:tcPr>
          <w:p w:rsidR="00D46069" w:rsidRPr="008329CE" w:rsidP="00AF1AEA" w14:paraId="0D401756" w14:textId="77777777">
            <w:pPr>
              <w:keepNext/>
              <w:keepLines/>
              <w:autoSpaceDE/>
              <w:autoSpaceDN/>
              <w:adjustRightInd/>
              <w:rPr>
                <w:rFonts w:ascii="Arial Narrow" w:hAnsi="Arial Narrow"/>
                <w:color w:val="000000"/>
                <w:sz w:val="20"/>
                <w:szCs w:val="20"/>
              </w:rPr>
            </w:pPr>
            <w:r w:rsidRPr="008329CE">
              <w:rPr>
                <w:rFonts w:ascii="Arial Narrow" w:hAnsi="Arial Narrow"/>
                <w:color w:val="000000"/>
                <w:sz w:val="20"/>
                <w:szCs w:val="20"/>
              </w:rPr>
              <w:t xml:space="preserve">                                            Totals</w:t>
            </w:r>
          </w:p>
        </w:tc>
        <w:tc>
          <w:tcPr>
            <w:tcW w:w="1800" w:type="dxa"/>
            <w:noWrap/>
            <w:vAlign w:val="center"/>
          </w:tcPr>
          <w:p w:rsidR="00D46069" w:rsidRPr="008329CE" w:rsidP="00FB13EB" w14:paraId="6ECBFEE7" w14:textId="6AE3462F">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2,844,950</w:t>
            </w:r>
          </w:p>
        </w:tc>
        <w:tc>
          <w:tcPr>
            <w:tcW w:w="1170" w:type="dxa"/>
            <w:noWrap/>
            <w:vAlign w:val="center"/>
          </w:tcPr>
          <w:p w:rsidR="00D46069" w:rsidRPr="008329CE" w:rsidP="00AF1AEA" w14:paraId="22FEDAC2" w14:textId="77777777">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1</w:t>
            </w:r>
          </w:p>
        </w:tc>
        <w:tc>
          <w:tcPr>
            <w:tcW w:w="1440" w:type="dxa"/>
            <w:noWrap/>
            <w:vAlign w:val="center"/>
          </w:tcPr>
          <w:p w:rsidR="00D46069" w:rsidRPr="008329CE" w:rsidP="00FB13EB" w14:paraId="261AFB40" w14:textId="57CDD4D2">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2,844,950</w:t>
            </w:r>
          </w:p>
        </w:tc>
        <w:tc>
          <w:tcPr>
            <w:tcW w:w="963" w:type="dxa"/>
            <w:noWrap/>
            <w:vAlign w:val="center"/>
          </w:tcPr>
          <w:p w:rsidR="00D46069" w:rsidRPr="008329CE" w:rsidP="00AF1AEA" w14:paraId="7425979F" w14:textId="77777777">
            <w:pPr>
              <w:keepNext/>
              <w:keepLines/>
              <w:autoSpaceDE/>
              <w:autoSpaceDN/>
              <w:adjustRightInd/>
              <w:jc w:val="center"/>
              <w:rPr>
                <w:rFonts w:ascii="Arial Narrow" w:hAnsi="Arial Narrow" w:cs="Calibri"/>
                <w:color w:val="000000"/>
                <w:sz w:val="20"/>
                <w:szCs w:val="20"/>
              </w:rPr>
            </w:pPr>
          </w:p>
        </w:tc>
        <w:tc>
          <w:tcPr>
            <w:tcW w:w="1670" w:type="dxa"/>
            <w:noWrap/>
            <w:vAlign w:val="center"/>
          </w:tcPr>
          <w:p w:rsidR="00D46069" w:rsidRPr="008329CE" w:rsidP="00FB13EB" w14:paraId="613692A4" w14:textId="001E32C0">
            <w:pPr>
              <w:keepNext/>
              <w:keepLines/>
              <w:autoSpaceDE/>
              <w:autoSpaceDN/>
              <w:adjustRightInd/>
              <w:jc w:val="center"/>
              <w:rPr>
                <w:rFonts w:ascii="Arial Narrow" w:hAnsi="Arial Narrow" w:cs="Calibri"/>
                <w:color w:val="000000"/>
                <w:sz w:val="20"/>
                <w:szCs w:val="20"/>
              </w:rPr>
            </w:pPr>
            <w:r w:rsidRPr="008329CE">
              <w:rPr>
                <w:rFonts w:ascii="Arial Narrow" w:hAnsi="Arial Narrow" w:cs="Calibri"/>
                <w:color w:val="000000"/>
                <w:sz w:val="20"/>
                <w:szCs w:val="20"/>
              </w:rPr>
              <w:t>2,844,950</w:t>
            </w:r>
          </w:p>
        </w:tc>
      </w:tr>
    </w:tbl>
    <w:p w:rsidR="00D57F58" w14:paraId="1A40312D" w14:textId="77777777">
      <w:pPr>
        <w:rPr>
          <w:rFonts w:ascii="Calibri" w:hAnsi="Calibri"/>
          <w:sz w:val="22"/>
          <w:szCs w:val="22"/>
        </w:rPr>
      </w:pPr>
      <w:r w:rsidRPr="00E94AD8">
        <w:rPr>
          <w:rFonts w:ascii="Times New Roman" w:hAnsi="Times New Roman"/>
        </w:rPr>
        <w:t xml:space="preserve">    </w:t>
      </w:r>
      <w:r w:rsidRPr="003127E4">
        <w:rPr>
          <w:rFonts w:ascii="Calibri" w:hAnsi="Calibri"/>
          <w:sz w:val="22"/>
          <w:szCs w:val="22"/>
        </w:rPr>
        <w:t xml:space="preserve">         </w:t>
      </w:r>
    </w:p>
    <w:p w:rsidR="00D57F58" w:rsidRPr="00D57F58" w:rsidP="00D57F58" w14:paraId="10319716" w14:textId="3F5123F8">
      <w:pPr>
        <w:ind w:left="630"/>
        <w:rPr>
          <w:rFonts w:ascii="Times New Roman" w:hAnsi="Times New Roman"/>
          <w:sz w:val="22"/>
          <w:szCs w:val="22"/>
        </w:rPr>
      </w:pPr>
      <w:r w:rsidRPr="00D57F58">
        <w:rPr>
          <w:rFonts w:ascii="Times New Roman" w:hAnsi="Times New Roman"/>
          <w:sz w:val="22"/>
          <w:szCs w:val="22"/>
        </w:rPr>
        <w:t xml:space="preserve">The following regulation imposes no additional burden. Please continue to assign OMB number </w:t>
      </w:r>
      <w:r w:rsidRPr="00B9736D">
        <w:rPr>
          <w:rFonts w:ascii="Times New Roman" w:hAnsi="Times New Roman"/>
          <w:sz w:val="22"/>
          <w:szCs w:val="22"/>
        </w:rPr>
        <w:t>1545-1729 to these regulations:</w:t>
      </w:r>
    </w:p>
    <w:p w:rsidR="00D57F58" w:rsidRPr="00D57F58" w:rsidP="00D57F58" w14:paraId="597DD632" w14:textId="77777777">
      <w:pPr>
        <w:ind w:left="630"/>
        <w:rPr>
          <w:rFonts w:ascii="Times New Roman" w:hAnsi="Times New Roman"/>
          <w:sz w:val="22"/>
          <w:szCs w:val="22"/>
        </w:rPr>
      </w:pPr>
      <w:r w:rsidRPr="00D57F58">
        <w:rPr>
          <w:rFonts w:ascii="Times New Roman" w:hAnsi="Times New Roman"/>
          <w:sz w:val="22"/>
          <w:szCs w:val="22"/>
        </w:rPr>
        <w:t xml:space="preserve">     </w:t>
      </w:r>
    </w:p>
    <w:p w:rsidR="00D57F58" w:rsidRPr="00D57F58" w:rsidP="00D57F58" w14:paraId="4DCA1953" w14:textId="2009EED4">
      <w:pPr>
        <w:ind w:left="630" w:firstLine="180"/>
        <w:rPr>
          <w:rFonts w:ascii="Times New Roman" w:hAnsi="Times New Roman"/>
          <w:sz w:val="22"/>
          <w:szCs w:val="22"/>
        </w:rPr>
      </w:pPr>
      <w:r w:rsidRPr="00D57F58">
        <w:rPr>
          <w:rFonts w:ascii="Times New Roman" w:hAnsi="Times New Roman"/>
          <w:sz w:val="22"/>
          <w:szCs w:val="22"/>
        </w:rPr>
        <w:t>1. 6041-2</w:t>
      </w:r>
      <w:r w:rsidRPr="00D57F58">
        <w:rPr>
          <w:rFonts w:ascii="Times New Roman" w:hAnsi="Times New Roman"/>
          <w:sz w:val="22"/>
          <w:szCs w:val="22"/>
        </w:rPr>
        <w:tab/>
      </w:r>
      <w:r w:rsidRPr="00D57F58">
        <w:rPr>
          <w:rFonts w:ascii="Times New Roman" w:hAnsi="Times New Roman"/>
          <w:sz w:val="22"/>
          <w:szCs w:val="22"/>
        </w:rPr>
        <w:tab/>
        <w:t>1.6050S-2</w:t>
      </w:r>
      <w:r w:rsidRPr="00D57F58">
        <w:rPr>
          <w:rFonts w:ascii="Times New Roman" w:hAnsi="Times New Roman"/>
          <w:sz w:val="22"/>
          <w:szCs w:val="22"/>
        </w:rPr>
        <w:tab/>
      </w:r>
      <w:r w:rsidRPr="00D57F58">
        <w:rPr>
          <w:rFonts w:ascii="Times New Roman" w:hAnsi="Times New Roman"/>
          <w:sz w:val="22"/>
          <w:szCs w:val="22"/>
        </w:rPr>
        <w:tab/>
        <w:t>1.6050S-4</w:t>
      </w:r>
      <w:r w:rsidRPr="00D57F58">
        <w:rPr>
          <w:rFonts w:ascii="Times New Roman" w:hAnsi="Times New Roman"/>
          <w:sz w:val="22"/>
          <w:szCs w:val="22"/>
        </w:rPr>
        <w:tab/>
      </w:r>
      <w:r w:rsidRPr="00D57F58">
        <w:rPr>
          <w:rFonts w:ascii="Times New Roman" w:hAnsi="Times New Roman"/>
          <w:sz w:val="22"/>
          <w:szCs w:val="22"/>
        </w:rPr>
        <w:tab/>
        <w:t xml:space="preserve">31.6051-1 </w:t>
      </w:r>
    </w:p>
    <w:p w:rsidR="007E2EEB" w:rsidRPr="003127E4" w14:paraId="1243CD03" w14:textId="2BAB42A5">
      <w:pPr>
        <w:rPr>
          <w:rFonts w:ascii="Calibri" w:hAnsi="Calibri"/>
          <w:sz w:val="22"/>
          <w:szCs w:val="22"/>
        </w:rPr>
      </w:pPr>
      <w:r w:rsidRPr="003127E4">
        <w:rPr>
          <w:rFonts w:ascii="Calibri" w:hAnsi="Calibri"/>
          <w:sz w:val="22"/>
          <w:szCs w:val="22"/>
        </w:rPr>
        <w:t xml:space="preserve">                                                                    </w:t>
      </w:r>
    </w:p>
    <w:p w:rsidR="007E2EEB" w:rsidRPr="00EE5C1C" w:rsidP="00AF1AEA" w14:paraId="4E1C9BAB" w14:textId="77777777">
      <w:pPr>
        <w:pStyle w:val="Level1"/>
        <w:numPr>
          <w:ilvl w:val="0"/>
          <w:numId w:val="4"/>
        </w:numPr>
        <w:tabs>
          <w:tab w:val="left" w:pos="-1440"/>
        </w:tabs>
        <w:rPr>
          <w:rFonts w:ascii="Calibri" w:hAnsi="Calibri"/>
          <w:bCs/>
          <w:sz w:val="22"/>
          <w:szCs w:val="22"/>
        </w:rPr>
      </w:pPr>
      <w:r w:rsidRPr="00EE5C1C">
        <w:rPr>
          <w:rFonts w:ascii="Calibri" w:hAnsi="Calibri"/>
          <w:bCs/>
          <w:sz w:val="22"/>
          <w:szCs w:val="22"/>
          <w:u w:val="single"/>
        </w:rPr>
        <w:t>ESTIMATED TOTAL ANNUAL COST BURDEN TO RESPONDENTS</w:t>
      </w:r>
    </w:p>
    <w:p w:rsidR="007E2EEB" w:rsidRPr="00EE5C1C" w14:paraId="3A8CD613" w14:textId="77777777">
      <w:pPr>
        <w:rPr>
          <w:rFonts w:ascii="Calibri" w:hAnsi="Calibri"/>
          <w:bCs/>
          <w:sz w:val="22"/>
          <w:szCs w:val="22"/>
        </w:rPr>
      </w:pPr>
    </w:p>
    <w:p w:rsidR="00F26675" w:rsidRPr="00EE5C1C" w:rsidP="00F26675" w14:paraId="47FD6068" w14:textId="1EF27025">
      <w:pPr>
        <w:ind w:left="720"/>
        <w:rPr>
          <w:rFonts w:ascii="Calibri" w:hAnsi="Calibri"/>
          <w:bCs/>
          <w:sz w:val="22"/>
          <w:szCs w:val="22"/>
        </w:rPr>
      </w:pPr>
      <w:bookmarkStart w:id="3" w:name="_Hlk19559268"/>
      <w:r w:rsidRPr="002C29A8">
        <w:rPr>
          <w:rFonts w:ascii="Calibri" w:hAnsi="Calibri"/>
          <w:bCs/>
          <w:sz w:val="22"/>
          <w:szCs w:val="22"/>
        </w:rPr>
        <w:t>This information collection will be included in the consolidated OMB submission for information returns currently being developed. IRS is working on the methodology for evaluating information return burden and cost; and will update the cost and burden estimates as part of the consolidation.</w:t>
      </w:r>
    </w:p>
    <w:bookmarkEnd w:id="3"/>
    <w:p w:rsidR="00D46069" w:rsidRPr="00EE5C1C" w:rsidP="00F26675" w14:paraId="5E6856E3" w14:textId="77777777">
      <w:pPr>
        <w:ind w:left="720"/>
        <w:rPr>
          <w:rFonts w:ascii="Calibri" w:hAnsi="Calibri"/>
          <w:bCs/>
          <w:sz w:val="22"/>
          <w:szCs w:val="22"/>
        </w:rPr>
      </w:pPr>
    </w:p>
    <w:p w:rsidR="007E2EEB" w:rsidRPr="00EE5C1C" w14:paraId="63DA2BE3" w14:textId="77777777">
      <w:pPr>
        <w:tabs>
          <w:tab w:val="left" w:pos="-1440"/>
        </w:tabs>
        <w:ind w:left="720" w:hanging="720"/>
        <w:rPr>
          <w:rFonts w:ascii="Calibri" w:hAnsi="Calibri"/>
          <w:bCs/>
          <w:sz w:val="22"/>
          <w:szCs w:val="22"/>
        </w:rPr>
      </w:pPr>
      <w:r w:rsidRPr="00EE5C1C">
        <w:rPr>
          <w:rFonts w:ascii="Calibri" w:hAnsi="Calibri"/>
          <w:bCs/>
          <w:sz w:val="22"/>
          <w:szCs w:val="22"/>
        </w:rPr>
        <w:t>14.</w:t>
      </w:r>
      <w:r w:rsidRPr="00EE5C1C">
        <w:rPr>
          <w:rFonts w:ascii="Calibri" w:hAnsi="Calibri"/>
          <w:bCs/>
          <w:sz w:val="22"/>
          <w:szCs w:val="22"/>
        </w:rPr>
        <w:tab/>
      </w:r>
      <w:r w:rsidRPr="00143805">
        <w:rPr>
          <w:rFonts w:ascii="Calibri" w:hAnsi="Calibri"/>
          <w:bCs/>
          <w:sz w:val="22"/>
          <w:szCs w:val="22"/>
          <w:u w:val="single"/>
        </w:rPr>
        <w:t>ESTIMATED ANNUALIZED COST TO THE FEDERAL GOVERNMENT</w:t>
      </w:r>
    </w:p>
    <w:p w:rsidR="007E2EEB" w:rsidRPr="00EE5C1C" w14:paraId="43D2931C" w14:textId="77777777">
      <w:pPr>
        <w:rPr>
          <w:rFonts w:ascii="Calibri" w:hAnsi="Calibri"/>
          <w:bCs/>
          <w:sz w:val="22"/>
          <w:szCs w:val="22"/>
        </w:rPr>
      </w:pPr>
    </w:p>
    <w:p w:rsidR="007F2F2A" w:rsidRPr="007F2F2A" w:rsidP="007F2F2A" w14:paraId="02A9332A" w14:textId="7BBA7E89">
      <w:pPr>
        <w:ind w:left="720"/>
        <w:rPr>
          <w:rFonts w:ascii="Calibri" w:hAnsi="Calibri"/>
          <w:sz w:val="22"/>
          <w:szCs w:val="22"/>
        </w:rPr>
      </w:pPr>
      <w:r w:rsidRPr="00143805">
        <w:rPr>
          <w:rFonts w:ascii="Calibri" w:hAnsi="Calibri"/>
          <w:sz w:val="22"/>
          <w:szCs w:val="22"/>
        </w:rPr>
        <w:t>There is no cost to the Federal government as this is recordkeeping and third</w:t>
      </w:r>
      <w:r>
        <w:rPr>
          <w:rFonts w:ascii="Calibri" w:hAnsi="Calibri"/>
          <w:sz w:val="22"/>
          <w:szCs w:val="22"/>
        </w:rPr>
        <w:t>-</w:t>
      </w:r>
      <w:r w:rsidRPr="00143805">
        <w:rPr>
          <w:rFonts w:ascii="Calibri" w:hAnsi="Calibri"/>
          <w:sz w:val="22"/>
          <w:szCs w:val="22"/>
        </w:rPr>
        <w:t>party disclosure requirement.</w:t>
      </w:r>
    </w:p>
    <w:p w:rsidR="007F2F2A" w:rsidRPr="007F2F2A" w:rsidP="007F2F2A" w14:paraId="301C7CD2" w14:textId="77777777">
      <w:pPr>
        <w:ind w:left="720"/>
        <w:rPr>
          <w:rFonts w:ascii="Calibri" w:hAnsi="Calibri"/>
          <w:sz w:val="22"/>
          <w:szCs w:val="22"/>
        </w:rPr>
      </w:pPr>
    </w:p>
    <w:p w:rsidR="007E2EEB" w:rsidRPr="00EE5C1C" w14:paraId="2C2EF16A" w14:textId="33D36473">
      <w:pPr>
        <w:pStyle w:val="Level1"/>
        <w:tabs>
          <w:tab w:val="left" w:pos="-1440"/>
          <w:tab w:val="num" w:pos="720"/>
        </w:tabs>
        <w:rPr>
          <w:rFonts w:ascii="Calibri" w:hAnsi="Calibri"/>
          <w:bCs/>
          <w:sz w:val="22"/>
          <w:szCs w:val="22"/>
        </w:rPr>
      </w:pPr>
      <w:r w:rsidRPr="00143805">
        <w:rPr>
          <w:rFonts w:ascii="Calibri" w:hAnsi="Calibri"/>
          <w:bCs/>
          <w:sz w:val="22"/>
          <w:szCs w:val="22"/>
          <w:u w:val="single"/>
        </w:rPr>
        <w:t>REASON</w:t>
      </w:r>
      <w:r w:rsidRPr="00EE5C1C">
        <w:rPr>
          <w:rFonts w:ascii="Calibri" w:hAnsi="Calibri"/>
          <w:bCs/>
          <w:sz w:val="22"/>
          <w:szCs w:val="22"/>
          <w:u w:val="single"/>
        </w:rPr>
        <w:t>S FOR CHANGE IN BURDEN</w:t>
      </w:r>
    </w:p>
    <w:p w:rsidR="007E2EEB" w:rsidRPr="00EE5C1C" w14:paraId="1FF033FF" w14:textId="77777777">
      <w:pPr>
        <w:rPr>
          <w:rFonts w:ascii="Calibri" w:hAnsi="Calibri"/>
          <w:bCs/>
          <w:sz w:val="22"/>
          <w:szCs w:val="22"/>
        </w:rPr>
      </w:pPr>
    </w:p>
    <w:p w:rsidR="006971E1" w:rsidRPr="003127E4" w:rsidP="006971E1" w14:paraId="5D0771DC" w14:textId="705C6523">
      <w:pPr>
        <w:ind w:left="720"/>
        <w:rPr>
          <w:rFonts w:ascii="Calibri" w:hAnsi="Calibri"/>
          <w:sz w:val="22"/>
          <w:szCs w:val="22"/>
        </w:rPr>
      </w:pPr>
      <w:r w:rsidRPr="000F3A8B">
        <w:rPr>
          <w:rFonts w:ascii="Calibri" w:hAnsi="Calibri"/>
          <w:sz w:val="22"/>
          <w:szCs w:val="22"/>
        </w:rPr>
        <w:t xml:space="preserve">There are no changes being made to the </w:t>
      </w:r>
      <w:r w:rsidR="00143805">
        <w:rPr>
          <w:rFonts w:ascii="Calibri" w:hAnsi="Calibri"/>
          <w:sz w:val="22"/>
          <w:szCs w:val="22"/>
        </w:rPr>
        <w:t>regulation</w:t>
      </w:r>
      <w:r w:rsidRPr="000F3A8B">
        <w:rPr>
          <w:rFonts w:ascii="Calibri" w:hAnsi="Calibri"/>
          <w:sz w:val="22"/>
          <w:szCs w:val="22"/>
        </w:rPr>
        <w:t xml:space="preserve"> </w:t>
      </w:r>
      <w:r w:rsidR="00736D89">
        <w:rPr>
          <w:rFonts w:ascii="Calibri" w:hAnsi="Calibri"/>
          <w:sz w:val="22"/>
          <w:szCs w:val="22"/>
        </w:rPr>
        <w:t xml:space="preserve">or burden estimates </w:t>
      </w:r>
      <w:r w:rsidRPr="000F3A8B">
        <w:rPr>
          <w:rFonts w:ascii="Calibri" w:hAnsi="Calibri"/>
          <w:sz w:val="22"/>
          <w:szCs w:val="22"/>
        </w:rPr>
        <w:t xml:space="preserve">at this time. </w:t>
      </w:r>
    </w:p>
    <w:p w:rsidR="006971E1" w:rsidP="006971E1" w14:paraId="6B7FB67E" w14:textId="77777777">
      <w:pPr>
        <w:rPr>
          <w:rFonts w:ascii="Calibri" w:hAnsi="Calibri"/>
          <w:sz w:val="22"/>
          <w:szCs w:val="22"/>
        </w:rPr>
      </w:pPr>
    </w:p>
    <w:p w:rsidR="007E2EEB" w:rsidRPr="00EE5C1C" w:rsidP="006971E1" w14:paraId="1D88F364" w14:textId="3E58E876">
      <w:pPr>
        <w:rPr>
          <w:rFonts w:ascii="Calibri" w:hAnsi="Calibri"/>
          <w:bCs/>
          <w:sz w:val="22"/>
          <w:szCs w:val="22"/>
        </w:rPr>
      </w:pPr>
      <w:r w:rsidRPr="00EE5C1C">
        <w:rPr>
          <w:rFonts w:ascii="Calibri" w:hAnsi="Calibri"/>
          <w:bCs/>
          <w:sz w:val="22"/>
          <w:szCs w:val="22"/>
        </w:rPr>
        <w:t>16.</w:t>
      </w:r>
      <w:r w:rsidR="00BC78E0">
        <w:rPr>
          <w:rFonts w:ascii="Calibri" w:hAnsi="Calibri"/>
          <w:bCs/>
          <w:sz w:val="22"/>
          <w:szCs w:val="22"/>
        </w:rPr>
        <w:tab/>
      </w:r>
      <w:r w:rsidRPr="00EE5C1C">
        <w:rPr>
          <w:rFonts w:ascii="Calibri" w:hAnsi="Calibri"/>
          <w:bCs/>
          <w:sz w:val="22"/>
          <w:szCs w:val="22"/>
          <w:u w:val="single"/>
        </w:rPr>
        <w:t>PLANS FOR TABULATION, STATISTICAL ANALYSIS AND PUBLICATION</w:t>
      </w:r>
    </w:p>
    <w:p w:rsidR="007E2EEB" w:rsidRPr="00EE5C1C" w14:paraId="29EE014C" w14:textId="77777777">
      <w:pPr>
        <w:rPr>
          <w:rFonts w:ascii="Calibri" w:hAnsi="Calibri"/>
          <w:bCs/>
          <w:sz w:val="22"/>
          <w:szCs w:val="22"/>
        </w:rPr>
      </w:pPr>
    </w:p>
    <w:p w:rsidR="00D46069" w:rsidRPr="00EE5C1C" w:rsidP="00BC78E0" w14:paraId="2AB47C67" w14:textId="73DAD247">
      <w:pPr>
        <w:ind w:firstLine="720"/>
        <w:rPr>
          <w:rFonts w:ascii="Calibri" w:hAnsi="Calibri" w:cs="Calibri"/>
          <w:bCs/>
          <w:sz w:val="22"/>
          <w:szCs w:val="22"/>
        </w:rPr>
      </w:pPr>
      <w:r w:rsidRPr="00EE5C1C">
        <w:rPr>
          <w:rFonts w:ascii="Calibri" w:hAnsi="Calibri" w:cs="Calibri"/>
          <w:bCs/>
          <w:sz w:val="22"/>
          <w:szCs w:val="22"/>
        </w:rPr>
        <w:t>There are no plans for tabulation, statistical analysis, and publication.</w:t>
      </w:r>
    </w:p>
    <w:p w:rsidR="006971E1" w:rsidRPr="00EE5C1C" w:rsidP="006971E1" w14:paraId="6915534F" w14:textId="77777777">
      <w:pPr>
        <w:rPr>
          <w:rFonts w:ascii="Calibri" w:hAnsi="Calibri" w:cs="Calibri"/>
          <w:bCs/>
          <w:sz w:val="22"/>
          <w:szCs w:val="22"/>
        </w:rPr>
      </w:pPr>
    </w:p>
    <w:p w:rsidR="006971E1" w:rsidRPr="00EE5C1C" w:rsidP="00D60DD4" w14:paraId="7229DA02" w14:textId="3389E701">
      <w:pPr>
        <w:rPr>
          <w:rFonts w:ascii="Calibri" w:hAnsi="Calibri"/>
          <w:bCs/>
          <w:sz w:val="22"/>
          <w:szCs w:val="22"/>
        </w:rPr>
      </w:pPr>
      <w:r w:rsidRPr="00EE5C1C">
        <w:rPr>
          <w:rFonts w:ascii="Calibri" w:hAnsi="Calibri" w:cs="Calibri"/>
          <w:bCs/>
          <w:sz w:val="22"/>
          <w:szCs w:val="22"/>
        </w:rPr>
        <w:t>17.</w:t>
      </w:r>
      <w:r w:rsidR="00BC78E0">
        <w:rPr>
          <w:rFonts w:ascii="Calibri" w:hAnsi="Calibri" w:cs="Calibri"/>
          <w:bCs/>
          <w:sz w:val="22"/>
          <w:szCs w:val="22"/>
        </w:rPr>
        <w:tab/>
      </w:r>
      <w:r w:rsidRPr="00EE5C1C">
        <w:rPr>
          <w:rFonts w:ascii="Calibri" w:hAnsi="Calibri"/>
          <w:bCs/>
          <w:sz w:val="22"/>
          <w:szCs w:val="22"/>
          <w:u w:val="single"/>
        </w:rPr>
        <w:t xml:space="preserve">REASONS WHY DISPLAYING THE OMB EXPIRATION DATE IS INAPPROPRIATE  </w:t>
      </w:r>
    </w:p>
    <w:p w:rsidR="006971E1" w:rsidRPr="00EE5C1C" w:rsidP="006971E1" w14:paraId="4A9D7689" w14:textId="77777777">
      <w:pPr>
        <w:rPr>
          <w:rFonts w:ascii="Calibri" w:hAnsi="Calibri"/>
          <w:bCs/>
          <w:sz w:val="22"/>
          <w:szCs w:val="22"/>
        </w:rPr>
      </w:pPr>
    </w:p>
    <w:p w:rsidR="006971E1" w:rsidP="00BC78E0" w14:paraId="2AA8C7E1" w14:textId="316EC4FC">
      <w:pPr>
        <w:ind w:left="720"/>
        <w:rPr>
          <w:rFonts w:ascii="Calibri" w:hAnsi="Calibri"/>
          <w:sz w:val="22"/>
          <w:szCs w:val="22"/>
        </w:rPr>
      </w:pPr>
      <w:r>
        <w:rPr>
          <w:rFonts w:ascii="Calibri" w:hAnsi="Calibri"/>
          <w:sz w:val="22"/>
          <w:szCs w:val="22"/>
        </w:rPr>
        <w:t>The IRS</w:t>
      </w:r>
      <w:r w:rsidRPr="003127E4">
        <w:rPr>
          <w:rFonts w:ascii="Calibri" w:hAnsi="Calibri"/>
          <w:sz w:val="22"/>
          <w:szCs w:val="22"/>
        </w:rPr>
        <w:t xml:space="preserve"> believe</w:t>
      </w:r>
      <w:r>
        <w:rPr>
          <w:rFonts w:ascii="Calibri" w:hAnsi="Calibri"/>
          <w:sz w:val="22"/>
          <w:szCs w:val="22"/>
        </w:rPr>
        <w:t>s</w:t>
      </w:r>
      <w:r w:rsidRPr="003127E4">
        <w:rPr>
          <w:rFonts w:ascii="Calibri" w:hAnsi="Calibri"/>
          <w:sz w:val="22"/>
          <w:szCs w:val="22"/>
        </w:rPr>
        <w:t xml:space="preserve"> that displaying the OMB expiration date is inappropriate because it could cause confusion by leading taxpayers to believe that the </w:t>
      </w:r>
      <w:r w:rsidR="005D4231">
        <w:rPr>
          <w:rFonts w:ascii="Calibri" w:hAnsi="Calibri"/>
          <w:sz w:val="22"/>
          <w:szCs w:val="22"/>
        </w:rPr>
        <w:t>regulations</w:t>
      </w:r>
      <w:r w:rsidRPr="003127E4" w:rsidR="00A64D3A">
        <w:rPr>
          <w:rFonts w:ascii="Calibri" w:hAnsi="Calibri"/>
          <w:sz w:val="22"/>
          <w:szCs w:val="22"/>
        </w:rPr>
        <w:t xml:space="preserve"> </w:t>
      </w:r>
      <w:r w:rsidR="0087795F">
        <w:rPr>
          <w:rFonts w:ascii="Calibri" w:hAnsi="Calibri"/>
          <w:sz w:val="22"/>
          <w:szCs w:val="22"/>
        </w:rPr>
        <w:t>expire</w:t>
      </w:r>
      <w:r w:rsidRPr="003127E4">
        <w:rPr>
          <w:rFonts w:ascii="Calibri" w:hAnsi="Calibri"/>
          <w:sz w:val="22"/>
          <w:szCs w:val="22"/>
        </w:rPr>
        <w:t xml:space="preserve"> as of the expiration date. Taxpayers are not likely to be aware that the </w:t>
      </w:r>
      <w:r w:rsidR="00BC78E0">
        <w:rPr>
          <w:rFonts w:ascii="Calibri" w:hAnsi="Calibri"/>
          <w:sz w:val="22"/>
          <w:szCs w:val="22"/>
        </w:rPr>
        <w:t>IRS</w:t>
      </w:r>
      <w:r w:rsidRPr="003127E4">
        <w:rPr>
          <w:rFonts w:ascii="Calibri" w:hAnsi="Calibri"/>
          <w:sz w:val="22"/>
          <w:szCs w:val="22"/>
        </w:rPr>
        <w:t xml:space="preserve"> intends to request renewal of the OMB </w:t>
      </w:r>
      <w:r w:rsidRPr="003127E4" w:rsidR="00511EB2">
        <w:rPr>
          <w:rFonts w:ascii="Calibri" w:hAnsi="Calibri"/>
          <w:sz w:val="22"/>
          <w:szCs w:val="22"/>
        </w:rPr>
        <w:t>approval and obtain a new expiration date before the old one expires.</w:t>
      </w:r>
    </w:p>
    <w:p w:rsidR="00D60DD4" w:rsidP="006971E1" w14:paraId="2808D131" w14:textId="77777777">
      <w:pPr>
        <w:ind w:left="720"/>
        <w:rPr>
          <w:rFonts w:ascii="Calibri" w:hAnsi="Calibri"/>
          <w:sz w:val="22"/>
          <w:szCs w:val="22"/>
        </w:rPr>
      </w:pPr>
    </w:p>
    <w:p w:rsidR="0009715F" w:rsidRPr="0009715F" w:rsidP="007302B4" w14:paraId="1ABFCF4D" w14:textId="77777777">
      <w:pPr>
        <w:rPr>
          <w:rFonts w:ascii="Calibri" w:hAnsi="Calibri" w:cs="Calibri"/>
          <w:bCs/>
          <w:sz w:val="22"/>
          <w:szCs w:val="22"/>
        </w:rPr>
      </w:pPr>
      <w:r w:rsidRPr="0009715F">
        <w:rPr>
          <w:rFonts w:ascii="Calibri" w:hAnsi="Calibri" w:cs="Calibri"/>
          <w:bCs/>
          <w:sz w:val="22"/>
          <w:szCs w:val="22"/>
        </w:rPr>
        <w:t>18.</w:t>
      </w:r>
      <w:r w:rsidRPr="0009715F">
        <w:rPr>
          <w:rFonts w:ascii="Calibri" w:hAnsi="Calibri" w:cs="Calibri"/>
          <w:bCs/>
          <w:sz w:val="22"/>
          <w:szCs w:val="22"/>
        </w:rPr>
        <w:tab/>
      </w:r>
      <w:r w:rsidRPr="007302B4">
        <w:rPr>
          <w:rFonts w:ascii="Calibri" w:hAnsi="Calibri" w:cs="Calibri"/>
          <w:bCs/>
          <w:sz w:val="22"/>
          <w:szCs w:val="22"/>
          <w:u w:val="single"/>
        </w:rPr>
        <w:t>EXCEPTIONS TO THE CERTIFICATION STATEMENT</w:t>
      </w:r>
      <w:r w:rsidRPr="0009715F">
        <w:rPr>
          <w:rFonts w:ascii="Calibri" w:hAnsi="Calibri" w:cs="Calibri"/>
          <w:bCs/>
          <w:sz w:val="22"/>
          <w:szCs w:val="22"/>
        </w:rPr>
        <w:t xml:space="preserve"> </w:t>
      </w:r>
    </w:p>
    <w:p w:rsidR="0009715F" w:rsidRPr="0009715F" w:rsidP="0009715F" w14:paraId="4B807E3C" w14:textId="77777777">
      <w:pPr>
        <w:ind w:left="720"/>
        <w:rPr>
          <w:rFonts w:ascii="Calibri" w:hAnsi="Calibri"/>
          <w:sz w:val="22"/>
          <w:szCs w:val="22"/>
        </w:rPr>
      </w:pPr>
    </w:p>
    <w:p w:rsidR="0009715F" w:rsidRPr="003127E4" w:rsidP="0009715F" w14:paraId="6B7F51AB" w14:textId="1B77A5A8">
      <w:pPr>
        <w:ind w:left="720"/>
        <w:rPr>
          <w:rFonts w:ascii="Calibri" w:hAnsi="Calibri"/>
          <w:sz w:val="22"/>
          <w:szCs w:val="22"/>
        </w:rPr>
      </w:pPr>
      <w:r w:rsidRPr="0009715F">
        <w:rPr>
          <w:rFonts w:ascii="Calibri" w:hAnsi="Calibri"/>
          <w:sz w:val="22"/>
          <w:szCs w:val="22"/>
        </w:rPr>
        <w:t>There are no exceptions to the certification statement.</w:t>
      </w:r>
    </w:p>
    <w:sectPr w:rsidSect="005C66C6">
      <w:type w:val="continuous"/>
      <w:pgSz w:w="12240" w:h="15840"/>
      <w:pgMar w:top="1440" w:right="1440" w:bottom="864"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or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ylium">
    <w:altName w:val="Times New Roman"/>
    <w:charset w:val="00"/>
    <w:family w:val="auto"/>
    <w:pitch w:val="variable"/>
    <w:sig w:usb0="00000001" w:usb1="0000004A" w:usb2="00000000" w:usb3="00000000" w:csb0="00000193"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CF7698B"/>
    <w:multiLevelType w:val="hybridMultilevel"/>
    <w:tmpl w:val="2378F87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CCE7852"/>
    <w:multiLevelType w:val="hybridMultilevel"/>
    <w:tmpl w:val="3FE23B06"/>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120CAC"/>
    <w:multiLevelType w:val="hybridMultilevel"/>
    <w:tmpl w:val="F718F288"/>
    <w:lvl w:ilvl="0">
      <w:start w:val="17"/>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411059"/>
    <w:multiLevelType w:val="hybridMultilevel"/>
    <w:tmpl w:val="574EBB4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06F402E"/>
    <w:multiLevelType w:val="hybridMultilevel"/>
    <w:tmpl w:val="94B0A2EE"/>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1C5AF6"/>
    <w:multiLevelType w:val="hybridMultilevel"/>
    <w:tmpl w:val="77DA41D2"/>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1913F5"/>
    <w:multiLevelType w:val="multilevel"/>
    <w:tmpl w:val="0ADAAEA0"/>
    <w:name w:val="AutoList22"/>
    <w:lvl w:ilvl="0">
      <w:start w:val="9"/>
      <w:numFmt w:val="decimal"/>
      <w:lvlText w:val="%1."/>
      <w:lvlJc w:val="left"/>
      <w:pPr>
        <w:ind w:left="0" w:firstLine="0"/>
      </w:pPr>
      <w:rPr>
        <w:rFonts w:hint="default"/>
        <w:b w:val="0"/>
        <w:bCs/>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0"/>
      <w:numFmt w:val="decimal"/>
      <w:lvlJc w:val="left"/>
      <w:pPr>
        <w:ind w:left="0" w:firstLine="0"/>
      </w:pPr>
      <w:rPr>
        <w:rFonts w:hint="default"/>
      </w:rPr>
    </w:lvl>
  </w:abstractNum>
  <w:abstractNum w:abstractNumId="10">
    <w:nsid w:val="482272B8"/>
    <w:multiLevelType w:val="hybridMultilevel"/>
    <w:tmpl w:val="CAC44B88"/>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82E568A"/>
    <w:multiLevelType w:val="hybridMultilevel"/>
    <w:tmpl w:val="F65E2F52"/>
    <w:lvl w:ilvl="0">
      <w:start w:val="17"/>
      <w:numFmt w:val="decimal"/>
      <w:lvlText w:val="%1."/>
      <w:lvlJc w:val="left"/>
      <w:pPr>
        <w:ind w:left="1080" w:hanging="36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A232C84"/>
    <w:multiLevelType w:val="hybridMultilevel"/>
    <w:tmpl w:val="76D06CDA"/>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DF506A1"/>
    <w:multiLevelType w:val="hybridMultilevel"/>
    <w:tmpl w:val="FC04AB9E"/>
    <w:lvl w:ilvl="0">
      <w:start w:val="17"/>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3104685">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081416081">
    <w:abstractNumId w:val="2"/>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533006083">
    <w:abstractNumId w:val="3"/>
    <w:lvlOverride w:ilvl="0">
      <w:startOverride w:val="15"/>
      <w:lvl w:ilvl="0">
        <w:start w:val="1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835606236">
    <w:abstractNumId w:val="9"/>
  </w:num>
  <w:num w:numId="5" w16cid:durableId="238294018">
    <w:abstractNumId w:val="0"/>
  </w:num>
  <w:num w:numId="6" w16cid:durableId="1846750088">
    <w:abstractNumId w:val="13"/>
  </w:num>
  <w:num w:numId="7" w16cid:durableId="552619699">
    <w:abstractNumId w:val="7"/>
  </w:num>
  <w:num w:numId="8" w16cid:durableId="641081612">
    <w:abstractNumId w:val="11"/>
  </w:num>
  <w:num w:numId="9" w16cid:durableId="1250231733">
    <w:abstractNumId w:val="5"/>
  </w:num>
  <w:num w:numId="10" w16cid:durableId="457527002">
    <w:abstractNumId w:val="12"/>
  </w:num>
  <w:num w:numId="11" w16cid:durableId="1679502526">
    <w:abstractNumId w:val="8"/>
  </w:num>
  <w:num w:numId="12" w16cid:durableId="1838760658">
    <w:abstractNumId w:val="10"/>
  </w:num>
  <w:num w:numId="13" w16cid:durableId="193614203">
    <w:abstractNumId w:val="4"/>
  </w:num>
  <w:num w:numId="14" w16cid:durableId="43455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EB"/>
    <w:rsid w:val="0000220F"/>
    <w:rsid w:val="00006A19"/>
    <w:rsid w:val="00010B0A"/>
    <w:rsid w:val="000220F9"/>
    <w:rsid w:val="00023F29"/>
    <w:rsid w:val="00044F37"/>
    <w:rsid w:val="00046A03"/>
    <w:rsid w:val="0004748A"/>
    <w:rsid w:val="00066407"/>
    <w:rsid w:val="0009715F"/>
    <w:rsid w:val="000A05E9"/>
    <w:rsid w:val="000A1E8A"/>
    <w:rsid w:val="000A4339"/>
    <w:rsid w:val="000A7FC1"/>
    <w:rsid w:val="000F3A8B"/>
    <w:rsid w:val="000F455F"/>
    <w:rsid w:val="00100161"/>
    <w:rsid w:val="00102DBB"/>
    <w:rsid w:val="00106BDB"/>
    <w:rsid w:val="00107CFC"/>
    <w:rsid w:val="00110E72"/>
    <w:rsid w:val="001135E3"/>
    <w:rsid w:val="00120003"/>
    <w:rsid w:val="0012358F"/>
    <w:rsid w:val="001337C1"/>
    <w:rsid w:val="00143805"/>
    <w:rsid w:val="00155023"/>
    <w:rsid w:val="0016030E"/>
    <w:rsid w:val="00161268"/>
    <w:rsid w:val="001648AC"/>
    <w:rsid w:val="00166349"/>
    <w:rsid w:val="001A4C95"/>
    <w:rsid w:val="001A6F7B"/>
    <w:rsid w:val="001B24BC"/>
    <w:rsid w:val="001C3D05"/>
    <w:rsid w:val="00201D1D"/>
    <w:rsid w:val="00224418"/>
    <w:rsid w:val="0023566C"/>
    <w:rsid w:val="00246391"/>
    <w:rsid w:val="00251ED2"/>
    <w:rsid w:val="00282B0F"/>
    <w:rsid w:val="00293354"/>
    <w:rsid w:val="002A243C"/>
    <w:rsid w:val="002A7B68"/>
    <w:rsid w:val="002B177C"/>
    <w:rsid w:val="002B499E"/>
    <w:rsid w:val="002C29A8"/>
    <w:rsid w:val="002D4886"/>
    <w:rsid w:val="002E56B9"/>
    <w:rsid w:val="002F1933"/>
    <w:rsid w:val="002F79AA"/>
    <w:rsid w:val="00305112"/>
    <w:rsid w:val="00305478"/>
    <w:rsid w:val="00311D52"/>
    <w:rsid w:val="003127E4"/>
    <w:rsid w:val="00353997"/>
    <w:rsid w:val="003A5A1A"/>
    <w:rsid w:val="003D2E80"/>
    <w:rsid w:val="0040164F"/>
    <w:rsid w:val="00406C96"/>
    <w:rsid w:val="00427C16"/>
    <w:rsid w:val="00427C6E"/>
    <w:rsid w:val="00435CFA"/>
    <w:rsid w:val="00454B57"/>
    <w:rsid w:val="00454DE6"/>
    <w:rsid w:val="004631BE"/>
    <w:rsid w:val="0047289C"/>
    <w:rsid w:val="00473D0D"/>
    <w:rsid w:val="00484FD4"/>
    <w:rsid w:val="00493B44"/>
    <w:rsid w:val="004A6F87"/>
    <w:rsid w:val="004B4C7B"/>
    <w:rsid w:val="004B6E0C"/>
    <w:rsid w:val="004D3707"/>
    <w:rsid w:val="004D543B"/>
    <w:rsid w:val="004E2ABF"/>
    <w:rsid w:val="004E668F"/>
    <w:rsid w:val="004F12D2"/>
    <w:rsid w:val="005011E6"/>
    <w:rsid w:val="00511EB2"/>
    <w:rsid w:val="0051280C"/>
    <w:rsid w:val="00517DF7"/>
    <w:rsid w:val="00520AF6"/>
    <w:rsid w:val="005235D0"/>
    <w:rsid w:val="00525980"/>
    <w:rsid w:val="005339DC"/>
    <w:rsid w:val="005649AE"/>
    <w:rsid w:val="00590952"/>
    <w:rsid w:val="00592C8C"/>
    <w:rsid w:val="005B337C"/>
    <w:rsid w:val="005B3EEF"/>
    <w:rsid w:val="005B6981"/>
    <w:rsid w:val="005C66C6"/>
    <w:rsid w:val="005D3DAB"/>
    <w:rsid w:val="005D4231"/>
    <w:rsid w:val="005D6094"/>
    <w:rsid w:val="005D7415"/>
    <w:rsid w:val="00602F47"/>
    <w:rsid w:val="00605FA2"/>
    <w:rsid w:val="00630912"/>
    <w:rsid w:val="006368E6"/>
    <w:rsid w:val="00644338"/>
    <w:rsid w:val="006502D8"/>
    <w:rsid w:val="00651559"/>
    <w:rsid w:val="00656372"/>
    <w:rsid w:val="006726A1"/>
    <w:rsid w:val="00680557"/>
    <w:rsid w:val="00681206"/>
    <w:rsid w:val="00681569"/>
    <w:rsid w:val="006971E1"/>
    <w:rsid w:val="006A21C2"/>
    <w:rsid w:val="006C2B4A"/>
    <w:rsid w:val="006D38E1"/>
    <w:rsid w:val="006E6E53"/>
    <w:rsid w:val="006E71BC"/>
    <w:rsid w:val="00706BB4"/>
    <w:rsid w:val="00710044"/>
    <w:rsid w:val="007114B4"/>
    <w:rsid w:val="00715FFF"/>
    <w:rsid w:val="00720A3B"/>
    <w:rsid w:val="007302B4"/>
    <w:rsid w:val="007369BD"/>
    <w:rsid w:val="00736D89"/>
    <w:rsid w:val="00763B45"/>
    <w:rsid w:val="00764B48"/>
    <w:rsid w:val="00766709"/>
    <w:rsid w:val="0077154A"/>
    <w:rsid w:val="0077709B"/>
    <w:rsid w:val="007913D7"/>
    <w:rsid w:val="007B041B"/>
    <w:rsid w:val="007B1B8F"/>
    <w:rsid w:val="007B1C01"/>
    <w:rsid w:val="007B63E1"/>
    <w:rsid w:val="007E0010"/>
    <w:rsid w:val="007E2EEB"/>
    <w:rsid w:val="007E36EA"/>
    <w:rsid w:val="007F12A5"/>
    <w:rsid w:val="007F2F2A"/>
    <w:rsid w:val="00800AAD"/>
    <w:rsid w:val="008018A9"/>
    <w:rsid w:val="00801A34"/>
    <w:rsid w:val="00802986"/>
    <w:rsid w:val="00821550"/>
    <w:rsid w:val="008329CE"/>
    <w:rsid w:val="00833904"/>
    <w:rsid w:val="00853C81"/>
    <w:rsid w:val="00855C39"/>
    <w:rsid w:val="008723DC"/>
    <w:rsid w:val="00876C56"/>
    <w:rsid w:val="0087795F"/>
    <w:rsid w:val="00894004"/>
    <w:rsid w:val="008A1CD6"/>
    <w:rsid w:val="008A38A4"/>
    <w:rsid w:val="008A5F74"/>
    <w:rsid w:val="008A64A7"/>
    <w:rsid w:val="008B0A5D"/>
    <w:rsid w:val="008B4059"/>
    <w:rsid w:val="008D06FE"/>
    <w:rsid w:val="008D1E10"/>
    <w:rsid w:val="008F5866"/>
    <w:rsid w:val="00902FB3"/>
    <w:rsid w:val="00907A6E"/>
    <w:rsid w:val="00933CA2"/>
    <w:rsid w:val="00936BF1"/>
    <w:rsid w:val="00936DB2"/>
    <w:rsid w:val="009501AC"/>
    <w:rsid w:val="009508DC"/>
    <w:rsid w:val="009545DF"/>
    <w:rsid w:val="00972A93"/>
    <w:rsid w:val="00974429"/>
    <w:rsid w:val="00982400"/>
    <w:rsid w:val="009846A4"/>
    <w:rsid w:val="00995CEA"/>
    <w:rsid w:val="00995E2E"/>
    <w:rsid w:val="00997416"/>
    <w:rsid w:val="009978F9"/>
    <w:rsid w:val="009B0997"/>
    <w:rsid w:val="009B6400"/>
    <w:rsid w:val="009E0FD6"/>
    <w:rsid w:val="009E5544"/>
    <w:rsid w:val="009F0A41"/>
    <w:rsid w:val="009F31F3"/>
    <w:rsid w:val="00A0207E"/>
    <w:rsid w:val="00A026CB"/>
    <w:rsid w:val="00A11E59"/>
    <w:rsid w:val="00A14E91"/>
    <w:rsid w:val="00A24082"/>
    <w:rsid w:val="00A57C2F"/>
    <w:rsid w:val="00A64D3A"/>
    <w:rsid w:val="00A66296"/>
    <w:rsid w:val="00A70809"/>
    <w:rsid w:val="00A70A0A"/>
    <w:rsid w:val="00A7743D"/>
    <w:rsid w:val="00A90F58"/>
    <w:rsid w:val="00AB637C"/>
    <w:rsid w:val="00AD3CDB"/>
    <w:rsid w:val="00AF1AEA"/>
    <w:rsid w:val="00AF284A"/>
    <w:rsid w:val="00AF5681"/>
    <w:rsid w:val="00B03AE8"/>
    <w:rsid w:val="00B07E63"/>
    <w:rsid w:val="00B318A4"/>
    <w:rsid w:val="00B34FA0"/>
    <w:rsid w:val="00B3789D"/>
    <w:rsid w:val="00B50ECF"/>
    <w:rsid w:val="00B5635A"/>
    <w:rsid w:val="00B65514"/>
    <w:rsid w:val="00B86C8F"/>
    <w:rsid w:val="00B91A50"/>
    <w:rsid w:val="00B9736D"/>
    <w:rsid w:val="00B97948"/>
    <w:rsid w:val="00BA436D"/>
    <w:rsid w:val="00BC0691"/>
    <w:rsid w:val="00BC73A1"/>
    <w:rsid w:val="00BC73AA"/>
    <w:rsid w:val="00BC78E0"/>
    <w:rsid w:val="00C24DD0"/>
    <w:rsid w:val="00C40223"/>
    <w:rsid w:val="00C47A0C"/>
    <w:rsid w:val="00C608BC"/>
    <w:rsid w:val="00C723A3"/>
    <w:rsid w:val="00C877AA"/>
    <w:rsid w:val="00C94ED3"/>
    <w:rsid w:val="00CA196F"/>
    <w:rsid w:val="00CA1998"/>
    <w:rsid w:val="00CA19B0"/>
    <w:rsid w:val="00CA721C"/>
    <w:rsid w:val="00CB0D14"/>
    <w:rsid w:val="00CB3243"/>
    <w:rsid w:val="00CB4537"/>
    <w:rsid w:val="00CC52DC"/>
    <w:rsid w:val="00CC78ED"/>
    <w:rsid w:val="00CD283E"/>
    <w:rsid w:val="00CD6429"/>
    <w:rsid w:val="00D070D7"/>
    <w:rsid w:val="00D1793A"/>
    <w:rsid w:val="00D2420D"/>
    <w:rsid w:val="00D35256"/>
    <w:rsid w:val="00D357EB"/>
    <w:rsid w:val="00D46069"/>
    <w:rsid w:val="00D5592C"/>
    <w:rsid w:val="00D57F58"/>
    <w:rsid w:val="00D60DD4"/>
    <w:rsid w:val="00D64B87"/>
    <w:rsid w:val="00D71370"/>
    <w:rsid w:val="00D85CE2"/>
    <w:rsid w:val="00DA38BF"/>
    <w:rsid w:val="00DC00AD"/>
    <w:rsid w:val="00DC0C44"/>
    <w:rsid w:val="00DD010E"/>
    <w:rsid w:val="00DE00E7"/>
    <w:rsid w:val="00DF2A06"/>
    <w:rsid w:val="00E11D2D"/>
    <w:rsid w:val="00E6142C"/>
    <w:rsid w:val="00E6350A"/>
    <w:rsid w:val="00E67DB8"/>
    <w:rsid w:val="00E9076D"/>
    <w:rsid w:val="00E94AD8"/>
    <w:rsid w:val="00EA6F97"/>
    <w:rsid w:val="00EA79E6"/>
    <w:rsid w:val="00EB3ACC"/>
    <w:rsid w:val="00EB637A"/>
    <w:rsid w:val="00EC045C"/>
    <w:rsid w:val="00EC668E"/>
    <w:rsid w:val="00ED51E5"/>
    <w:rsid w:val="00EE5C1C"/>
    <w:rsid w:val="00EF6C52"/>
    <w:rsid w:val="00F00DD1"/>
    <w:rsid w:val="00F10C03"/>
    <w:rsid w:val="00F2284A"/>
    <w:rsid w:val="00F23C20"/>
    <w:rsid w:val="00F26675"/>
    <w:rsid w:val="00F4647C"/>
    <w:rsid w:val="00F63BDE"/>
    <w:rsid w:val="00F669A8"/>
    <w:rsid w:val="00F820B4"/>
    <w:rsid w:val="00FA1F7C"/>
    <w:rsid w:val="00FB13EB"/>
    <w:rsid w:val="00FF03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32BE5A"/>
  <w15:chartTrackingRefBased/>
  <w15:docId w15:val="{D6BE6A4D-8B7A-430D-8A19-E1F1B5E4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numPr>
        <w:numId w:val="3"/>
      </w:numPr>
      <w:ind w:left="720" w:hanging="720"/>
      <w:outlineLvl w:val="0"/>
    </w:pPr>
  </w:style>
  <w:style w:type="paragraph" w:styleId="BalloonText">
    <w:name w:val="Balloon Text"/>
    <w:basedOn w:val="Normal"/>
    <w:link w:val="BalloonTextChar"/>
    <w:rsid w:val="00AF1AEA"/>
    <w:rPr>
      <w:rFonts w:ascii="Tahoma" w:hAnsi="Tahoma" w:cs="Tahoma"/>
      <w:sz w:val="16"/>
      <w:szCs w:val="16"/>
    </w:rPr>
  </w:style>
  <w:style w:type="character" w:customStyle="1" w:styleId="BalloonTextChar">
    <w:name w:val="Balloon Text Char"/>
    <w:link w:val="BalloonText"/>
    <w:rsid w:val="00AF1AEA"/>
    <w:rPr>
      <w:rFonts w:ascii="Tahoma" w:hAnsi="Tahoma" w:cs="Tahoma"/>
      <w:sz w:val="16"/>
      <w:szCs w:val="16"/>
    </w:rPr>
  </w:style>
  <w:style w:type="paragraph" w:styleId="Header">
    <w:name w:val="header"/>
    <w:basedOn w:val="Normal"/>
    <w:link w:val="HeaderChar"/>
    <w:rsid w:val="00ED51E5"/>
    <w:pPr>
      <w:tabs>
        <w:tab w:val="center" w:pos="4680"/>
        <w:tab w:val="right" w:pos="9360"/>
      </w:tabs>
    </w:pPr>
  </w:style>
  <w:style w:type="character" w:customStyle="1" w:styleId="HeaderChar">
    <w:name w:val="Header Char"/>
    <w:link w:val="Header"/>
    <w:rsid w:val="00ED51E5"/>
    <w:rPr>
      <w:rFonts w:ascii="Courier" w:hAnsi="Courier"/>
      <w:sz w:val="24"/>
      <w:szCs w:val="24"/>
    </w:rPr>
  </w:style>
  <w:style w:type="paragraph" w:styleId="Footer">
    <w:name w:val="footer"/>
    <w:basedOn w:val="Normal"/>
    <w:link w:val="FooterChar"/>
    <w:rsid w:val="00ED51E5"/>
    <w:pPr>
      <w:tabs>
        <w:tab w:val="center" w:pos="4680"/>
        <w:tab w:val="right" w:pos="9360"/>
      </w:tabs>
    </w:pPr>
  </w:style>
  <w:style w:type="character" w:customStyle="1" w:styleId="FooterChar">
    <w:name w:val="Footer Char"/>
    <w:link w:val="Footer"/>
    <w:rsid w:val="00ED51E5"/>
    <w:rPr>
      <w:rFonts w:ascii="Courier" w:hAnsi="Courier"/>
      <w:sz w:val="24"/>
      <w:szCs w:val="24"/>
    </w:rPr>
  </w:style>
  <w:style w:type="character" w:styleId="Hyperlink">
    <w:name w:val="Hyperlink"/>
    <w:rsid w:val="00044F37"/>
    <w:rPr>
      <w:color w:val="0000FF"/>
      <w:u w:val="single"/>
    </w:rPr>
  </w:style>
  <w:style w:type="paragraph" w:customStyle="1" w:styleId="psection-2">
    <w:name w:val="psection-2"/>
    <w:basedOn w:val="Normal"/>
    <w:rsid w:val="00CA1998"/>
    <w:pPr>
      <w:widowControl/>
      <w:autoSpaceDE/>
      <w:autoSpaceDN/>
      <w:adjustRightInd/>
      <w:spacing w:after="150"/>
      <w:ind w:left="240"/>
    </w:pPr>
    <w:rPr>
      <w:rFonts w:ascii="Times New Roman" w:hAnsi="Times New Roman"/>
    </w:rPr>
  </w:style>
  <w:style w:type="paragraph" w:customStyle="1" w:styleId="Default">
    <w:name w:val="Default"/>
    <w:rsid w:val="004F12D2"/>
    <w:pPr>
      <w:autoSpaceDE w:val="0"/>
      <w:autoSpaceDN w:val="0"/>
      <w:adjustRightInd w:val="0"/>
    </w:pPr>
    <w:rPr>
      <w:rFonts w:ascii="Helvetica World" w:hAnsi="Helvetica World" w:cs="Helvetica World"/>
      <w:color w:val="000000"/>
      <w:sz w:val="24"/>
      <w:szCs w:val="24"/>
    </w:rPr>
  </w:style>
  <w:style w:type="character" w:styleId="UnresolvedMention">
    <w:name w:val="Unresolved Mention"/>
    <w:basedOn w:val="DefaultParagraphFont"/>
    <w:uiPriority w:val="99"/>
    <w:semiHidden/>
    <w:unhideWhenUsed/>
    <w:rsid w:val="00CB3243"/>
    <w:rPr>
      <w:color w:val="605E5C"/>
      <w:shd w:val="clear" w:color="auto" w:fill="E1DFDD"/>
    </w:rPr>
  </w:style>
  <w:style w:type="table" w:styleId="TableGrid">
    <w:name w:val="Table Grid"/>
    <w:basedOn w:val="TableNormal"/>
    <w:rsid w:val="00936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BC73A1"/>
    <w:rPr>
      <w:sz w:val="16"/>
      <w:szCs w:val="16"/>
    </w:rPr>
  </w:style>
  <w:style w:type="paragraph" w:styleId="CommentText">
    <w:name w:val="annotation text"/>
    <w:basedOn w:val="Normal"/>
    <w:link w:val="CommentTextChar"/>
    <w:rsid w:val="00BC73A1"/>
    <w:rPr>
      <w:sz w:val="20"/>
      <w:szCs w:val="20"/>
    </w:rPr>
  </w:style>
  <w:style w:type="character" w:customStyle="1" w:styleId="CommentTextChar">
    <w:name w:val="Comment Text Char"/>
    <w:basedOn w:val="DefaultParagraphFont"/>
    <w:link w:val="CommentText"/>
    <w:rsid w:val="00BC73A1"/>
    <w:rPr>
      <w:rFonts w:ascii="Courier" w:hAnsi="Courier"/>
    </w:rPr>
  </w:style>
  <w:style w:type="paragraph" w:styleId="CommentSubject">
    <w:name w:val="annotation subject"/>
    <w:basedOn w:val="CommentText"/>
    <w:next w:val="CommentText"/>
    <w:link w:val="CommentSubjectChar"/>
    <w:rsid w:val="00BC73A1"/>
    <w:rPr>
      <w:b/>
      <w:bCs/>
    </w:rPr>
  </w:style>
  <w:style w:type="character" w:customStyle="1" w:styleId="CommentSubjectChar">
    <w:name w:val="Comment Subject Char"/>
    <w:basedOn w:val="CommentTextChar"/>
    <w:link w:val="CommentSubject"/>
    <w:rsid w:val="00BC73A1"/>
    <w:rPr>
      <w:rFonts w:ascii="Courier" w:hAnsi="Courier"/>
      <w:b/>
      <w:bCs/>
    </w:rPr>
  </w:style>
  <w:style w:type="paragraph" w:styleId="Revision">
    <w:name w:val="Revision"/>
    <w:hidden/>
    <w:uiPriority w:val="99"/>
    <w:semiHidden/>
    <w:rsid w:val="00454B57"/>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Callahan Jon R</dc:creator>
  <cp:lastModifiedBy>Jon R. Callahan</cp:lastModifiedBy>
  <cp:revision>3</cp:revision>
  <dcterms:created xsi:type="dcterms:W3CDTF">2026-07-07T17:50:00Z</dcterms:created>
  <dcterms:modified xsi:type="dcterms:W3CDTF">2026-07-07T17:50:00Z</dcterms:modified>
</cp:coreProperties>
</file>