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11CB2" w:rsidP="00AD02D9" w14:paraId="0352BBE8" w14:textId="77777777">
      <w:pPr>
        <w:jc w:val="center"/>
        <w:rPr>
          <w:b/>
          <w:bCs/>
        </w:rPr>
      </w:pPr>
      <w:r>
        <w:rPr>
          <w:b/>
          <w:bCs/>
        </w:rPr>
        <w:t>Office of the Comptroller of the Currency</w:t>
      </w:r>
    </w:p>
    <w:p w:rsidR="00811CB2" w:rsidP="00AD02D9" w14:paraId="17FF5C58" w14:textId="77777777">
      <w:pPr>
        <w:jc w:val="center"/>
        <w:rPr>
          <w:b/>
          <w:bCs/>
        </w:rPr>
      </w:pPr>
      <w:r>
        <w:rPr>
          <w:b/>
          <w:bCs/>
        </w:rPr>
        <w:t>Supporting Statement</w:t>
      </w:r>
    </w:p>
    <w:p w:rsidR="00811CB2" w:rsidP="00AD02D9" w14:paraId="3A866421" w14:textId="56BA0C2B">
      <w:pPr>
        <w:jc w:val="center"/>
        <w:rPr>
          <w:b/>
          <w:bCs/>
        </w:rPr>
      </w:pPr>
      <w:r>
        <w:rPr>
          <w:b/>
          <w:bCs/>
        </w:rPr>
        <w:t xml:space="preserve">Reporting, Recordkeeping, and Disclosure Requirements Associated with </w:t>
      </w:r>
      <w:bookmarkStart w:id="0" w:name="_Hlk223711247"/>
      <w:r>
        <w:rPr>
          <w:b/>
          <w:bCs/>
        </w:rPr>
        <w:t xml:space="preserve">Guiding and Establishing National Innovation for U.S. Stablecoins Act </w:t>
      </w:r>
      <w:bookmarkEnd w:id="0"/>
      <w:r>
        <w:rPr>
          <w:b/>
          <w:bCs/>
        </w:rPr>
        <w:t>for the Issuance of Stablecoins by Entities Subject to the Jurisdiction of the Office of the Comptroller of the Currency</w:t>
      </w:r>
    </w:p>
    <w:p w:rsidR="00811CB2" w:rsidP="00AD02D9" w14:paraId="50BC0D65" w14:textId="2D5AB509">
      <w:pPr>
        <w:pStyle w:val="Heading6"/>
      </w:pPr>
      <w:r>
        <w:t>OMB Control No.</w:t>
      </w:r>
      <w:r>
        <w:t xml:space="preserve"> 1557-</w:t>
      </w:r>
      <w:r w:rsidR="0071389B">
        <w:t>NEW</w:t>
      </w:r>
    </w:p>
    <w:p w:rsidR="00811CB2" w:rsidP="00AD02D9" w14:paraId="595AB980" w14:textId="77777777">
      <w:pPr>
        <w:jc w:val="center"/>
      </w:pPr>
    </w:p>
    <w:p w:rsidR="00811CB2" w:rsidP="00AD02D9" w14:paraId="088B4D3A" w14:textId="77777777">
      <w:pPr>
        <w:jc w:val="center"/>
      </w:pPr>
    </w:p>
    <w:p w:rsidR="00811CB2" w:rsidP="00092BD9" w14:paraId="631E68DC" w14:textId="77777777">
      <w:pPr>
        <w:pStyle w:val="Footer"/>
        <w:numPr>
          <w:ilvl w:val="0"/>
          <w:numId w:val="43"/>
        </w:numPr>
        <w:tabs>
          <w:tab w:val="clear" w:pos="4320"/>
          <w:tab w:val="clear" w:pos="8640"/>
        </w:tabs>
        <w:rPr>
          <w:b/>
        </w:rPr>
      </w:pPr>
      <w:r w:rsidRPr="005C2B31">
        <w:rPr>
          <w:b/>
        </w:rPr>
        <w:t>Justification</w:t>
      </w:r>
    </w:p>
    <w:p w:rsidR="00562EE5" w:rsidP="00092BD9" w14:paraId="20A9A201" w14:textId="77777777">
      <w:pPr>
        <w:pStyle w:val="Footer"/>
        <w:tabs>
          <w:tab w:val="clear" w:pos="4320"/>
          <w:tab w:val="clear" w:pos="8640"/>
        </w:tabs>
        <w:ind w:left="720"/>
        <w:rPr>
          <w:b/>
        </w:rPr>
      </w:pPr>
    </w:p>
    <w:p w:rsidR="00811CB2" w:rsidP="003C4513" w14:paraId="26B8D14A" w14:textId="1047A236">
      <w:pPr>
        <w:rPr>
          <w:b/>
          <w:bCs/>
          <w:i/>
        </w:rPr>
      </w:pPr>
      <w:r>
        <w:rPr>
          <w:b/>
          <w:bCs/>
          <w:i/>
        </w:rPr>
        <w:t xml:space="preserve">1. </w:t>
      </w:r>
      <w:r w:rsidRPr="005C2B31">
        <w:rPr>
          <w:b/>
          <w:bCs/>
          <w:i/>
        </w:rPr>
        <w:t>Circumstances that make the collection necessary</w:t>
      </w:r>
      <w:r w:rsidRPr="005C2B31" w:rsidR="00A75944">
        <w:rPr>
          <w:b/>
          <w:bCs/>
          <w:i/>
        </w:rPr>
        <w:t>:</w:t>
      </w:r>
    </w:p>
    <w:p w:rsidR="00D506C6" w:rsidP="00D506C6" w14:paraId="49CC44CF" w14:textId="3C78A087"/>
    <w:p w:rsidR="007013AF" w:rsidP="002B7F97" w14:paraId="059F568E" w14:textId="70363071">
      <w:pPr>
        <w:ind w:firstLine="720"/>
      </w:pPr>
      <w:r w:rsidRPr="006F5E7E">
        <w:t>Th</w:t>
      </w:r>
      <w:r w:rsidR="00344DDD">
        <w:t>is supporting statement is being filed in connection with a notice of proposed rulemaking</w:t>
      </w:r>
      <w:r w:rsidR="0074043A">
        <w:t xml:space="preserve"> that proposes to issue regulations to implement the </w:t>
      </w:r>
      <w:r w:rsidRPr="0074043A" w:rsidR="0074043A">
        <w:t>Guiding and Establishing National Innovation for U.S. Stablecoins Act</w:t>
      </w:r>
      <w:r w:rsidR="00CF7585">
        <w:t xml:space="preserve"> (12 U.S.C. 5901 et seq.) (GENIUS Act or the </w:t>
      </w:r>
      <w:r w:rsidR="005961CC">
        <w:t>Act) regarding</w:t>
      </w:r>
      <w:r w:rsidR="0074043A">
        <w:t xml:space="preserve"> the issuance of payment stablecoins and certain related activities by entities subject to the OCC’s jurisdiction.  </w:t>
      </w:r>
      <w:r>
        <w:t xml:space="preserve">The </w:t>
      </w:r>
      <w:r w:rsidR="00CF7585">
        <w:t>GENIUS</w:t>
      </w:r>
      <w:r>
        <w:t xml:space="preserve"> Act was enacted on July 18, 2025. The Act establishes a regulatory framework for payment stablecoin activities.</w:t>
      </w:r>
    </w:p>
    <w:p w:rsidR="007013AF" w:rsidP="002B7F97" w14:paraId="35BB2995" w14:textId="77777777">
      <w:pPr>
        <w:ind w:firstLine="720"/>
      </w:pPr>
    </w:p>
    <w:p w:rsidR="007013AF" w:rsidP="002B7F97" w14:paraId="561AEE9B" w14:textId="46B1EAFC">
      <w:pPr>
        <w:ind w:firstLine="720"/>
      </w:pPr>
      <w:r>
        <w:t>The Act generally prohibits any person other than a permitted payment stablecoin issuer from issuing a payment stablecoin in the United States.</w:t>
      </w:r>
      <w:r>
        <w:rPr>
          <w:rStyle w:val="FootnoteReference"/>
        </w:rPr>
        <w:footnoteReference w:id="2"/>
      </w:r>
      <w:r>
        <w:t xml:space="preserve">  It further prohibits digital asset service providers</w:t>
      </w:r>
      <w:r>
        <w:rPr>
          <w:rStyle w:val="FootnoteReference"/>
        </w:rPr>
        <w:footnoteReference w:id="3"/>
      </w:r>
      <w:r w:rsidR="005666FC">
        <w:t xml:space="preserve"> </w:t>
      </w:r>
      <w:r>
        <w:t>from offering or</w:t>
      </w:r>
      <w:r w:rsidR="005666FC">
        <w:t xml:space="preserve"> </w:t>
      </w:r>
      <w:r>
        <w:t>selling a payment stablecoin to a person</w:t>
      </w:r>
      <w:r w:rsidR="005666FC">
        <w:t xml:space="preserve"> </w:t>
      </w:r>
      <w:r>
        <w:t>in the United States unless the issuer is</w:t>
      </w:r>
      <w:r w:rsidR="005666FC">
        <w:t xml:space="preserve"> </w:t>
      </w:r>
      <w:r>
        <w:t>a permitted payment stablecoin issuer</w:t>
      </w:r>
      <w:r w:rsidR="005666FC">
        <w:t xml:space="preserve"> </w:t>
      </w:r>
      <w:r>
        <w:t>or the issuer is a foreign payment</w:t>
      </w:r>
      <w:r w:rsidR="005666FC">
        <w:t xml:space="preserve"> </w:t>
      </w:r>
      <w:r>
        <w:t>stablecoin issuer that meets certain</w:t>
      </w:r>
      <w:r w:rsidR="005666FC">
        <w:t xml:space="preserve"> </w:t>
      </w:r>
      <w:r>
        <w:t>requirements.</w:t>
      </w:r>
      <w:r>
        <w:rPr>
          <w:rStyle w:val="FootnoteReference"/>
        </w:rPr>
        <w:footnoteReference w:id="4"/>
      </w:r>
      <w:r>
        <w:t xml:space="preserve"> The Act sets forth</w:t>
      </w:r>
      <w:r w:rsidR="005666FC">
        <w:t xml:space="preserve"> various regulatory and licensing requirements for permitted payment stablecoin issuers and foreign payment stablecoin issuers.</w:t>
      </w:r>
    </w:p>
    <w:p w:rsidR="00811CB2" w:rsidP="00EC3EE2" w14:paraId="528B0D47" w14:textId="77777777"/>
    <w:p w:rsidR="00562EE5" w:rsidP="003C4513" w14:paraId="1C26BDD3" w14:textId="0DA61F75">
      <w:pPr>
        <w:rPr>
          <w:b/>
          <w:bCs/>
          <w:i/>
        </w:rPr>
      </w:pPr>
      <w:r>
        <w:rPr>
          <w:b/>
          <w:bCs/>
          <w:i/>
        </w:rPr>
        <w:t xml:space="preserve">2. </w:t>
      </w:r>
      <w:r w:rsidRPr="005C2B31" w:rsidR="00811CB2">
        <w:rPr>
          <w:b/>
          <w:bCs/>
          <w:i/>
        </w:rPr>
        <w:t>Use of the information</w:t>
      </w:r>
      <w:r w:rsidRPr="005C2B31" w:rsidR="00A75944">
        <w:rPr>
          <w:b/>
          <w:bCs/>
          <w:i/>
        </w:rPr>
        <w:t>:</w:t>
      </w:r>
    </w:p>
    <w:p w:rsidR="00C3034C" w:rsidRPr="00C3034C" w:rsidP="003C4513" w14:paraId="1F9B07CB" w14:textId="77777777">
      <w:pPr>
        <w:rPr>
          <w:b/>
          <w:bCs/>
          <w:iCs/>
        </w:rPr>
      </w:pPr>
    </w:p>
    <w:p w:rsidR="005666FC" w:rsidRPr="005666FC" w:rsidP="00DE638F" w14:paraId="268E063C" w14:textId="2AFEAA0C">
      <w:pPr>
        <w:pStyle w:val="ListParagraph"/>
        <w:widowControl w:val="0"/>
        <w:autoSpaceDE w:val="0"/>
        <w:autoSpaceDN w:val="0"/>
        <w:adjustRightInd w:val="0"/>
        <w:spacing w:after="0"/>
        <w:ind w:left="0" w:firstLine="360"/>
        <w:rPr>
          <w:rFonts w:ascii="Times New Roman" w:eastAsia="Times New Roman" w:hAnsi="Times New Roman"/>
          <w:sz w:val="24"/>
          <w:szCs w:val="24"/>
        </w:rPr>
      </w:pPr>
      <w:r w:rsidRPr="005666FC">
        <w:rPr>
          <w:rFonts w:ascii="Times New Roman" w:eastAsia="Times New Roman" w:hAnsi="Times New Roman"/>
          <w:sz w:val="24"/>
          <w:szCs w:val="24"/>
        </w:rPr>
        <w:t>In many instances,</w:t>
      </w:r>
      <w:r>
        <w:rPr>
          <w:rFonts w:ascii="Times New Roman" w:eastAsia="Times New Roman" w:hAnsi="Times New Roman"/>
          <w:sz w:val="24"/>
          <w:szCs w:val="24"/>
        </w:rPr>
        <w:t xml:space="preserve"> </w:t>
      </w:r>
      <w:r w:rsidRPr="005666FC">
        <w:rPr>
          <w:rFonts w:ascii="Times New Roman" w:eastAsia="Times New Roman" w:hAnsi="Times New Roman"/>
          <w:sz w:val="24"/>
          <w:szCs w:val="24"/>
        </w:rPr>
        <w:t>the Act states that the specific</w:t>
      </w:r>
      <w:r>
        <w:rPr>
          <w:rFonts w:ascii="Times New Roman" w:eastAsia="Times New Roman" w:hAnsi="Times New Roman"/>
          <w:sz w:val="24"/>
          <w:szCs w:val="24"/>
        </w:rPr>
        <w:t xml:space="preserve"> </w:t>
      </w:r>
      <w:r w:rsidRPr="005666FC">
        <w:rPr>
          <w:rFonts w:ascii="Times New Roman" w:eastAsia="Times New Roman" w:hAnsi="Times New Roman"/>
          <w:sz w:val="24"/>
          <w:szCs w:val="24"/>
        </w:rPr>
        <w:t>requirements applicable to the</w:t>
      </w:r>
      <w:r w:rsidR="00754FD0">
        <w:rPr>
          <w:rFonts w:ascii="Times New Roman" w:eastAsia="Times New Roman" w:hAnsi="Times New Roman"/>
          <w:sz w:val="24"/>
          <w:szCs w:val="24"/>
        </w:rPr>
        <w:t xml:space="preserve"> </w:t>
      </w:r>
      <w:r w:rsidRPr="005666FC">
        <w:rPr>
          <w:rFonts w:ascii="Times New Roman" w:eastAsia="Times New Roman" w:hAnsi="Times New Roman"/>
          <w:sz w:val="24"/>
          <w:szCs w:val="24"/>
        </w:rPr>
        <w:t>entities</w:t>
      </w:r>
    </w:p>
    <w:p w:rsidR="003914EC" w:rsidP="00DE638F" w14:paraId="3128EE59" w14:textId="66A4DA1C">
      <w:pPr>
        <w:pStyle w:val="ListParagraph"/>
        <w:widowControl w:val="0"/>
        <w:autoSpaceDE w:val="0"/>
        <w:autoSpaceDN w:val="0"/>
        <w:adjustRightInd w:val="0"/>
        <w:spacing w:after="0"/>
        <w:ind w:left="0"/>
        <w:rPr>
          <w:rFonts w:ascii="Times New Roman" w:eastAsia="Times New Roman" w:hAnsi="Times New Roman"/>
          <w:sz w:val="24"/>
          <w:szCs w:val="24"/>
        </w:rPr>
      </w:pPr>
      <w:r w:rsidRPr="005666FC">
        <w:rPr>
          <w:rFonts w:ascii="Times New Roman" w:eastAsia="Times New Roman" w:hAnsi="Times New Roman"/>
          <w:sz w:val="24"/>
          <w:szCs w:val="24"/>
        </w:rPr>
        <w:t>(e.g., those related to capital, liquidity</w:t>
      </w:r>
      <w:r w:rsidR="00754FD0">
        <w:rPr>
          <w:rFonts w:ascii="Times New Roman" w:eastAsia="Times New Roman" w:hAnsi="Times New Roman"/>
          <w:sz w:val="24"/>
          <w:szCs w:val="24"/>
        </w:rPr>
        <w:t xml:space="preserve"> </w:t>
      </w:r>
      <w:r w:rsidRPr="00754FD0">
        <w:rPr>
          <w:rFonts w:ascii="Times New Roman" w:eastAsia="Times New Roman" w:hAnsi="Times New Roman"/>
          <w:sz w:val="24"/>
          <w:szCs w:val="24"/>
        </w:rPr>
        <w:t>operational risk management), shall be</w:t>
      </w:r>
      <w:r w:rsidR="00754FD0">
        <w:rPr>
          <w:rFonts w:ascii="Times New Roman" w:eastAsia="Times New Roman" w:hAnsi="Times New Roman"/>
          <w:sz w:val="24"/>
          <w:szCs w:val="24"/>
        </w:rPr>
        <w:t xml:space="preserve"> </w:t>
      </w:r>
      <w:r w:rsidRPr="00754FD0">
        <w:rPr>
          <w:rFonts w:ascii="Times New Roman" w:eastAsia="Times New Roman" w:hAnsi="Times New Roman"/>
          <w:sz w:val="24"/>
          <w:szCs w:val="24"/>
        </w:rPr>
        <w:t>set forth by regulations issued by the</w:t>
      </w:r>
      <w:r w:rsidR="00754FD0">
        <w:rPr>
          <w:rFonts w:ascii="Times New Roman" w:eastAsia="Times New Roman" w:hAnsi="Times New Roman"/>
          <w:sz w:val="24"/>
          <w:szCs w:val="24"/>
        </w:rPr>
        <w:t xml:space="preserve"> </w:t>
      </w:r>
      <w:r w:rsidRPr="00754FD0">
        <w:rPr>
          <w:rFonts w:ascii="Times New Roman" w:eastAsia="Times New Roman" w:hAnsi="Times New Roman"/>
          <w:sz w:val="24"/>
          <w:szCs w:val="24"/>
        </w:rPr>
        <w:t>relevant primary Federal payment</w:t>
      </w:r>
      <w:r w:rsidR="00754FD0">
        <w:rPr>
          <w:rFonts w:ascii="Times New Roman" w:eastAsia="Times New Roman" w:hAnsi="Times New Roman"/>
          <w:sz w:val="24"/>
          <w:szCs w:val="24"/>
        </w:rPr>
        <w:t xml:space="preserve"> </w:t>
      </w:r>
      <w:r w:rsidRPr="00754FD0">
        <w:rPr>
          <w:rFonts w:ascii="Times New Roman" w:eastAsia="Times New Roman" w:hAnsi="Times New Roman"/>
          <w:sz w:val="24"/>
          <w:szCs w:val="24"/>
        </w:rPr>
        <w:t>stablecoin regulator, in</w:t>
      </w:r>
      <w:r w:rsidR="00754FD0">
        <w:rPr>
          <w:rFonts w:ascii="Times New Roman" w:eastAsia="Times New Roman" w:hAnsi="Times New Roman"/>
          <w:sz w:val="24"/>
          <w:szCs w:val="24"/>
        </w:rPr>
        <w:t xml:space="preserve"> </w:t>
      </w:r>
      <w:r w:rsidRPr="00754FD0">
        <w:rPr>
          <w:rFonts w:ascii="Times New Roman" w:eastAsia="Times New Roman" w:hAnsi="Times New Roman"/>
          <w:sz w:val="24"/>
          <w:szCs w:val="24"/>
        </w:rPr>
        <w:t>coordination</w:t>
      </w:r>
      <w:r w:rsidR="00754FD0">
        <w:rPr>
          <w:rFonts w:ascii="Times New Roman" w:eastAsia="Times New Roman" w:hAnsi="Times New Roman"/>
          <w:sz w:val="24"/>
          <w:szCs w:val="24"/>
        </w:rPr>
        <w:t xml:space="preserve"> </w:t>
      </w:r>
      <w:r w:rsidRPr="00754FD0">
        <w:rPr>
          <w:rFonts w:ascii="Times New Roman" w:eastAsia="Times New Roman" w:hAnsi="Times New Roman"/>
          <w:sz w:val="24"/>
          <w:szCs w:val="24"/>
        </w:rPr>
        <w:t>with other relevant agencies, as</w:t>
      </w:r>
      <w:r w:rsidR="00754FD0">
        <w:rPr>
          <w:rFonts w:ascii="Times New Roman" w:eastAsia="Times New Roman" w:hAnsi="Times New Roman"/>
          <w:sz w:val="24"/>
          <w:szCs w:val="24"/>
        </w:rPr>
        <w:t xml:space="preserve"> </w:t>
      </w:r>
      <w:r w:rsidRPr="00754FD0">
        <w:rPr>
          <w:rFonts w:ascii="Times New Roman" w:eastAsia="Times New Roman" w:hAnsi="Times New Roman"/>
          <w:sz w:val="24"/>
          <w:szCs w:val="24"/>
        </w:rPr>
        <w:t>appropriate.</w:t>
      </w:r>
      <w:r>
        <w:rPr>
          <w:rStyle w:val="FootnoteReference"/>
          <w:rFonts w:ascii="Times New Roman" w:eastAsia="Times New Roman" w:hAnsi="Times New Roman"/>
          <w:sz w:val="24"/>
          <w:szCs w:val="24"/>
        </w:rPr>
        <w:footnoteReference w:id="5"/>
      </w:r>
      <w:r w:rsidR="00754FD0">
        <w:rPr>
          <w:rFonts w:ascii="Times New Roman" w:eastAsia="Times New Roman" w:hAnsi="Times New Roman"/>
          <w:sz w:val="24"/>
          <w:szCs w:val="24"/>
        </w:rPr>
        <w:t xml:space="preserve">  </w:t>
      </w:r>
      <w:r w:rsidRPr="00754FD0" w:rsidR="00754FD0">
        <w:rPr>
          <w:rFonts w:ascii="Times New Roman" w:eastAsia="Times New Roman" w:hAnsi="Times New Roman"/>
          <w:sz w:val="24"/>
          <w:szCs w:val="24"/>
        </w:rPr>
        <w:t>Twelve CFR part 15 sets</w:t>
      </w:r>
      <w:r w:rsidR="002E17C6">
        <w:rPr>
          <w:rFonts w:ascii="Times New Roman" w:eastAsia="Times New Roman" w:hAnsi="Times New Roman"/>
          <w:sz w:val="24"/>
          <w:szCs w:val="24"/>
        </w:rPr>
        <w:t xml:space="preserve"> </w:t>
      </w:r>
      <w:r w:rsidRPr="00754FD0" w:rsidR="00754FD0">
        <w:rPr>
          <w:rFonts w:ascii="Times New Roman" w:eastAsia="Times New Roman" w:hAnsi="Times New Roman"/>
          <w:sz w:val="24"/>
          <w:szCs w:val="24"/>
        </w:rPr>
        <w:t>forth OCC</w:t>
      </w:r>
      <w:r w:rsidR="00976EAA">
        <w:rPr>
          <w:rFonts w:ascii="Times New Roman" w:eastAsia="Times New Roman" w:hAnsi="Times New Roman"/>
          <w:sz w:val="24"/>
          <w:szCs w:val="24"/>
        </w:rPr>
        <w:t xml:space="preserve"> regulations implementing the</w:t>
      </w:r>
      <w:r w:rsidR="00516481">
        <w:rPr>
          <w:rFonts w:ascii="Times New Roman" w:eastAsia="Times New Roman" w:hAnsi="Times New Roman"/>
          <w:sz w:val="24"/>
          <w:szCs w:val="24"/>
        </w:rPr>
        <w:t xml:space="preserve"> </w:t>
      </w:r>
      <w:r w:rsidR="00754FD0">
        <w:rPr>
          <w:rFonts w:ascii="Times New Roman" w:eastAsia="Times New Roman" w:hAnsi="Times New Roman"/>
          <w:sz w:val="24"/>
          <w:szCs w:val="24"/>
        </w:rPr>
        <w:t xml:space="preserve">GENIUS Act.  </w:t>
      </w:r>
      <w:r w:rsidRPr="00754FD0" w:rsidR="00754FD0">
        <w:rPr>
          <w:rFonts w:ascii="Times New Roman" w:eastAsia="Times New Roman" w:hAnsi="Times New Roman"/>
          <w:sz w:val="24"/>
          <w:szCs w:val="24"/>
        </w:rPr>
        <w:t>The information collection</w:t>
      </w:r>
      <w:r w:rsidR="00754FD0">
        <w:rPr>
          <w:rFonts w:ascii="Times New Roman" w:eastAsia="Times New Roman" w:hAnsi="Times New Roman"/>
          <w:sz w:val="24"/>
          <w:szCs w:val="24"/>
        </w:rPr>
        <w:t xml:space="preserve"> </w:t>
      </w:r>
      <w:r w:rsidRPr="00754FD0" w:rsidR="00754FD0">
        <w:rPr>
          <w:rFonts w:ascii="Times New Roman" w:eastAsia="Times New Roman" w:hAnsi="Times New Roman"/>
          <w:sz w:val="24"/>
          <w:szCs w:val="24"/>
        </w:rPr>
        <w:t>requirements in the proposed rule are as</w:t>
      </w:r>
      <w:r w:rsidR="00754FD0">
        <w:rPr>
          <w:rFonts w:ascii="Times New Roman" w:eastAsia="Times New Roman" w:hAnsi="Times New Roman"/>
          <w:sz w:val="24"/>
          <w:szCs w:val="24"/>
        </w:rPr>
        <w:t xml:space="preserve"> </w:t>
      </w:r>
      <w:r w:rsidRPr="00754FD0" w:rsidR="00754FD0">
        <w:rPr>
          <w:rFonts w:ascii="Times New Roman" w:eastAsia="Times New Roman" w:hAnsi="Times New Roman"/>
          <w:sz w:val="24"/>
          <w:szCs w:val="24"/>
        </w:rPr>
        <w:t>follows:</w:t>
      </w:r>
    </w:p>
    <w:p w:rsidR="003954DF" w:rsidP="003954DF" w14:paraId="65854151" w14:textId="77777777">
      <w:pPr>
        <w:tabs>
          <w:tab w:val="left" w:pos="720"/>
          <w:tab w:val="left" w:pos="8640"/>
        </w:tabs>
        <w:spacing w:line="360" w:lineRule="auto"/>
        <w:rPr>
          <w:szCs w:val="24"/>
        </w:rPr>
      </w:pPr>
      <w:r>
        <w:rPr>
          <w:szCs w:val="24"/>
        </w:rPr>
        <w:tab/>
      </w:r>
    </w:p>
    <w:p w:rsidR="00EA4371" w:rsidRPr="00712717" w:rsidP="003954DF" w14:paraId="4CF6AFB9" w14:textId="5F47EE13">
      <w:pPr>
        <w:tabs>
          <w:tab w:val="left" w:pos="720"/>
          <w:tab w:val="left" w:pos="8640"/>
        </w:tabs>
        <w:spacing w:line="360" w:lineRule="auto"/>
        <w:rPr>
          <w:i/>
          <w:iCs/>
          <w:szCs w:val="24"/>
        </w:rPr>
      </w:pPr>
      <w:r w:rsidRPr="00712717">
        <w:rPr>
          <w:i/>
          <w:iCs/>
          <w:szCs w:val="24"/>
        </w:rPr>
        <w:t>Reporting Requirements</w:t>
      </w:r>
    </w:p>
    <w:p w:rsidR="00EA4371" w:rsidP="00DE638F" w14:paraId="2EC03C60" w14:textId="77777777">
      <w:pPr>
        <w:tabs>
          <w:tab w:val="left" w:pos="720"/>
          <w:tab w:val="left" w:pos="8640"/>
        </w:tabs>
        <w:rPr>
          <w:szCs w:val="24"/>
        </w:rPr>
      </w:pPr>
      <w:r w:rsidRPr="00712717">
        <w:rPr>
          <w:szCs w:val="24"/>
        </w:rPr>
        <w:tab/>
      </w:r>
      <w:bookmarkStart w:id="1" w:name="_Hlk219310582"/>
      <w:r w:rsidRPr="00712717">
        <w:rPr>
          <w:szCs w:val="24"/>
        </w:rPr>
        <w:t xml:space="preserve">Section 15.10(c) sets forth prohibitions </w:t>
      </w:r>
      <w:r>
        <w:rPr>
          <w:szCs w:val="24"/>
        </w:rPr>
        <w:t>that would apply to</w:t>
      </w:r>
      <w:r w:rsidRPr="00712717">
        <w:rPr>
          <w:szCs w:val="24"/>
        </w:rPr>
        <w:t xml:space="preserve"> permitted payment stablecoin issuers, including a prohibition on paying interest or yield to payment stablecoin holder solely in connection with the holding, use, or retention of a payment stablecoin. Section 15.10(c)(4)(i) </w:t>
      </w:r>
      <w:r>
        <w:rPr>
          <w:szCs w:val="24"/>
        </w:rPr>
        <w:t>would establish</w:t>
      </w:r>
      <w:r w:rsidRPr="00712717">
        <w:rPr>
          <w:szCs w:val="24"/>
        </w:rPr>
        <w:t xml:space="preserve"> a presumption that certain arrangements with affiliates or related third parties </w:t>
      </w:r>
      <w:r w:rsidRPr="00712717">
        <w:rPr>
          <w:szCs w:val="24"/>
        </w:rPr>
        <w:t>violates</w:t>
      </w:r>
      <w:r w:rsidRPr="00712717">
        <w:rPr>
          <w:szCs w:val="24"/>
        </w:rPr>
        <w:t xml:space="preserve"> this prohibition. Under </w:t>
      </w:r>
      <w:r>
        <w:rPr>
          <w:szCs w:val="24"/>
        </w:rPr>
        <w:t>§</w:t>
      </w:r>
      <w:r w:rsidRPr="00712717">
        <w:rPr>
          <w:szCs w:val="24"/>
        </w:rPr>
        <w:t xml:space="preserve"> 15.10(c)(4)(iii) a permitted payment stablecoin issuer </w:t>
      </w:r>
      <w:r>
        <w:rPr>
          <w:szCs w:val="24"/>
        </w:rPr>
        <w:t>would be able to</w:t>
      </w:r>
      <w:r w:rsidRPr="00712717">
        <w:rPr>
          <w:szCs w:val="24"/>
        </w:rPr>
        <w:t xml:space="preserve"> rebut the presumption described in </w:t>
      </w:r>
      <w:r w:rsidRPr="00712717">
        <w:rPr>
          <w:kern w:val="2"/>
          <w:szCs w:val="24"/>
          <w14:ligatures w14:val="standardContextual"/>
        </w:rPr>
        <w:t xml:space="preserve">§ </w:t>
      </w:r>
      <w:r w:rsidRPr="00712717">
        <w:rPr>
          <w:szCs w:val="24"/>
        </w:rPr>
        <w:t xml:space="preserve">15.10(c)(4)(i), by submitting written materials that demonstrate that the contract, agreement, or other arrangement is not prohibited under § 15.10(c)(4) and </w:t>
      </w:r>
      <w:r>
        <w:rPr>
          <w:szCs w:val="24"/>
        </w:rPr>
        <w:t xml:space="preserve">is </w:t>
      </w:r>
      <w:r w:rsidRPr="00712717">
        <w:rPr>
          <w:szCs w:val="24"/>
        </w:rPr>
        <w:t xml:space="preserve">not an attempt to evade the prohibition. </w:t>
      </w:r>
    </w:p>
    <w:p w:rsidR="00EA4371" w:rsidRPr="00712717" w:rsidP="00DE638F" w14:paraId="3A40FA79" w14:textId="77777777">
      <w:pPr>
        <w:tabs>
          <w:tab w:val="left" w:pos="720"/>
          <w:tab w:val="left" w:pos="8640"/>
        </w:tabs>
        <w:rPr>
          <w:szCs w:val="24"/>
        </w:rPr>
      </w:pPr>
    </w:p>
    <w:bookmarkEnd w:id="1"/>
    <w:p w:rsidR="00EA4371" w:rsidP="00DE638F" w14:paraId="1FD9057F" w14:textId="77777777">
      <w:pPr>
        <w:ind w:firstLine="720"/>
        <w:rPr>
          <w:kern w:val="2"/>
          <w:szCs w:val="24"/>
          <w14:ligatures w14:val="standardContextual"/>
        </w:rPr>
      </w:pPr>
      <w:r w:rsidRPr="00712717">
        <w:rPr>
          <w:kern w:val="2"/>
          <w:szCs w:val="24"/>
          <w14:ligatures w14:val="standardContextual"/>
        </w:rPr>
        <w:t xml:space="preserve">Section 15.10(c)(5)(iii)(B) </w:t>
      </w:r>
      <w:r>
        <w:rPr>
          <w:kern w:val="2"/>
          <w:szCs w:val="24"/>
          <w14:ligatures w14:val="standardContextual"/>
        </w:rPr>
        <w:t>would permit</w:t>
      </w:r>
      <w:r w:rsidRPr="00712717">
        <w:rPr>
          <w:kern w:val="2"/>
          <w:szCs w:val="24"/>
          <w14:ligatures w14:val="standardContextual"/>
        </w:rPr>
        <w:t xml:space="preserve"> creating liquidity to meet reasonable expectations of requests to redeem payment stablecoins, such that reserves in the form of Treasury bills with a maturity of 93 days or less may be sold as purchased securities in repurchase agreements, after receiving the prior approval from the OCC, notwithstanding a general prohibition against pledging, rehypothecating, or reusing reserve assets.</w:t>
      </w:r>
    </w:p>
    <w:p w:rsidR="00EA4371" w:rsidRPr="00712717" w:rsidP="00DE638F" w14:paraId="4EFB1DBF" w14:textId="77777777">
      <w:pPr>
        <w:ind w:firstLine="720"/>
        <w:rPr>
          <w:kern w:val="2"/>
          <w:szCs w:val="24"/>
          <w14:ligatures w14:val="standardContextual"/>
        </w:rPr>
      </w:pPr>
    </w:p>
    <w:p w:rsidR="00EA4371" w:rsidP="00DE638F" w14:paraId="63B48BB6" w14:textId="77777777">
      <w:pPr>
        <w:ind w:firstLine="720"/>
        <w:rPr>
          <w:kern w:val="2"/>
          <w:szCs w:val="24"/>
          <w14:ligatures w14:val="standardContextual"/>
        </w:rPr>
      </w:pPr>
      <w:r w:rsidRPr="00712717">
        <w:rPr>
          <w:kern w:val="2"/>
          <w:szCs w:val="24"/>
          <w14:ligatures w14:val="standardContextual"/>
        </w:rPr>
        <w:t xml:space="preserve">Section 15.11(a)(2) </w:t>
      </w:r>
      <w:r>
        <w:rPr>
          <w:kern w:val="2"/>
          <w:szCs w:val="24"/>
          <w14:ligatures w14:val="standardContextual"/>
        </w:rPr>
        <w:t>would require</w:t>
      </w:r>
      <w:r w:rsidRPr="00712717">
        <w:rPr>
          <w:kern w:val="2"/>
          <w:szCs w:val="24"/>
          <w14:ligatures w14:val="standardContextual"/>
        </w:rPr>
        <w:t xml:space="preserve"> that permitted payment stablecoin issuers demonstrate the operational capability to access and monetize the identifiable reserve assets, commensurate with the permitted payment stablecoin issuer’s risk profile and business model.</w:t>
      </w:r>
    </w:p>
    <w:p w:rsidR="00EA4371" w:rsidRPr="00712717" w:rsidP="00DE638F" w14:paraId="67E9BA52" w14:textId="77777777">
      <w:pPr>
        <w:ind w:firstLine="720"/>
        <w:rPr>
          <w:kern w:val="2"/>
          <w:szCs w:val="24"/>
          <w14:ligatures w14:val="standardContextual"/>
        </w:rPr>
      </w:pPr>
    </w:p>
    <w:p w:rsidR="00EA4371" w:rsidP="00DE638F" w14:paraId="2060B643" w14:textId="77777777">
      <w:pPr>
        <w:ind w:firstLine="720"/>
        <w:rPr>
          <w:kern w:val="2"/>
          <w:szCs w:val="24"/>
          <w14:ligatures w14:val="standardContextual"/>
        </w:rPr>
      </w:pPr>
      <w:r w:rsidRPr="00712717">
        <w:rPr>
          <w:kern w:val="2"/>
          <w:szCs w:val="24"/>
          <w14:ligatures w14:val="standardContextual"/>
        </w:rPr>
        <w:t xml:space="preserve">Section 15.11(g)(1) </w:t>
      </w:r>
      <w:r>
        <w:rPr>
          <w:kern w:val="2"/>
          <w:szCs w:val="24"/>
          <w14:ligatures w14:val="standardContextual"/>
        </w:rPr>
        <w:t>would require</w:t>
      </w:r>
      <w:r w:rsidRPr="00712717">
        <w:rPr>
          <w:kern w:val="2"/>
          <w:szCs w:val="24"/>
          <w14:ligatures w14:val="standardContextual"/>
        </w:rPr>
        <w:t xml:space="preserve"> a permitted payment stablecoin issuer to notify the OCC, through its OCC supervisory office, on any day </w:t>
      </w:r>
      <w:r w:rsidRPr="00712717">
        <w:rPr>
          <w:kern w:val="2"/>
          <w:szCs w:val="24"/>
          <w14:ligatures w14:val="standardContextual"/>
        </w:rPr>
        <w:t>in</w:t>
      </w:r>
      <w:r w:rsidRPr="00712717">
        <w:rPr>
          <w:kern w:val="2"/>
          <w:szCs w:val="24"/>
          <w14:ligatures w14:val="standardContextual"/>
        </w:rPr>
        <w:t xml:space="preserve"> which its reserve asset amount has fallen below the required minimum in § 15.11(a). Under § 15.11(g)(4) if the OCC determines that a permitted payment stablecoin issuer has not demonstrated that it meets the reserve asset requirements in § 15.11(a)</w:t>
      </w:r>
      <w:r>
        <w:rPr>
          <w:kern w:val="2"/>
          <w:szCs w:val="24"/>
          <w14:ligatures w14:val="standardContextual"/>
        </w:rPr>
        <w:t xml:space="preserve"> </w:t>
      </w:r>
      <w:r w:rsidRPr="00712717">
        <w:rPr>
          <w:kern w:val="2"/>
          <w:szCs w:val="24"/>
          <w14:ligatures w14:val="standardContextual"/>
        </w:rPr>
        <w:t>(</w:t>
      </w:r>
      <w:r>
        <w:rPr>
          <w:kern w:val="2"/>
          <w:szCs w:val="24"/>
          <w14:ligatures w14:val="standardContextual"/>
        </w:rPr>
        <w:t xml:space="preserve">b), (c), or </w:t>
      </w:r>
      <w:r w:rsidRPr="00712717">
        <w:rPr>
          <w:kern w:val="2"/>
          <w:szCs w:val="24"/>
          <w14:ligatures w14:val="standardContextual"/>
        </w:rPr>
        <w:t>(d), the OCC may require the issuer to submit a plan describing how the permitted payment stablecoin issuer will attain compliance in a specified number of days.</w:t>
      </w:r>
    </w:p>
    <w:p w:rsidR="00EA4371" w:rsidRPr="00712717" w:rsidP="00DE638F" w14:paraId="1B759A55" w14:textId="77777777">
      <w:pPr>
        <w:ind w:firstLine="720"/>
        <w:rPr>
          <w:kern w:val="2"/>
          <w:szCs w:val="24"/>
          <w14:ligatures w14:val="standardContextual"/>
        </w:rPr>
      </w:pPr>
    </w:p>
    <w:p w:rsidR="00EA4371" w:rsidP="00DE638F" w14:paraId="393CE675" w14:textId="77777777">
      <w:pPr>
        <w:ind w:firstLine="720"/>
        <w:rPr>
          <w:kern w:val="2"/>
          <w:szCs w:val="24"/>
          <w14:ligatures w14:val="standardContextual"/>
        </w:rPr>
      </w:pPr>
      <w:r w:rsidRPr="00712717">
        <w:rPr>
          <w:kern w:val="2"/>
          <w:szCs w:val="24"/>
          <w14:ligatures w14:val="standardContextual"/>
        </w:rPr>
        <w:t>Section 15.12(c)(</w:t>
      </w:r>
      <w:r>
        <w:rPr>
          <w:kern w:val="2"/>
          <w:szCs w:val="24"/>
          <w14:ligatures w14:val="standardContextual"/>
        </w:rPr>
        <w:t>4</w:t>
      </w:r>
      <w:r w:rsidRPr="00712717">
        <w:rPr>
          <w:kern w:val="2"/>
          <w:szCs w:val="24"/>
          <w14:ligatures w14:val="standardContextual"/>
        </w:rPr>
        <w:t>) provides that a permitted payment stablecoin issuer would be required to provide notice to the OCC within 24 hours if its redemption requests exceed 10 percent of its outstanding issuance value in a single 24-hour period.</w:t>
      </w:r>
    </w:p>
    <w:p w:rsidR="00EA4371" w:rsidRPr="00712717" w:rsidP="00DE638F" w14:paraId="0416B6AE" w14:textId="77777777">
      <w:pPr>
        <w:ind w:firstLine="720"/>
        <w:rPr>
          <w:kern w:val="2"/>
          <w:szCs w:val="24"/>
          <w14:ligatures w14:val="standardContextual"/>
        </w:rPr>
      </w:pPr>
    </w:p>
    <w:p w:rsidR="00EA4371" w:rsidP="00DE638F" w14:paraId="7061E03B" w14:textId="77777777">
      <w:pPr>
        <w:ind w:firstLine="720"/>
        <w:rPr>
          <w:kern w:val="2"/>
          <w:szCs w:val="24"/>
          <w14:ligatures w14:val="standardContextual"/>
        </w:rPr>
      </w:pPr>
      <w:r w:rsidRPr="00712717">
        <w:rPr>
          <w:kern w:val="2"/>
          <w:szCs w:val="24"/>
          <w14:ligatures w14:val="standardContextual"/>
        </w:rPr>
        <w:t xml:space="preserve">Section 15.13(a)(3) </w:t>
      </w:r>
      <w:r>
        <w:rPr>
          <w:kern w:val="2"/>
          <w:szCs w:val="24"/>
          <w14:ligatures w14:val="standardContextual"/>
        </w:rPr>
        <w:t>would require</w:t>
      </w:r>
      <w:r w:rsidRPr="00712717">
        <w:rPr>
          <w:kern w:val="2"/>
          <w:szCs w:val="24"/>
          <w14:ligatures w14:val="standardContextual"/>
        </w:rPr>
        <w:t xml:space="preserve"> a permitted payment stablecoin issuer to manage interest rate risk in a manner that is appropriate to the size and complexity of the permitted payment stablecoin issuer and the complexity of its assets and liabilities and provide for periodic </w:t>
      </w:r>
      <w:r w:rsidRPr="00712717">
        <w:rPr>
          <w:kern w:val="2"/>
          <w:szCs w:val="24"/>
          <w14:ligatures w14:val="standardContextual"/>
        </w:rPr>
        <w:t>reporting to management and the board of directors regarding interest rate risk with adequate information for management and the board of directors to assess the level of risk.</w:t>
      </w:r>
    </w:p>
    <w:p w:rsidR="00EA4371" w:rsidRPr="00712717" w:rsidP="00DE638F" w14:paraId="7DDF8517" w14:textId="77777777">
      <w:pPr>
        <w:ind w:firstLine="720"/>
        <w:rPr>
          <w:kern w:val="2"/>
          <w:szCs w:val="24"/>
          <w14:ligatures w14:val="standardContextual"/>
        </w:rPr>
      </w:pPr>
    </w:p>
    <w:p w:rsidR="00EA4371" w:rsidP="00DE638F" w14:paraId="75E42D71" w14:textId="77777777">
      <w:pPr>
        <w:ind w:firstLine="720"/>
        <w:rPr>
          <w:kern w:val="2"/>
          <w:szCs w:val="24"/>
          <w14:ligatures w14:val="standardContextual"/>
        </w:rPr>
      </w:pPr>
      <w:r w:rsidRPr="00712717">
        <w:rPr>
          <w:kern w:val="2"/>
          <w:szCs w:val="24"/>
          <w14:ligatures w14:val="standardContextual"/>
        </w:rPr>
        <w:t>Section 15.13(b)(7) sets forth notification of unauthorized access requirements</w:t>
      </w:r>
      <w:r>
        <w:rPr>
          <w:kern w:val="2"/>
          <w:szCs w:val="24"/>
          <w14:ligatures w14:val="standardContextual"/>
        </w:rPr>
        <w:t xml:space="preserve"> that would apply to permitted payment stablecoin issuers</w:t>
      </w:r>
      <w:r w:rsidRPr="00712717">
        <w:rPr>
          <w:kern w:val="2"/>
          <w:szCs w:val="24"/>
          <w14:ligatures w14:val="standardContextual"/>
        </w:rPr>
        <w:t>.</w:t>
      </w:r>
      <w:r w:rsidRPr="00712717">
        <w:rPr>
          <w:kern w:val="2"/>
          <w:szCs w:val="24"/>
          <w14:ligatures w14:val="standardContextual"/>
        </w:rPr>
        <w:t xml:space="preserve"> </w:t>
      </w:r>
      <w:r w:rsidRPr="00712717">
        <w:rPr>
          <w:kern w:val="2"/>
          <w:szCs w:val="24"/>
          <w14:ligatures w14:val="standardContextual"/>
        </w:rPr>
        <w:t xml:space="preserve">Section 15.13(b)(7)(i) </w:t>
      </w:r>
      <w:r>
        <w:rPr>
          <w:kern w:val="2"/>
          <w:szCs w:val="24"/>
          <w14:ligatures w14:val="standardContextual"/>
        </w:rPr>
        <w:t>would require</w:t>
      </w:r>
      <w:r w:rsidRPr="00712717">
        <w:rPr>
          <w:kern w:val="2"/>
          <w:szCs w:val="24"/>
          <w14:ligatures w14:val="standardContextual"/>
        </w:rPr>
        <w:t xml:space="preserve"> that</w:t>
      </w:r>
      <w:r>
        <w:rPr>
          <w:kern w:val="2"/>
          <w:szCs w:val="24"/>
          <w14:ligatures w14:val="standardContextual"/>
        </w:rPr>
        <w:t>,</w:t>
      </w:r>
      <w:r w:rsidRPr="00712717">
        <w:rPr>
          <w:kern w:val="2"/>
          <w:szCs w:val="24"/>
          <w14:ligatures w14:val="standardContextual"/>
        </w:rPr>
        <w:t xml:space="preserve"> when a permitted payment stablecoin issuer becomes aware of an incident of unauthorized access to sensitive customer information, including a customer’s private key, the permitted payment stablecoin issuer </w:t>
      </w:r>
      <w:r>
        <w:rPr>
          <w:kern w:val="2"/>
          <w:szCs w:val="24"/>
          <w14:ligatures w14:val="standardContextual"/>
        </w:rPr>
        <w:t>must</w:t>
      </w:r>
      <w:r w:rsidRPr="00712717">
        <w:rPr>
          <w:kern w:val="2"/>
          <w:szCs w:val="24"/>
          <w14:ligatures w14:val="standardContextual"/>
        </w:rPr>
        <w:t xml:space="preserve"> conduct a reasonable investigation.</w:t>
      </w:r>
      <w:r w:rsidRPr="00712717">
        <w:rPr>
          <w:kern w:val="2"/>
          <w:szCs w:val="24"/>
          <w14:ligatures w14:val="standardContextual"/>
        </w:rPr>
        <w:t xml:space="preserve"> </w:t>
      </w:r>
      <w:r w:rsidRPr="00712717">
        <w:rPr>
          <w:kern w:val="2"/>
          <w:szCs w:val="24"/>
          <w14:ligatures w14:val="standardContextual"/>
        </w:rPr>
        <w:t>If the permitted payment stablecoin issuer determines that misuse of its information about a customer has occurred or is reasonably possible, it would be required to notify the affected customer and the OCC as soon as possible.</w:t>
      </w:r>
      <w:r w:rsidRPr="00712717">
        <w:rPr>
          <w:kern w:val="2"/>
          <w:szCs w:val="24"/>
          <w14:ligatures w14:val="standardContextual"/>
        </w:rPr>
        <w:t xml:space="preserve"> </w:t>
      </w:r>
      <w:r w:rsidRPr="00712717">
        <w:rPr>
          <w:kern w:val="2"/>
          <w:szCs w:val="24"/>
          <w14:ligatures w14:val="standardContextual"/>
        </w:rPr>
        <w:t xml:space="preserve">Customer notice </w:t>
      </w:r>
      <w:r>
        <w:rPr>
          <w:kern w:val="2"/>
          <w:szCs w:val="24"/>
          <w14:ligatures w14:val="standardContextual"/>
        </w:rPr>
        <w:t>must</w:t>
      </w:r>
      <w:r w:rsidRPr="00712717">
        <w:rPr>
          <w:kern w:val="2"/>
          <w:szCs w:val="24"/>
          <w14:ligatures w14:val="standardContextual"/>
        </w:rPr>
        <w:t xml:space="preserve"> be delayed if an appropriate law enforcement agency determines that notification will interfere with a criminal investigation and provides the permitted payment stablecoin issuer with a written request for the delay. The permitted payment stablecoin issuer would be required to notify its customers </w:t>
      </w:r>
      <w:r>
        <w:rPr>
          <w:szCs w:val="24"/>
        </w:rPr>
        <w:t xml:space="preserve">of the misuse or possible misuse of customer information </w:t>
      </w:r>
      <w:r w:rsidRPr="00712717">
        <w:rPr>
          <w:kern w:val="2"/>
          <w:szCs w:val="24"/>
          <w14:ligatures w14:val="standardContextual"/>
        </w:rPr>
        <w:t xml:space="preserve">as soon as </w:t>
      </w:r>
      <w:r>
        <w:rPr>
          <w:kern w:val="2"/>
          <w:szCs w:val="24"/>
          <w14:ligatures w14:val="standardContextual"/>
        </w:rPr>
        <w:t xml:space="preserve">law enforcement notifies the permitted payment stablecoin issuer that </w:t>
      </w:r>
      <w:r w:rsidRPr="00712717">
        <w:rPr>
          <w:kern w:val="2"/>
          <w:szCs w:val="24"/>
          <w14:ligatures w14:val="standardContextual"/>
        </w:rPr>
        <w:t>notification will no longer interfere with the investigation.</w:t>
      </w:r>
      <w:r w:rsidRPr="00712717">
        <w:rPr>
          <w:kern w:val="2"/>
          <w:szCs w:val="24"/>
          <w14:ligatures w14:val="standardContextual"/>
        </w:rPr>
        <w:t xml:space="preserve"> </w:t>
      </w:r>
      <w:r>
        <w:rPr>
          <w:kern w:val="2"/>
          <w:szCs w:val="24"/>
          <w14:ligatures w14:val="standardContextual"/>
        </w:rPr>
        <w:t>Under §</w:t>
      </w:r>
      <w:r w:rsidRPr="00712717">
        <w:rPr>
          <w:kern w:val="2"/>
          <w:szCs w:val="24"/>
          <w14:ligatures w14:val="standardContextual"/>
        </w:rPr>
        <w:t xml:space="preserve"> 15.13(b)(7)(ii)</w:t>
      </w:r>
      <w:r>
        <w:rPr>
          <w:kern w:val="2"/>
          <w:szCs w:val="24"/>
          <w14:ligatures w14:val="standardContextual"/>
        </w:rPr>
        <w:t>,</w:t>
      </w:r>
      <w:r w:rsidRPr="00712717">
        <w:rPr>
          <w:kern w:val="2"/>
          <w:szCs w:val="24"/>
          <w14:ligatures w14:val="standardContextual"/>
        </w:rPr>
        <w:t>if a permitted payment stablecoin issuer determines that a group of files has been accessed improperly but is unable to identify which specific customers’ information has been accessed and the circumstances of the unauthorized access lead the permitted payment stablecoin issuer to determine that misuse of the information is reasonably possible, it would be required to notify all customers in the group.</w:t>
      </w:r>
    </w:p>
    <w:p w:rsidR="00EA4371" w:rsidRPr="00712717" w:rsidP="00DE638F" w14:paraId="733433AA" w14:textId="77777777">
      <w:pPr>
        <w:ind w:firstLine="720"/>
        <w:rPr>
          <w:kern w:val="2"/>
          <w:szCs w:val="24"/>
          <w14:ligatures w14:val="standardContextual"/>
        </w:rPr>
      </w:pPr>
    </w:p>
    <w:p w:rsidR="00EA4371" w:rsidP="00DE638F" w14:paraId="4DB04B8D" w14:textId="5D504401">
      <w:pPr>
        <w:ind w:firstLine="720"/>
        <w:rPr>
          <w:kern w:val="2"/>
          <w:szCs w:val="24"/>
          <w14:ligatures w14:val="standardContextual"/>
        </w:rPr>
      </w:pPr>
      <w:r w:rsidRPr="00712717">
        <w:rPr>
          <w:kern w:val="2"/>
          <w:szCs w:val="24"/>
          <w14:ligatures w14:val="standardContextual"/>
        </w:rPr>
        <w:t xml:space="preserve">Section 15.14(h) </w:t>
      </w:r>
      <w:r>
        <w:rPr>
          <w:kern w:val="2"/>
          <w:szCs w:val="24"/>
          <w14:ligatures w14:val="standardContextual"/>
        </w:rPr>
        <w:t>would require</w:t>
      </w:r>
      <w:r w:rsidRPr="00712717">
        <w:rPr>
          <w:kern w:val="2"/>
          <w:szCs w:val="24"/>
          <w14:ligatures w14:val="standardContextual"/>
        </w:rPr>
        <w:t xml:space="preserve"> all permitted payment stablecoin issuers to submit to the OCC, on a weekly basis, in the manner and form specified by the OCC, a confidential report containing the information requested in the form that </w:t>
      </w:r>
      <w:r w:rsidR="00BA4658">
        <w:rPr>
          <w:kern w:val="2"/>
          <w:szCs w:val="24"/>
          <w14:ligatures w14:val="standardContextual"/>
        </w:rPr>
        <w:t>will</w:t>
      </w:r>
      <w:r w:rsidRPr="00712717" w:rsidR="00BA4658">
        <w:rPr>
          <w:kern w:val="2"/>
          <w:szCs w:val="24"/>
          <w14:ligatures w14:val="standardContextual"/>
        </w:rPr>
        <w:t xml:space="preserve"> </w:t>
      </w:r>
      <w:r w:rsidRPr="00712717">
        <w:rPr>
          <w:kern w:val="2"/>
          <w:szCs w:val="24"/>
          <w14:ligatures w14:val="standardContextual"/>
        </w:rPr>
        <w:t xml:space="preserve">be available at </w:t>
      </w:r>
      <w:r w:rsidRPr="00EA4371">
        <w:rPr>
          <w:kern w:val="2"/>
          <w:szCs w:val="24"/>
          <w14:ligatures w14:val="standardContextual"/>
        </w:rPr>
        <w:t>www.occ.gov</w:t>
      </w:r>
      <w:r w:rsidRPr="00712717">
        <w:rPr>
          <w:kern w:val="2"/>
          <w:szCs w:val="24"/>
          <w14:ligatures w14:val="standardContextual"/>
        </w:rPr>
        <w:t>.</w:t>
      </w:r>
    </w:p>
    <w:p w:rsidR="00EA4371" w:rsidRPr="00712717" w:rsidP="00DE638F" w14:paraId="345B18F1" w14:textId="77777777">
      <w:pPr>
        <w:ind w:firstLine="720"/>
        <w:rPr>
          <w:kern w:val="2"/>
          <w:szCs w:val="24"/>
          <w14:ligatures w14:val="standardContextual"/>
        </w:rPr>
      </w:pPr>
    </w:p>
    <w:p w:rsidR="00EA4371" w:rsidP="00DE638F" w14:paraId="7F4F31AB" w14:textId="6B4DC06A">
      <w:pPr>
        <w:ind w:firstLine="720"/>
        <w:rPr>
          <w:kern w:val="2"/>
          <w:szCs w:val="24"/>
          <w14:ligatures w14:val="standardContextual"/>
        </w:rPr>
      </w:pPr>
      <w:r w:rsidRPr="00712717">
        <w:rPr>
          <w:kern w:val="2"/>
          <w:szCs w:val="24"/>
          <w14:ligatures w14:val="standardContextual"/>
        </w:rPr>
        <w:t>Section 15.14(i) covers the quarterly reports of financial condition and its required contents.</w:t>
      </w:r>
      <w:r w:rsidRPr="00712717">
        <w:rPr>
          <w:kern w:val="2"/>
          <w:szCs w:val="24"/>
          <w14:ligatures w14:val="standardContextual"/>
        </w:rPr>
        <w:t xml:space="preserve"> </w:t>
      </w:r>
      <w:r w:rsidRPr="00712717">
        <w:rPr>
          <w:kern w:val="2"/>
          <w:szCs w:val="24"/>
          <w14:ligatures w14:val="standardContextual"/>
        </w:rPr>
        <w:t>All permitted payment stablecoin issuers subject to OCC supervision would be required to submit to the OCC a quarterly report on the financial condition of the permitted payment stablecoin issuer, including, but not limited to income statement, expenses, balance sheet, reserves, changes in equity, investments, capital, outstanding issuance value, and assets under custody, in a standardized format as prescribed by the OCC within 30 days of the end of the prior quarter.</w:t>
      </w:r>
      <w:r w:rsidRPr="00712717">
        <w:rPr>
          <w:kern w:val="2"/>
          <w:szCs w:val="24"/>
          <w14:ligatures w14:val="standardContextual"/>
        </w:rPr>
        <w:t xml:space="preserve"> </w:t>
      </w:r>
      <w:r w:rsidRPr="00712717">
        <w:rPr>
          <w:kern w:val="2"/>
          <w:szCs w:val="24"/>
          <w14:ligatures w14:val="standardContextual"/>
        </w:rPr>
        <w:t xml:space="preserve">The forms and instructions </w:t>
      </w:r>
      <w:r w:rsidR="00923D22">
        <w:rPr>
          <w:kern w:val="2"/>
          <w:szCs w:val="24"/>
          <w14:ligatures w14:val="standardContextual"/>
        </w:rPr>
        <w:t>will</w:t>
      </w:r>
      <w:r w:rsidRPr="00712717" w:rsidR="00923D22">
        <w:rPr>
          <w:kern w:val="2"/>
          <w:szCs w:val="24"/>
          <w14:ligatures w14:val="standardContextual"/>
        </w:rPr>
        <w:t xml:space="preserve"> </w:t>
      </w:r>
      <w:r w:rsidRPr="00712717">
        <w:rPr>
          <w:kern w:val="2"/>
          <w:szCs w:val="24"/>
          <w14:ligatures w14:val="standardContextual"/>
        </w:rPr>
        <w:t xml:space="preserve">be available at </w:t>
      </w:r>
      <w:r w:rsidRPr="006930A8">
        <w:rPr>
          <w:kern w:val="2"/>
          <w:szCs w:val="24"/>
          <w14:ligatures w14:val="standardContextual"/>
        </w:rPr>
        <w:t>www.occ.gov</w:t>
      </w:r>
      <w:r w:rsidRPr="00712717">
        <w:rPr>
          <w:kern w:val="2"/>
          <w:szCs w:val="24"/>
          <w14:ligatures w14:val="standardContextual"/>
        </w:rPr>
        <w:t>.</w:t>
      </w:r>
      <w:r w:rsidRPr="00712717">
        <w:rPr>
          <w:kern w:val="2"/>
          <w:szCs w:val="24"/>
          <w14:ligatures w14:val="standardContextual"/>
        </w:rPr>
        <w:t xml:space="preserve"> </w:t>
      </w:r>
      <w:r w:rsidRPr="00712717">
        <w:rPr>
          <w:kern w:val="2"/>
          <w:szCs w:val="24"/>
          <w14:ligatures w14:val="standardContextual"/>
        </w:rPr>
        <w:t xml:space="preserve">The report of financial condition </w:t>
      </w:r>
      <w:r w:rsidRPr="00712717">
        <w:rPr>
          <w:kern w:val="2"/>
          <w:szCs w:val="24"/>
          <w14:ligatures w14:val="standardContextual"/>
        </w:rPr>
        <w:t>would be</w:t>
      </w:r>
      <w:r w:rsidRPr="00712717">
        <w:rPr>
          <w:kern w:val="2"/>
          <w:szCs w:val="24"/>
          <w14:ligatures w14:val="standardContextual"/>
        </w:rPr>
        <w:t xml:space="preserve"> required to contain a declaration by the permitted payment stablecoin issuer’s Chief Financial Officer, or the individual performing an equivalent function, that the report is true and correct to the best of their knowledge and belief. The correctness of the report of financial condition would be required to be attested by the signatures of the directors and senior management of the permitted payment stablecoin issuer other than the officer, or the individual performing an equivalent function, making such declaration, with the attestation stating that the report has been examined by them and to the best of their knowledge and belief is true and correct.</w:t>
      </w:r>
    </w:p>
    <w:p w:rsidR="00EA4371" w:rsidRPr="00712717" w:rsidP="00DE638F" w14:paraId="113E794B" w14:textId="77777777">
      <w:pPr>
        <w:ind w:firstLine="720"/>
        <w:rPr>
          <w:kern w:val="2"/>
          <w:szCs w:val="24"/>
          <w14:ligatures w14:val="standardContextual"/>
        </w:rPr>
      </w:pPr>
    </w:p>
    <w:p w:rsidR="00EA4371" w:rsidP="00DE638F" w14:paraId="1C3157F9" w14:textId="77777777">
      <w:pPr>
        <w:ind w:firstLine="720"/>
        <w:rPr>
          <w:kern w:val="2"/>
          <w:szCs w:val="24"/>
          <w14:ligatures w14:val="standardContextual"/>
        </w:rPr>
      </w:pPr>
      <w:r w:rsidRPr="00712717">
        <w:rPr>
          <w:kern w:val="2"/>
          <w:szCs w:val="24"/>
          <w14:ligatures w14:val="standardContextual"/>
        </w:rPr>
        <w:t>Section 15.14(j) covers the submission of other reports requested by the OCC.</w:t>
      </w:r>
      <w:r w:rsidRPr="00712717">
        <w:rPr>
          <w:kern w:val="2"/>
          <w:szCs w:val="24"/>
          <w14:ligatures w14:val="standardContextual"/>
        </w:rPr>
        <w:t xml:space="preserve"> </w:t>
      </w:r>
      <w:r w:rsidRPr="00712717">
        <w:rPr>
          <w:kern w:val="2"/>
          <w:szCs w:val="24"/>
          <w14:ligatures w14:val="standardContextual"/>
        </w:rPr>
        <w:t xml:space="preserve">Upon request, all permitted payment stablecoin issuers, would be required to submit to the OCC a report on the financial condition of the permitted payment stablecoin issuer, the systems of the permitted payment stablecoin issuer for monitoring and controlling financial and operational </w:t>
      </w:r>
      <w:r w:rsidRPr="00712717">
        <w:rPr>
          <w:kern w:val="2"/>
          <w:szCs w:val="24"/>
          <w14:ligatures w14:val="standardContextual"/>
        </w:rPr>
        <w:t>risks, compliance of the permitted payment stablecoin issuer and any subsidiary thereof with the GENIUS Act, and 12 CFR part 15, and compliance of the permitted payment stablecoin issuer with the requirements of the Bank Secrecy Act and with laws authorizing the imposition of sanctions and implemented by the Secretary of the Treasury.</w:t>
      </w:r>
    </w:p>
    <w:p w:rsidR="00EA4371" w:rsidRPr="00712717" w:rsidP="00DE638F" w14:paraId="71BCF1CA" w14:textId="77777777">
      <w:pPr>
        <w:ind w:firstLine="720"/>
        <w:rPr>
          <w:kern w:val="2"/>
          <w:szCs w:val="24"/>
          <w14:ligatures w14:val="standardContextual"/>
        </w:rPr>
      </w:pPr>
    </w:p>
    <w:p w:rsidR="00EA4371" w:rsidP="00DE638F" w14:paraId="2C089FD5" w14:textId="31F4F111">
      <w:pPr>
        <w:ind w:firstLine="720"/>
        <w:rPr>
          <w:kern w:val="2"/>
          <w:szCs w:val="24"/>
          <w14:ligatures w14:val="standardContextual"/>
        </w:rPr>
      </w:pPr>
      <w:r w:rsidRPr="00712717">
        <w:rPr>
          <w:kern w:val="2"/>
          <w:szCs w:val="24"/>
          <w14:ligatures w14:val="standardContextual"/>
        </w:rPr>
        <w:t xml:space="preserve">Section 15.14(k) sets forth </w:t>
      </w:r>
      <w:r w:rsidR="00923D22">
        <w:rPr>
          <w:kern w:val="2"/>
          <w:szCs w:val="24"/>
          <w14:ligatures w14:val="standardContextual"/>
        </w:rPr>
        <w:t xml:space="preserve">certain </w:t>
      </w:r>
      <w:r w:rsidRPr="00712717">
        <w:rPr>
          <w:kern w:val="2"/>
          <w:szCs w:val="24"/>
          <w14:ligatures w14:val="standardContextual"/>
        </w:rPr>
        <w:t>ongoing compliance reporting</w:t>
      </w:r>
      <w:r w:rsidR="00923D22">
        <w:rPr>
          <w:kern w:val="2"/>
          <w:szCs w:val="24"/>
          <w14:ligatures w14:val="standardContextual"/>
        </w:rPr>
        <w:t xml:space="preserve"> requirements</w:t>
      </w:r>
      <w:r w:rsidRPr="00712717">
        <w:rPr>
          <w:kern w:val="2"/>
          <w:szCs w:val="24"/>
          <w14:ligatures w14:val="standardContextual"/>
        </w:rPr>
        <w:t>.</w:t>
      </w:r>
      <w:r w:rsidRPr="00712717">
        <w:rPr>
          <w:kern w:val="2"/>
          <w:szCs w:val="24"/>
          <w14:ligatures w14:val="standardContextual"/>
        </w:rPr>
        <w:t xml:space="preserve"> </w:t>
      </w:r>
      <w:r w:rsidRPr="00712717">
        <w:rPr>
          <w:kern w:val="2"/>
          <w:szCs w:val="24"/>
          <w14:ligatures w14:val="standardContextual"/>
        </w:rPr>
        <w:t>No later than 180 days after the approval of an application, as defined in § 15.30, and on an annual basis thereafter, a permitted payment stablecoin issuer subject to OCC supervision, would be required to submit to the OCC a certification by its board of directors that the permitted payment stablecoin issuer has implemented anti-money laundering and economic sanctions compliance programs. The programs would be required to be reasonably designed to prevent the permitted payment stablecoin issuer from facilitating money laundering, specifically, facilitating money laundering for cartels and organizations designated as foreign terrorist organizations under section 219 of the Immigration and Nationality Act (8 U.S.C. 1189) and the financing of terrorist activities, consistent with the requirements of the GENIUS Act.</w:t>
      </w:r>
    </w:p>
    <w:p w:rsidR="00EA4371" w:rsidRPr="00712717" w:rsidP="00DE638F" w14:paraId="7E20B01A" w14:textId="77777777">
      <w:pPr>
        <w:ind w:firstLine="720"/>
        <w:rPr>
          <w:kern w:val="2"/>
          <w:szCs w:val="24"/>
          <w14:ligatures w14:val="standardContextual"/>
        </w:rPr>
      </w:pPr>
    </w:p>
    <w:p w:rsidR="00EA4371" w:rsidP="00DE638F" w14:paraId="61E886F1" w14:textId="77777777">
      <w:pPr>
        <w:ind w:firstLine="720"/>
        <w:rPr>
          <w:kern w:val="2"/>
          <w:szCs w:val="24"/>
          <w14:ligatures w14:val="standardContextual"/>
        </w:rPr>
      </w:pPr>
      <w:r w:rsidRPr="00712717">
        <w:rPr>
          <w:kern w:val="2"/>
          <w:szCs w:val="24"/>
          <w14:ligatures w14:val="standardContextual"/>
        </w:rPr>
        <w:t>Section 15.14(l)(2) sets forth the requirements for preparing and submitting an audited annual financial statement.</w:t>
      </w:r>
      <w:r w:rsidRPr="00712717">
        <w:rPr>
          <w:kern w:val="2"/>
          <w:szCs w:val="24"/>
          <w14:ligatures w14:val="standardContextual"/>
        </w:rPr>
        <w:t xml:space="preserve"> </w:t>
      </w:r>
      <w:r w:rsidRPr="00712717">
        <w:rPr>
          <w:kern w:val="2"/>
          <w:szCs w:val="24"/>
          <w14:ligatures w14:val="standardContextual"/>
        </w:rPr>
        <w:t xml:space="preserve">Section 15.14(l)(2)(ii) </w:t>
      </w:r>
      <w:r>
        <w:rPr>
          <w:kern w:val="2"/>
          <w:szCs w:val="24"/>
          <w14:ligatures w14:val="standardContextual"/>
        </w:rPr>
        <w:t>would require</w:t>
      </w:r>
      <w:r w:rsidRPr="00712717">
        <w:rPr>
          <w:kern w:val="2"/>
          <w:szCs w:val="24"/>
          <w14:ligatures w14:val="standardContextual"/>
        </w:rPr>
        <w:t xml:space="preserve"> a permitted payment stablecoin issuer to submit the audited financial statements annually, within 120 days after the end of its fiscal year, to the OCC.</w:t>
      </w:r>
    </w:p>
    <w:p w:rsidR="00EA4371" w:rsidRPr="00712717" w:rsidP="00DE638F" w14:paraId="69E729D0" w14:textId="77777777">
      <w:pPr>
        <w:ind w:firstLine="720"/>
        <w:rPr>
          <w:kern w:val="2"/>
          <w:szCs w:val="24"/>
          <w14:ligatures w14:val="standardContextual"/>
        </w:rPr>
      </w:pPr>
    </w:p>
    <w:p w:rsidR="00EA4371" w:rsidP="00DE638F" w14:paraId="308DC037" w14:textId="77777777">
      <w:pPr>
        <w:ind w:firstLine="720"/>
        <w:rPr>
          <w:kern w:val="2"/>
          <w:szCs w:val="24"/>
          <w14:ligatures w14:val="standardContextual"/>
        </w:rPr>
      </w:pPr>
      <w:r w:rsidRPr="00712717">
        <w:rPr>
          <w:kern w:val="2"/>
          <w:szCs w:val="24"/>
          <w14:ligatures w14:val="standardContextual"/>
        </w:rPr>
        <w:t>Section 15.14(l)(2)(iii) provides that if a permitted payment stablecoin issuer is unable to timely file all or any portion of the audited annual financial statement that would be required under § 15.14(l)(2)(ii), it must submit a written notice of late filing to the OCC.</w:t>
      </w:r>
      <w:r w:rsidRPr="00712717">
        <w:rPr>
          <w:kern w:val="2"/>
          <w:szCs w:val="24"/>
          <w14:ligatures w14:val="standardContextual"/>
        </w:rPr>
        <w:t xml:space="preserve"> </w:t>
      </w:r>
      <w:r w:rsidRPr="00712717">
        <w:rPr>
          <w:kern w:val="2"/>
          <w:szCs w:val="24"/>
          <w14:ligatures w14:val="standardContextual"/>
        </w:rPr>
        <w:t>The notice would be required to disclose the permitted payment stablecoin issuer’s inability to timely file all, or specified portions, of its annual financial statement and the reasons therefore in reasonable detail, include the date by which the financial statement will be filed, and be filed on or before the deadline for filing the financial statement.</w:t>
      </w:r>
    </w:p>
    <w:p w:rsidR="00EA4371" w:rsidRPr="00712717" w:rsidP="00DE638F" w14:paraId="6A0C5E0B" w14:textId="77777777">
      <w:pPr>
        <w:ind w:firstLine="720"/>
        <w:rPr>
          <w:kern w:val="2"/>
          <w:szCs w:val="24"/>
          <w14:ligatures w14:val="standardContextual"/>
        </w:rPr>
      </w:pPr>
    </w:p>
    <w:p w:rsidR="00EA4371" w:rsidP="00DE638F" w14:paraId="4913D0B3" w14:textId="77777777">
      <w:pPr>
        <w:ind w:firstLine="720"/>
        <w:rPr>
          <w:kern w:val="2"/>
          <w:szCs w:val="24"/>
          <w14:ligatures w14:val="standardContextual"/>
        </w:rPr>
      </w:pPr>
      <w:r w:rsidRPr="00712717">
        <w:rPr>
          <w:kern w:val="2"/>
          <w:szCs w:val="24"/>
          <w14:ligatures w14:val="standardContextual"/>
        </w:rPr>
        <w:t xml:space="preserve">Section 15.14(m) sets forth notice requirements for changes in control of the permitted payment stablecoin issuer. Under this section, a person seeking to acquire control of a permitted payment stablecoin issuer </w:t>
      </w:r>
      <w:r>
        <w:rPr>
          <w:kern w:val="2"/>
          <w:szCs w:val="24"/>
          <w14:ligatures w14:val="standardContextual"/>
        </w:rPr>
        <w:t>would be required to</w:t>
      </w:r>
      <w:r w:rsidRPr="00712717">
        <w:rPr>
          <w:kern w:val="2"/>
          <w:szCs w:val="24"/>
          <w14:ligatures w14:val="standardContextual"/>
        </w:rPr>
        <w:t xml:space="preserve"> follow the requirements of 12 CFR</w:t>
      </w:r>
      <w:r>
        <w:rPr>
          <w:kern w:val="2"/>
          <w:szCs w:val="24"/>
          <w14:ligatures w14:val="standardContextual"/>
        </w:rPr>
        <w:t xml:space="preserve"> </w:t>
      </w:r>
      <w:r w:rsidRPr="00712717">
        <w:rPr>
          <w:kern w:val="2"/>
          <w:szCs w:val="24"/>
          <w14:ligatures w14:val="standardContextual"/>
        </w:rPr>
        <w:t>5.50 as if the permitted payment stablecoin issuer were a national bank.</w:t>
      </w:r>
    </w:p>
    <w:p w:rsidR="00EA4371" w:rsidRPr="00712717" w:rsidP="00DE638F" w14:paraId="21FE7F86" w14:textId="77777777">
      <w:pPr>
        <w:ind w:firstLine="720"/>
        <w:rPr>
          <w:kern w:val="2"/>
          <w:szCs w:val="24"/>
          <w14:ligatures w14:val="standardContextual"/>
        </w:rPr>
      </w:pPr>
    </w:p>
    <w:p w:rsidR="00EA4371" w:rsidRPr="00712717" w:rsidP="00DE638F" w14:paraId="183A5140" w14:textId="77777777">
      <w:pPr>
        <w:ind w:firstLine="720"/>
        <w:rPr>
          <w:kern w:val="2"/>
          <w:szCs w:val="24"/>
          <w14:ligatures w14:val="standardContextual"/>
        </w:rPr>
      </w:pPr>
      <w:r w:rsidRPr="00712717">
        <w:rPr>
          <w:kern w:val="2"/>
          <w:szCs w:val="24"/>
          <w14:ligatures w14:val="standardContextual"/>
        </w:rPr>
        <w:t xml:space="preserve">Section 15.15(b)(2) sets forth initial notice requirements for State qualified payment stablecoin issuers that are nonbank entities with an outstanding issuance value of more than $10 billion. Under the section, a State qualified payment stablecoin issuer that is a nonbank entity with an outstanding issuance value of more than $10 billion would be required to provide written notification to the OCC within five calendar days after reaching such threshold. The written notification would be required to include: the State or States that currently regulate the State qualified payment stablecoin issuer, the State qualified payment stablecoin issuer’s outstanding issuance value as of the date of the notice, the date that the State qualified payment stablecoin issuer first reached the $10 billion outstanding issuance value threshold, and an indication of whether and when the State qualified payment stablecoin issuer ceased issuing, on a net basis, new payment stablecoins and whether the State qualified payment stablecoin issuer intends to seek a waiver pursuant to § 15.15(d). </w:t>
      </w:r>
    </w:p>
    <w:p w:rsidR="00EA4371" w:rsidP="00DE638F" w14:paraId="104BBF26" w14:textId="77777777">
      <w:pPr>
        <w:ind w:firstLine="720"/>
        <w:rPr>
          <w:kern w:val="2"/>
          <w:szCs w:val="24"/>
          <w14:ligatures w14:val="standardContextual"/>
        </w:rPr>
      </w:pPr>
      <w:r w:rsidRPr="00712717">
        <w:rPr>
          <w:kern w:val="2"/>
          <w:szCs w:val="24"/>
          <w14:ligatures w14:val="standardContextual"/>
        </w:rPr>
        <w:t>Section 15.15(b)(3) sets forth the capital analysis requirements for State qualified payment stablecoin issuers that are nonbank entities. Under the section</w:t>
      </w:r>
      <w:r>
        <w:rPr>
          <w:kern w:val="2"/>
          <w:szCs w:val="24"/>
          <w14:ligatures w14:val="standardContextual"/>
        </w:rPr>
        <w:t>,</w:t>
      </w:r>
      <w:r w:rsidRPr="00712717">
        <w:rPr>
          <w:kern w:val="2"/>
          <w:szCs w:val="24"/>
          <w14:ligatures w14:val="standardContextual"/>
        </w:rPr>
        <w:t xml:space="preserve"> within 270 days of reaching the $10 billion outstanding issuance value threshold, a State qualified payment stablecoin issuer that is a nonbank entity </w:t>
      </w:r>
      <w:r>
        <w:rPr>
          <w:kern w:val="2"/>
          <w:szCs w:val="24"/>
          <w14:ligatures w14:val="standardContextual"/>
        </w:rPr>
        <w:t>would be required to</w:t>
      </w:r>
      <w:r w:rsidRPr="00712717">
        <w:rPr>
          <w:kern w:val="2"/>
          <w:szCs w:val="24"/>
          <w14:ligatures w14:val="standardContextual"/>
        </w:rPr>
        <w:t xml:space="preserve"> submit a capital analysis to the OCC. The analysis would be required to include an analysis of the issuer’s current capital position and anticipated capital needs, sufficient to ensure ongoing operations, based on its business model and risk profile.</w:t>
      </w:r>
      <w:r w:rsidRPr="00712717">
        <w:rPr>
          <w:kern w:val="2"/>
          <w:szCs w:val="24"/>
          <w14:ligatures w14:val="standardContextual"/>
        </w:rPr>
        <w:t xml:space="preserve"> </w:t>
      </w:r>
      <w:r w:rsidRPr="00712717">
        <w:rPr>
          <w:kern w:val="2"/>
          <w:szCs w:val="24"/>
          <w14:ligatures w14:val="standardContextual"/>
        </w:rPr>
        <w:t>A State qualified payment stablecoin issuer that is a nonbank entity would not be required to submit a capital plan if the issuer has received a waiver pursuant to § 15.15(d) or is not required to transition to the federal regulatory framework pursuant to § 15.15(b)(1)(ii).</w:t>
      </w:r>
    </w:p>
    <w:p w:rsidR="00EA4371" w:rsidRPr="00712717" w:rsidP="00DE638F" w14:paraId="2990AB95" w14:textId="77777777">
      <w:pPr>
        <w:ind w:firstLine="720"/>
        <w:rPr>
          <w:kern w:val="2"/>
          <w:szCs w:val="24"/>
          <w14:ligatures w14:val="standardContextual"/>
        </w:rPr>
      </w:pPr>
    </w:p>
    <w:p w:rsidR="00EA4371" w:rsidP="00DE638F" w14:paraId="44F0BF70" w14:textId="77777777">
      <w:pPr>
        <w:ind w:firstLine="720"/>
        <w:rPr>
          <w:kern w:val="2"/>
          <w:szCs w:val="24"/>
          <w14:ligatures w14:val="standardContextual"/>
        </w:rPr>
      </w:pPr>
      <w:r w:rsidRPr="00712717">
        <w:rPr>
          <w:kern w:val="2"/>
          <w:szCs w:val="24"/>
          <w14:ligatures w14:val="standardContextual"/>
        </w:rPr>
        <w:t xml:space="preserve">Section 15.15(b)(4) sets forth compliance notice requirements for a State qualified payment stablecoin issuer that is a nonbank entity. Under </w:t>
      </w:r>
      <w:r>
        <w:rPr>
          <w:kern w:val="2"/>
          <w:szCs w:val="24"/>
          <w14:ligatures w14:val="standardContextual"/>
        </w:rPr>
        <w:t>§</w:t>
      </w:r>
      <w:r w:rsidRPr="00712717">
        <w:rPr>
          <w:kern w:val="2"/>
          <w:szCs w:val="24"/>
          <w14:ligatures w14:val="standardContextual"/>
        </w:rPr>
        <w:t xml:space="preserve"> 15.15(b)(4)(i), for purposes of complying with </w:t>
      </w:r>
      <w:r>
        <w:rPr>
          <w:kern w:val="2"/>
          <w:szCs w:val="24"/>
          <w14:ligatures w14:val="standardContextual"/>
        </w:rPr>
        <w:t xml:space="preserve">§ </w:t>
      </w:r>
      <w:r w:rsidRPr="00712717">
        <w:rPr>
          <w:kern w:val="2"/>
          <w:szCs w:val="24"/>
          <w14:ligatures w14:val="standardContextual"/>
        </w:rPr>
        <w:t>15.15(b)(1)(i), a State qualified payment stablecoin issuer that is a nonbank entity would be required to provide written notification to the OCC, that it complies, with the Federal regulatory framework under 12 CFR part 15. If the State qualified payment stablecoin issuer is not in compliance with the Federal regulatory framework under 12 CFR part 15, the written notice would need to identify the provisions with which the issuer does not comply, provide the issuer’s plan for remediating its noncompliance, and explain why the issuer did not comply with the Federal regulatory framework within the 360-day transition period.</w:t>
      </w:r>
    </w:p>
    <w:p w:rsidR="00EA4371" w:rsidRPr="00712717" w:rsidP="00DE638F" w14:paraId="355FD90F" w14:textId="77777777">
      <w:pPr>
        <w:ind w:firstLine="720"/>
        <w:rPr>
          <w:kern w:val="2"/>
          <w:szCs w:val="24"/>
          <w14:ligatures w14:val="standardContextual"/>
        </w:rPr>
      </w:pPr>
    </w:p>
    <w:p w:rsidR="00EA4371" w:rsidP="00DE638F" w14:paraId="62ED1316" w14:textId="77777777">
      <w:pPr>
        <w:ind w:firstLine="720"/>
        <w:rPr>
          <w:kern w:val="2"/>
          <w:szCs w:val="24"/>
          <w14:ligatures w14:val="standardContextual"/>
        </w:rPr>
      </w:pPr>
      <w:r w:rsidRPr="00712717">
        <w:rPr>
          <w:kern w:val="2"/>
          <w:szCs w:val="24"/>
          <w14:ligatures w14:val="standardContextual"/>
        </w:rPr>
        <w:t xml:space="preserve">Section 15.15(d)(1) would require a State qualified payment stablecoin issuer that is a nonbank entity seeking to remain solely supervised by a State payment stablecoin regulator to submit to the OCC a written waiver request containing information necessary to evaluate such request under § 15.15(d)(2) and (3). In addition, a State </w:t>
      </w:r>
      <w:r w:rsidRPr="00712717">
        <w:rPr>
          <w:kern w:val="2"/>
          <w:szCs w:val="24"/>
          <w14:ligatures w14:val="standardContextual"/>
        </w:rPr>
        <w:t>qualified payment</w:t>
      </w:r>
      <w:r w:rsidRPr="00712717">
        <w:rPr>
          <w:kern w:val="2"/>
          <w:szCs w:val="24"/>
          <w14:ligatures w14:val="standardContextual"/>
        </w:rPr>
        <w:t xml:space="preserve"> stablecoin issuer that is a nonbank entity seeking to remain solely supervised by a State payment stablecoin issuer would be required to submit a waiver request within 240 days of reaching the $10 billion outstanding issuance value.</w:t>
      </w:r>
    </w:p>
    <w:p w:rsidR="00EA4371" w:rsidRPr="00712717" w:rsidP="00DE638F" w14:paraId="401C5A6B" w14:textId="77777777">
      <w:pPr>
        <w:ind w:firstLine="720"/>
        <w:rPr>
          <w:kern w:val="2"/>
          <w:szCs w:val="24"/>
          <w14:ligatures w14:val="standardContextual"/>
        </w:rPr>
      </w:pPr>
    </w:p>
    <w:p w:rsidR="00EA4371" w:rsidP="00DE638F" w14:paraId="3C02264F" w14:textId="77777777">
      <w:pPr>
        <w:ind w:firstLine="720"/>
        <w:rPr>
          <w:kern w:val="2"/>
          <w:szCs w:val="24"/>
          <w14:ligatures w14:val="standardContextual"/>
        </w:rPr>
      </w:pPr>
      <w:r w:rsidRPr="00712717">
        <w:rPr>
          <w:kern w:val="2"/>
          <w:szCs w:val="24"/>
          <w14:ligatures w14:val="standardContextual"/>
        </w:rPr>
        <w:t>Section 15.30(a)(1) sets forth application requirements for insured national banks, Federal savings associations, and insured Federal branches.</w:t>
      </w:r>
      <w:r w:rsidRPr="00712717">
        <w:rPr>
          <w:kern w:val="2"/>
          <w:szCs w:val="24"/>
          <w14:ligatures w14:val="standardContextual"/>
        </w:rPr>
        <w:t xml:space="preserve"> </w:t>
      </w:r>
      <w:r w:rsidRPr="00712717">
        <w:rPr>
          <w:kern w:val="2"/>
          <w:szCs w:val="24"/>
          <w14:ligatures w14:val="standardContextual"/>
        </w:rPr>
        <w:t xml:space="preserve">This section provides that any insured national bank, Federal savings association, or insured Federal branch that seeks to issue payment stablecoins through a subsidiary would be required to file an application under this section and receive prior approval from the OCC before issuing payment stablecoins. </w:t>
      </w:r>
    </w:p>
    <w:p w:rsidR="00EA4371" w:rsidRPr="00712717" w:rsidP="00DE638F" w14:paraId="2651B989" w14:textId="77777777">
      <w:pPr>
        <w:ind w:firstLine="720"/>
        <w:rPr>
          <w:kern w:val="2"/>
          <w:szCs w:val="24"/>
          <w14:ligatures w14:val="standardContextual"/>
        </w:rPr>
      </w:pPr>
    </w:p>
    <w:p w:rsidR="00EA4371" w:rsidP="00DE638F" w14:paraId="39846D15" w14:textId="77777777">
      <w:pPr>
        <w:ind w:firstLine="720"/>
        <w:rPr>
          <w:kern w:val="2"/>
          <w:szCs w:val="24"/>
          <w14:ligatures w14:val="standardContextual"/>
        </w:rPr>
      </w:pPr>
      <w:r w:rsidRPr="00712717">
        <w:rPr>
          <w:kern w:val="2"/>
          <w:szCs w:val="24"/>
          <w14:ligatures w14:val="standardContextual"/>
        </w:rPr>
        <w:t xml:space="preserve">Section 15.30(a)(2) sets forth application requirements for </w:t>
      </w:r>
      <w:r w:rsidRPr="00712717">
        <w:rPr>
          <w:kern w:val="2"/>
          <w:szCs w:val="24"/>
          <w14:ligatures w14:val="standardContextual"/>
        </w:rPr>
        <w:t>nonbank</w:t>
      </w:r>
      <w:r w:rsidRPr="00712717">
        <w:rPr>
          <w:kern w:val="2"/>
          <w:szCs w:val="24"/>
          <w14:ligatures w14:val="standardContextual"/>
        </w:rPr>
        <w:t xml:space="preserve"> entities, uninsured national banks, and uninsured Federal branches. This section provides that any nonbank entity, uninsured national bank, or uninsured Federal branch that seeks to issue payment stablecoins as a Federal qualified payment stablecoin issuer would be required to file an application under this section and receive prior approval from the OCC before issuing payment stablecoins. </w:t>
      </w:r>
    </w:p>
    <w:p w:rsidR="00EA4371" w:rsidRPr="00712717" w:rsidP="00DE638F" w14:paraId="5BA94484" w14:textId="77777777">
      <w:pPr>
        <w:ind w:firstLine="720"/>
        <w:rPr>
          <w:kern w:val="2"/>
          <w:szCs w:val="24"/>
          <w14:ligatures w14:val="standardContextual"/>
        </w:rPr>
      </w:pPr>
    </w:p>
    <w:p w:rsidR="00EA4371" w:rsidP="00DE638F" w14:paraId="285983F0" w14:textId="20DB8B7C">
      <w:pPr>
        <w:ind w:firstLine="720"/>
        <w:rPr>
          <w:kern w:val="2"/>
          <w:szCs w:val="24"/>
          <w14:ligatures w14:val="standardContextual"/>
        </w:rPr>
      </w:pPr>
      <w:r w:rsidRPr="00712717">
        <w:rPr>
          <w:kern w:val="2"/>
          <w:szCs w:val="24"/>
          <w14:ligatures w14:val="standardContextual"/>
        </w:rPr>
        <w:t xml:space="preserve">Section 15.30(b) sets forth the application process for insured national banks, Federal savings associations, insured Federal branches and nonbank entities, uninsured national banks, and uninsured Federal branches that seek to issue payment stablecoins. The process would require an applicant to submit all the information required by the form for an application under this section. The forms and </w:t>
      </w:r>
      <w:r w:rsidRPr="00712717">
        <w:rPr>
          <w:kern w:val="2"/>
          <w:szCs w:val="24"/>
          <w14:ligatures w14:val="standardContextual"/>
        </w:rPr>
        <w:t>instruction</w:t>
      </w:r>
      <w:r w:rsidRPr="00712717">
        <w:rPr>
          <w:kern w:val="2"/>
          <w:szCs w:val="24"/>
          <w14:ligatures w14:val="standardContextual"/>
        </w:rPr>
        <w:t xml:space="preserve"> </w:t>
      </w:r>
      <w:r w:rsidR="00BF1E3E">
        <w:rPr>
          <w:kern w:val="2"/>
          <w:szCs w:val="24"/>
          <w14:ligatures w14:val="standardContextual"/>
        </w:rPr>
        <w:t>will</w:t>
      </w:r>
      <w:r w:rsidRPr="00712717" w:rsidR="00BF1E3E">
        <w:rPr>
          <w:kern w:val="2"/>
          <w:szCs w:val="24"/>
          <w14:ligatures w14:val="standardContextual"/>
        </w:rPr>
        <w:t xml:space="preserve"> </w:t>
      </w:r>
      <w:r w:rsidRPr="00712717">
        <w:rPr>
          <w:kern w:val="2"/>
          <w:szCs w:val="24"/>
          <w14:ligatures w14:val="standardContextual"/>
        </w:rPr>
        <w:t xml:space="preserve">be available on the OCC’s website. Each </w:t>
      </w:r>
      <w:r w:rsidRPr="00712717">
        <w:rPr>
          <w:kern w:val="2"/>
          <w:szCs w:val="24"/>
          <w14:ligatures w14:val="standardContextual"/>
        </w:rPr>
        <w:t xml:space="preserve">director, executive officer, and principal shareholder of the applicant (or in the case of an applicant that is an insured national bank, Federal savings association or Federal branch, of the subsidiary of the applicant) would be required to submit the information prescribed in the Interagency Biographical and Financial Report, available </w:t>
      </w:r>
      <w:r w:rsidRPr="00712717">
        <w:rPr>
          <w:kern w:val="2"/>
          <w:szCs w:val="24"/>
          <w14:ligatures w14:val="standardContextual"/>
        </w:rPr>
        <w:t>at</w:t>
      </w:r>
      <w:r w:rsidRPr="00712717">
        <w:rPr>
          <w:kern w:val="2"/>
          <w:szCs w:val="24"/>
          <w14:ligatures w14:val="standardContextual"/>
        </w:rPr>
        <w:t xml:space="preserve"> the OCC’s website.</w:t>
      </w:r>
      <w:r w:rsidRPr="00712717">
        <w:rPr>
          <w:kern w:val="2"/>
          <w:szCs w:val="24"/>
          <w14:ligatures w14:val="standardContextual"/>
        </w:rPr>
        <w:t xml:space="preserve"> </w:t>
      </w:r>
      <w:r w:rsidRPr="00712717">
        <w:rPr>
          <w:kern w:val="2"/>
          <w:szCs w:val="24"/>
          <w14:ligatures w14:val="standardContextual"/>
        </w:rPr>
        <w:t>An applicant would be required to certify that any filing or supporting material submitted to the OCC contains no material misrepresentations or omissions.</w:t>
      </w:r>
      <w:r w:rsidRPr="00712717">
        <w:rPr>
          <w:kern w:val="2"/>
          <w:szCs w:val="24"/>
          <w14:ligatures w14:val="standardContextual"/>
        </w:rPr>
        <w:t xml:space="preserve"> </w:t>
      </w:r>
      <w:r w:rsidRPr="00712717">
        <w:rPr>
          <w:kern w:val="2"/>
          <w:szCs w:val="24"/>
          <w14:ligatures w14:val="standardContextual"/>
        </w:rPr>
        <w:t>The process provides that an applicant should address an application under this section to the appropriate OCC licensing office, unless the OCC advises an applicant otherwise. The OCC will consider an application substantially complete if it contains sufficient information for the OCC to render a decision on whether the applicant satisfies the factors set forth in § 15.30(c).</w:t>
      </w:r>
      <w:r w:rsidRPr="00712717">
        <w:rPr>
          <w:kern w:val="2"/>
          <w:szCs w:val="24"/>
          <w14:ligatures w14:val="standardContextual"/>
        </w:rPr>
        <w:t xml:space="preserve"> </w:t>
      </w:r>
      <w:r w:rsidRPr="00712717">
        <w:rPr>
          <w:kern w:val="2"/>
          <w:szCs w:val="24"/>
          <w14:ligatures w14:val="standardContextual"/>
        </w:rPr>
        <w:t>The OCC will notify applicants not later than 30 days after receipt of an application whether the application is substantially complete.</w:t>
      </w:r>
      <w:r w:rsidRPr="00712717">
        <w:rPr>
          <w:kern w:val="2"/>
          <w:szCs w:val="24"/>
          <w14:ligatures w14:val="standardContextual"/>
        </w:rPr>
        <w:t xml:space="preserve"> </w:t>
      </w:r>
      <w:r w:rsidRPr="00712717">
        <w:rPr>
          <w:kern w:val="2"/>
          <w:szCs w:val="24"/>
          <w14:ligatures w14:val="standardContextual"/>
        </w:rPr>
        <w:t xml:space="preserve">If the application is not substantially complete, the OCC will notify the applicant of the information required </w:t>
      </w:r>
      <w:r w:rsidRPr="00712717">
        <w:rPr>
          <w:kern w:val="2"/>
          <w:szCs w:val="24"/>
          <w14:ligatures w14:val="standardContextual"/>
        </w:rPr>
        <w:t>in order for</w:t>
      </w:r>
      <w:r w:rsidRPr="00712717">
        <w:rPr>
          <w:kern w:val="2"/>
          <w:szCs w:val="24"/>
          <w14:ligatures w14:val="standardContextual"/>
        </w:rPr>
        <w:t xml:space="preserve"> the application to be substantially complete.</w:t>
      </w:r>
    </w:p>
    <w:p w:rsidR="00EA4371" w:rsidRPr="00712717" w:rsidP="00DE638F" w14:paraId="7D502D03" w14:textId="77777777">
      <w:pPr>
        <w:ind w:firstLine="720"/>
        <w:rPr>
          <w:kern w:val="2"/>
          <w:szCs w:val="24"/>
          <w14:ligatures w14:val="standardContextual"/>
        </w:rPr>
      </w:pPr>
    </w:p>
    <w:p w:rsidR="00EA4371" w:rsidP="00DE638F" w14:paraId="0D2768B4" w14:textId="77777777">
      <w:pPr>
        <w:ind w:firstLine="720"/>
        <w:rPr>
          <w:kern w:val="2"/>
          <w:szCs w:val="24"/>
          <w14:ligatures w14:val="standardContextual"/>
        </w:rPr>
      </w:pPr>
      <w:r w:rsidRPr="00712717">
        <w:rPr>
          <w:kern w:val="2"/>
          <w:szCs w:val="24"/>
          <w14:ligatures w14:val="standardContextual"/>
        </w:rPr>
        <w:t>Section 15.30(e)(1) provides that an applicant’s request for a written or oral hearing to appeal the OCC’s denial of a substantially complete application would be required to be in writing.</w:t>
      </w:r>
    </w:p>
    <w:p w:rsidR="00EA4371" w:rsidRPr="00712717" w:rsidP="00DE638F" w14:paraId="15F42E19" w14:textId="77777777">
      <w:pPr>
        <w:ind w:firstLine="720"/>
        <w:rPr>
          <w:kern w:val="2"/>
          <w:szCs w:val="24"/>
          <w14:ligatures w14:val="standardContextual"/>
        </w:rPr>
      </w:pPr>
    </w:p>
    <w:p w:rsidR="00EA4371" w:rsidP="00DE638F" w14:paraId="3BE8850D" w14:textId="77777777">
      <w:pPr>
        <w:ind w:firstLine="720"/>
        <w:rPr>
          <w:kern w:val="2"/>
          <w:szCs w:val="24"/>
          <w14:ligatures w14:val="standardContextual"/>
        </w:rPr>
      </w:pPr>
      <w:r w:rsidRPr="00712717">
        <w:rPr>
          <w:kern w:val="2"/>
          <w:szCs w:val="24"/>
          <w14:ligatures w14:val="standardContextual"/>
        </w:rPr>
        <w:t>Section 15.30(f)(1) provides that an insured national bank, Federal savings association, or insured Federal branch that has a pending substantially complete application for a subsidiary to become a permitted payment stablecoin issuer on or before the effective date of the GENIUS Act may request that the OCC waive the requirements of section 4 of the GENIUS Act (12 U.S.C. 5903) with respect to that subsidiary. The requests would be required to be in writing.</w:t>
      </w:r>
    </w:p>
    <w:p w:rsidR="00EA4371" w:rsidRPr="00712717" w:rsidP="00DE638F" w14:paraId="3A02B617" w14:textId="77777777">
      <w:pPr>
        <w:ind w:firstLine="720"/>
        <w:rPr>
          <w:kern w:val="2"/>
          <w:szCs w:val="24"/>
          <w14:ligatures w14:val="standardContextual"/>
        </w:rPr>
      </w:pPr>
    </w:p>
    <w:p w:rsidR="00EA4371" w:rsidP="00DE638F" w14:paraId="62451E62" w14:textId="77777777">
      <w:pPr>
        <w:ind w:firstLine="720"/>
        <w:rPr>
          <w:kern w:val="2"/>
          <w:szCs w:val="24"/>
          <w14:ligatures w14:val="standardContextual"/>
        </w:rPr>
      </w:pPr>
      <w:r w:rsidRPr="00712717">
        <w:rPr>
          <w:kern w:val="2"/>
          <w:szCs w:val="24"/>
          <w14:ligatures w14:val="standardContextual"/>
        </w:rPr>
        <w:t xml:space="preserve">Section 15.30(f)(2) provides that a nonbank entity, uninsured national bank, or uninsured Federal branch that has a pending substantially complete application to become a Federal qualified payment stablecoin issuer on or before the effective date of the GENIUS Act may request that the OCC waive the requirements of </w:t>
      </w:r>
      <w:r>
        <w:rPr>
          <w:kern w:val="2"/>
          <w:szCs w:val="24"/>
          <w14:ligatures w14:val="standardContextual"/>
        </w:rPr>
        <w:t>s</w:t>
      </w:r>
      <w:r w:rsidRPr="00712717">
        <w:rPr>
          <w:kern w:val="2"/>
          <w:szCs w:val="24"/>
          <w14:ligatures w14:val="standardContextual"/>
        </w:rPr>
        <w:t>ection 4 of the GENIUS Act (12 U.S.C. 5903) with respect to that entity. The requests would be required to be in writing.</w:t>
      </w:r>
    </w:p>
    <w:p w:rsidR="00EA4371" w:rsidRPr="00712717" w:rsidP="00DE638F" w14:paraId="30E3BC0E" w14:textId="77777777">
      <w:pPr>
        <w:ind w:firstLine="720"/>
        <w:rPr>
          <w:kern w:val="2"/>
          <w:szCs w:val="24"/>
          <w14:ligatures w14:val="standardContextual"/>
        </w:rPr>
      </w:pPr>
    </w:p>
    <w:p w:rsidR="00EA4371" w:rsidP="00DE638F" w14:paraId="10AB8D91" w14:textId="77777777">
      <w:pPr>
        <w:ind w:firstLine="720"/>
        <w:rPr>
          <w:szCs w:val="24"/>
        </w:rPr>
      </w:pPr>
      <w:r w:rsidRPr="0059D16E">
        <w:rPr>
          <w:szCs w:val="24"/>
        </w:rPr>
        <w:t xml:space="preserve">Section 15.31(b)(2) sets forth reporting requirements for foreign payment stablecoin </w:t>
      </w:r>
      <w:r w:rsidRPr="0059D16E">
        <w:rPr>
          <w:szCs w:val="24"/>
        </w:rPr>
        <w:t>issuers</w:t>
      </w:r>
      <w:r w:rsidRPr="0059D16E">
        <w:rPr>
          <w:szCs w:val="24"/>
        </w:rPr>
        <w:t xml:space="preserve"> registered with the OCC. </w:t>
      </w:r>
      <w:r w:rsidRPr="00712717">
        <w:rPr>
          <w:kern w:val="2"/>
          <w:szCs w:val="24"/>
          <w14:ligatures w14:val="standardContextual"/>
        </w:rPr>
        <w:t>Section 15.31(b)(2</w:t>
      </w:r>
      <w:r>
        <w:rPr>
          <w:kern w:val="2"/>
          <w:szCs w:val="24"/>
          <w14:ligatures w14:val="standardContextual"/>
        </w:rPr>
        <w:t>)(i)</w:t>
      </w:r>
      <w:r w:rsidRPr="00712717">
        <w:rPr>
          <w:kern w:val="2"/>
          <w:szCs w:val="24"/>
          <w14:ligatures w14:val="standardContextual"/>
        </w:rPr>
        <w:t xml:space="preserve"> provides that </w:t>
      </w:r>
      <w:r w:rsidRPr="5432D15C">
        <w:rPr>
          <w:szCs w:val="24"/>
        </w:rPr>
        <w:t>a</w:t>
      </w:r>
      <w:r w:rsidRPr="00712717">
        <w:rPr>
          <w:kern w:val="2"/>
          <w:szCs w:val="24"/>
          <w14:ligatures w14:val="standardContextual"/>
        </w:rPr>
        <w:t xml:space="preserve"> foreign payment stablecoin issuer registered with the OCC pursuant to § 15.32 would be required to produce the reports required of a permitted payment stablecoin issuer under § 15.14 as well as any other reports the OCC may require.</w:t>
      </w:r>
      <w:r w:rsidRPr="5432D15C">
        <w:rPr>
          <w:szCs w:val="24"/>
        </w:rPr>
        <w:t xml:space="preserve"> </w:t>
      </w:r>
      <w:r w:rsidRPr="0059D16E">
        <w:rPr>
          <w:szCs w:val="24"/>
        </w:rPr>
        <w:t>Section 15.31(b)(2)(ii) further provides that a</w:t>
      </w:r>
      <w:r w:rsidRPr="5432D15C">
        <w:rPr>
          <w:szCs w:val="24"/>
        </w:rPr>
        <w:t xml:space="preserve"> foreign payment stablecoin issuer may request, in writing, an exemption from any reporting requirement that would otherwise apply under </w:t>
      </w:r>
      <w:r>
        <w:rPr>
          <w:szCs w:val="24"/>
        </w:rPr>
        <w:t xml:space="preserve">proposed </w:t>
      </w:r>
      <w:r w:rsidRPr="5432D15C">
        <w:rPr>
          <w:szCs w:val="24"/>
        </w:rPr>
        <w:t>§ 15.14. The OCC may grant an exemption in its sole discretion.</w:t>
      </w:r>
    </w:p>
    <w:p w:rsidR="00EA4371" w:rsidRPr="006930A8" w:rsidP="00DE638F" w14:paraId="6D1F9E8E" w14:textId="77777777">
      <w:pPr>
        <w:ind w:firstLine="720"/>
        <w:rPr>
          <w:kern w:val="2"/>
          <w:szCs w:val="24"/>
          <w14:ligatures w14:val="standardContextual"/>
        </w:rPr>
      </w:pPr>
    </w:p>
    <w:p w:rsidR="00EA4371" w:rsidP="00DE638F" w14:paraId="20629FBC" w14:textId="77777777">
      <w:pPr>
        <w:ind w:firstLine="720"/>
        <w:rPr>
          <w:kern w:val="2"/>
          <w:szCs w:val="24"/>
          <w14:ligatures w14:val="standardContextual"/>
        </w:rPr>
      </w:pPr>
      <w:r w:rsidRPr="00712717">
        <w:rPr>
          <w:kern w:val="2"/>
          <w:szCs w:val="24"/>
          <w14:ligatures w14:val="standardContextual"/>
        </w:rPr>
        <w:t xml:space="preserve">Section 15.31(c) sets forth prohibitions on interest </w:t>
      </w:r>
      <w:r>
        <w:rPr>
          <w:kern w:val="2"/>
          <w:szCs w:val="24"/>
          <w14:ligatures w14:val="standardContextual"/>
        </w:rPr>
        <w:t>that would apply to</w:t>
      </w:r>
      <w:r w:rsidRPr="00712717">
        <w:rPr>
          <w:kern w:val="2"/>
          <w:szCs w:val="24"/>
          <w14:ligatures w14:val="standardContextual"/>
        </w:rPr>
        <w:t xml:space="preserve"> foreign payment stablecoin issuers registered with the OCC pursuant to § 15.32.</w:t>
      </w:r>
      <w:r w:rsidRPr="00712717">
        <w:rPr>
          <w:kern w:val="2"/>
          <w:szCs w:val="24"/>
          <w14:ligatures w14:val="standardContextual"/>
        </w:rPr>
        <w:t xml:space="preserve"> </w:t>
      </w:r>
      <w:r w:rsidRPr="00712717">
        <w:rPr>
          <w:kern w:val="2"/>
          <w:szCs w:val="24"/>
          <w14:ligatures w14:val="standardContextual"/>
        </w:rPr>
        <w:t xml:space="preserve">Under </w:t>
      </w:r>
      <w:r>
        <w:rPr>
          <w:kern w:val="2"/>
          <w:szCs w:val="24"/>
          <w14:ligatures w14:val="standardContextual"/>
        </w:rPr>
        <w:t>§</w:t>
      </w:r>
      <w:r w:rsidRPr="00712717">
        <w:rPr>
          <w:kern w:val="2"/>
          <w:szCs w:val="24"/>
          <w14:ligatures w14:val="standardContextual"/>
        </w:rPr>
        <w:t xml:space="preserve"> 15.31(c)(4) a foreign payment stablecoin issuer may rebut the presumption described in § 15.31(c)(2), by submitting written materials that demonstrate that the contract, agreement, or other arrangement is not prohibited under § 15.31(c) and </w:t>
      </w:r>
      <w:r>
        <w:rPr>
          <w:kern w:val="2"/>
          <w:szCs w:val="24"/>
          <w14:ligatures w14:val="standardContextual"/>
        </w:rPr>
        <w:t>is</w:t>
      </w:r>
      <w:r w:rsidRPr="00712717">
        <w:rPr>
          <w:kern w:val="2"/>
          <w:szCs w:val="24"/>
          <w14:ligatures w14:val="standardContextual"/>
        </w:rPr>
        <w:t xml:space="preserve"> not an attempt to evade the prohibition.</w:t>
      </w:r>
    </w:p>
    <w:p w:rsidR="00EA4371" w:rsidRPr="00712717" w:rsidP="00DE638F" w14:paraId="73F857AF" w14:textId="77777777">
      <w:pPr>
        <w:ind w:firstLine="720"/>
        <w:rPr>
          <w:kern w:val="2"/>
          <w:szCs w:val="24"/>
          <w14:ligatures w14:val="standardContextual"/>
        </w:rPr>
      </w:pPr>
    </w:p>
    <w:p w:rsidR="00EA4371" w:rsidP="00DE638F" w14:paraId="0296C1A6" w14:textId="77777777">
      <w:pPr>
        <w:ind w:firstLine="720"/>
        <w:rPr>
          <w:kern w:val="2"/>
          <w:szCs w:val="24"/>
          <w14:ligatures w14:val="standardContextual"/>
        </w:rPr>
      </w:pPr>
      <w:r w:rsidRPr="00712717">
        <w:rPr>
          <w:kern w:val="2"/>
          <w:szCs w:val="24"/>
          <w14:ligatures w14:val="standardContextual"/>
        </w:rPr>
        <w:t>Section 15.32(a) sets forth application requirements for a foreign payment stablecoin issuer. This section provides that a foreign payment stablecoin issuer that seeks to be registered with the OCC under section 18(c) of the GENIUS Act (12 U.S.C. 5916(c)) would be required to file an application under this section.</w:t>
      </w:r>
    </w:p>
    <w:p w:rsidR="00EA4371" w:rsidRPr="00712717" w:rsidP="00DE638F" w14:paraId="163AD488" w14:textId="77777777">
      <w:pPr>
        <w:ind w:firstLine="720"/>
        <w:rPr>
          <w:kern w:val="2"/>
          <w:szCs w:val="24"/>
          <w14:ligatures w14:val="standardContextual"/>
        </w:rPr>
      </w:pPr>
    </w:p>
    <w:p w:rsidR="00EA4371" w:rsidP="00DE638F" w14:paraId="6C8FA251" w14:textId="130C4296">
      <w:pPr>
        <w:ind w:firstLine="720"/>
        <w:rPr>
          <w:kern w:val="2"/>
          <w:szCs w:val="24"/>
          <w14:ligatures w14:val="standardContextual"/>
        </w:rPr>
      </w:pPr>
      <w:r w:rsidRPr="00712717">
        <w:rPr>
          <w:kern w:val="2"/>
          <w:szCs w:val="24"/>
          <w14:ligatures w14:val="standardContextual"/>
        </w:rPr>
        <w:t>Section 15.32(b) sets forth the application process for a foreign payment stablecoin issuer that seeks to be registered with the OCC under section 18(c) of the GENIUS Act (12 U.S.C. 5916(c)). The process would require an applicant to provide the information that includes all the information required by the form for an application under this section, evidence that the Secretary of the Treasury has determined that the applicant is subject to regulatory and supervisory regime comparable to the GENIUS Act with respect to payment stablecoins, under section 18 of the GENIUS Act (12 U.S.C. 5916), a certification that the applicant will make available to the OCC all information that the OCC deems necessary to determine and enforce compliance with the GENIUS Act, the applicant’s consent to United States jurisdiction relating to enforcement of the GENIUS Act and regulations established thereunder, and certification that any filing or supporting material submitted to the OCC contains no material misrepresentations or omissions. The process provides that an applicant should address an application under this section to the appropriate OCC licensing office, unless the OCC advises an applicant otherwise. The forms and instruction</w:t>
      </w:r>
      <w:r w:rsidR="00AA0B95">
        <w:rPr>
          <w:kern w:val="2"/>
          <w:szCs w:val="24"/>
          <w14:ligatures w14:val="standardContextual"/>
        </w:rPr>
        <w:t>s</w:t>
      </w:r>
      <w:r w:rsidRPr="00712717">
        <w:rPr>
          <w:kern w:val="2"/>
          <w:szCs w:val="24"/>
          <w14:ligatures w14:val="standardContextual"/>
        </w:rPr>
        <w:t xml:space="preserve"> </w:t>
      </w:r>
      <w:r>
        <w:rPr>
          <w:kern w:val="2"/>
          <w:szCs w:val="24"/>
          <w14:ligatures w14:val="standardContextual"/>
        </w:rPr>
        <w:t>would be</w:t>
      </w:r>
      <w:r w:rsidRPr="00712717">
        <w:rPr>
          <w:kern w:val="2"/>
          <w:szCs w:val="24"/>
          <w14:ligatures w14:val="standardContextual"/>
        </w:rPr>
        <w:t xml:space="preserve"> available on the OCC’s website.</w:t>
      </w:r>
    </w:p>
    <w:p w:rsidR="00EA4371" w:rsidRPr="00712717" w:rsidP="00DE638F" w14:paraId="6E947FA0" w14:textId="77777777">
      <w:pPr>
        <w:ind w:firstLine="720"/>
        <w:rPr>
          <w:kern w:val="2"/>
          <w:szCs w:val="24"/>
          <w14:ligatures w14:val="standardContextual"/>
        </w:rPr>
      </w:pPr>
    </w:p>
    <w:p w:rsidR="00EA4371" w:rsidP="00DE638F" w14:paraId="5D52F34A" w14:textId="77777777">
      <w:pPr>
        <w:ind w:firstLine="720"/>
        <w:rPr>
          <w:kern w:val="2"/>
          <w:szCs w:val="24"/>
          <w14:ligatures w14:val="standardContextual"/>
        </w:rPr>
      </w:pPr>
      <w:r w:rsidRPr="00712717">
        <w:rPr>
          <w:kern w:val="2"/>
          <w:szCs w:val="24"/>
          <w14:ligatures w14:val="standardContextual"/>
        </w:rPr>
        <w:t xml:space="preserve">Section 15.32(d)(3)(i) would require foreign payment stablecoin issuers provide evidence that it holds reserves in the United States that are sufficient to meet the liquidity demands of United States customers on an ongoing basis, unless otherwise permitted under a reciprocal arrangement implemented by the Secretary of the Treasury under section 18(d) of the GENIUS Act (12 U.S.C. 5916(d)). Additionally, § 15.32(d)(3)(ii) would require foreign payment stablecoin issuers provide to the OCC, on a monthly basis, a report describing the total number of outstanding payment stablecoins issued by the foreign payment stablecoin issuer </w:t>
      </w:r>
      <w:r>
        <w:rPr>
          <w:kern w:val="2"/>
          <w:szCs w:val="24"/>
          <w14:ligatures w14:val="standardContextual"/>
        </w:rPr>
        <w:t>held by</w:t>
      </w:r>
      <w:r w:rsidRPr="00712717">
        <w:rPr>
          <w:kern w:val="2"/>
          <w:szCs w:val="24"/>
          <w14:ligatures w14:val="standardContextual"/>
        </w:rPr>
        <w:t xml:space="preserve"> United States customers and the amount and composition of the foreign payment stablecoin issuer’s reserves, including their geographic location and average tenor of reserve instruments, using a format substantially similar to the template provided in Table 1 to § 15.32(d)(3).</w:t>
      </w:r>
    </w:p>
    <w:p w:rsidR="00AA0B95" w:rsidRPr="00712717" w:rsidP="00DE638F" w14:paraId="7176AA71" w14:textId="77777777">
      <w:pPr>
        <w:ind w:firstLine="720"/>
        <w:rPr>
          <w:kern w:val="2"/>
          <w:szCs w:val="24"/>
          <w14:ligatures w14:val="standardContextual"/>
        </w:rPr>
      </w:pPr>
    </w:p>
    <w:p w:rsidR="00EA4371" w:rsidP="00DE638F" w14:paraId="524C4402" w14:textId="77777777">
      <w:pPr>
        <w:ind w:firstLine="720"/>
        <w:rPr>
          <w:kern w:val="2"/>
          <w:szCs w:val="24"/>
          <w14:ligatures w14:val="standardContextual"/>
        </w:rPr>
      </w:pPr>
      <w:r w:rsidRPr="00712717">
        <w:rPr>
          <w:kern w:val="2"/>
          <w:szCs w:val="24"/>
          <w14:ligatures w14:val="standardContextual"/>
        </w:rPr>
        <w:t>Section 15.32(f) provides that a foreign payment stablecoin issuer’s request for a written or oral hearing to appeal the OCC’s rejection of an application for registration would be required to be in writing.</w:t>
      </w:r>
    </w:p>
    <w:p w:rsidR="00AA0B95" w:rsidRPr="00712717" w:rsidP="00DE638F" w14:paraId="6B075FD9" w14:textId="77777777">
      <w:pPr>
        <w:ind w:firstLine="720"/>
        <w:rPr>
          <w:kern w:val="2"/>
          <w:szCs w:val="24"/>
          <w14:ligatures w14:val="standardContextual"/>
        </w:rPr>
      </w:pPr>
    </w:p>
    <w:p w:rsidR="00EA4371" w:rsidP="00DE638F" w14:paraId="52D9F0AB" w14:textId="77777777">
      <w:pPr>
        <w:ind w:firstLine="720"/>
        <w:rPr>
          <w:kern w:val="2"/>
          <w:szCs w:val="24"/>
          <w14:ligatures w14:val="standardContextual"/>
        </w:rPr>
      </w:pPr>
      <w:r w:rsidRPr="00712717">
        <w:rPr>
          <w:kern w:val="2"/>
          <w:szCs w:val="24"/>
          <w14:ligatures w14:val="standardContextual"/>
        </w:rPr>
        <w:t>Section 15.40 sets forth capital elements and would require the minimum capital requirement to consist of common equity tier 1 capital and additional tier 1 capital.</w:t>
      </w:r>
      <w:r w:rsidRPr="00712717">
        <w:rPr>
          <w:kern w:val="2"/>
          <w:szCs w:val="24"/>
          <w14:ligatures w14:val="standardContextual"/>
        </w:rPr>
        <w:t xml:space="preserve"> </w:t>
      </w:r>
      <w:r>
        <w:rPr>
          <w:kern w:val="2"/>
          <w:szCs w:val="24"/>
          <w14:ligatures w14:val="standardContextual"/>
        </w:rPr>
        <w:t>Among other criteria, §</w:t>
      </w:r>
      <w:r w:rsidRPr="00712717">
        <w:rPr>
          <w:kern w:val="2"/>
          <w:szCs w:val="24"/>
          <w14:ligatures w14:val="standardContextual"/>
        </w:rPr>
        <w:t xml:space="preserve"> 15.40(b)(1)(iii) </w:t>
      </w:r>
      <w:r>
        <w:rPr>
          <w:kern w:val="2"/>
          <w:szCs w:val="24"/>
          <w14:ligatures w14:val="standardContextual"/>
        </w:rPr>
        <w:t>would provide</w:t>
      </w:r>
      <w:r w:rsidRPr="00712717">
        <w:rPr>
          <w:kern w:val="2"/>
          <w:szCs w:val="24"/>
          <w14:ligatures w14:val="standardContextual"/>
        </w:rPr>
        <w:t xml:space="preserve"> that</w:t>
      </w:r>
      <w:r w:rsidRPr="00712717">
        <w:rPr>
          <w:kern w:val="2"/>
          <w:szCs w:val="24"/>
          <w14:ligatures w14:val="standardContextual"/>
        </w:rPr>
        <w:t xml:space="preserve"> </w:t>
      </w:r>
      <w:r w:rsidRPr="00712717">
        <w:rPr>
          <w:kern w:val="2"/>
          <w:szCs w:val="24"/>
          <w14:ligatures w14:val="standardContextual"/>
        </w:rPr>
        <w:t xml:space="preserve">common </w:t>
      </w:r>
      <w:r>
        <w:rPr>
          <w:kern w:val="2"/>
          <w:szCs w:val="24"/>
          <w14:ligatures w14:val="standardContextual"/>
        </w:rPr>
        <w:t xml:space="preserve">equity tier 1 capital must be a common </w:t>
      </w:r>
      <w:r w:rsidRPr="00712717">
        <w:rPr>
          <w:kern w:val="2"/>
          <w:szCs w:val="24"/>
          <w14:ligatures w14:val="standardContextual"/>
        </w:rPr>
        <w:t>stock instrument issued by the payment stablecoin issuer that has no maturity date, can only be redeemed via discretionary repurchases with the prior approval of the OCC, and does not contain any term or feature that creates an incentive to redeem.</w:t>
      </w:r>
    </w:p>
    <w:p w:rsidR="00AA0B95" w:rsidRPr="00712717" w:rsidP="00DE638F" w14:paraId="1490320F" w14:textId="77777777">
      <w:pPr>
        <w:ind w:firstLine="720"/>
        <w:rPr>
          <w:kern w:val="2"/>
          <w:szCs w:val="24"/>
          <w14:ligatures w14:val="standardContextual"/>
        </w:rPr>
      </w:pPr>
    </w:p>
    <w:p w:rsidR="00EA4371" w:rsidP="00DE638F" w14:paraId="0DF2B833" w14:textId="77777777">
      <w:pPr>
        <w:ind w:firstLine="720"/>
        <w:rPr>
          <w:kern w:val="2"/>
          <w:szCs w:val="24"/>
          <w14:ligatures w14:val="standardContextual"/>
        </w:rPr>
      </w:pPr>
      <w:r w:rsidRPr="00712717">
        <w:rPr>
          <w:kern w:val="2"/>
          <w:szCs w:val="24"/>
          <w14:ligatures w14:val="standardContextual"/>
        </w:rPr>
        <w:t>Section 15.40(c) sets forth additional tier 1 capital elements, that include instruments that meet specific criteria. Section 15.40(c)(1)(v)(A) would require a permitted stablecoin issuer receive prior approval from the OCC to exercise a call option on the instrument.</w:t>
      </w:r>
      <w:r w:rsidRPr="00712717">
        <w:rPr>
          <w:kern w:val="2"/>
          <w:szCs w:val="24"/>
          <w14:ligatures w14:val="standardContextual"/>
        </w:rPr>
        <w:t xml:space="preserve"> </w:t>
      </w:r>
      <w:r w:rsidRPr="00712717">
        <w:rPr>
          <w:kern w:val="2"/>
          <w:szCs w:val="24"/>
          <w14:ligatures w14:val="standardContextual"/>
        </w:rPr>
        <w:t xml:space="preserve">Additionally, § </w:t>
      </w:r>
      <w:r w:rsidRPr="00712717">
        <w:rPr>
          <w:kern w:val="2"/>
          <w:szCs w:val="24"/>
          <w14:ligatures w14:val="standardContextual"/>
        </w:rPr>
        <w:t>15.40(c)(1)(v</w:t>
      </w:r>
      <w:r w:rsidRPr="55BB3472">
        <w:rPr>
          <w:szCs w:val="24"/>
        </w:rPr>
        <w:t>i</w:t>
      </w:r>
      <w:r w:rsidRPr="00712717">
        <w:rPr>
          <w:kern w:val="2"/>
          <w:szCs w:val="24"/>
          <w14:ligatures w14:val="standardContextual"/>
        </w:rPr>
        <w:t>) would also require prior approval from the OCC for the redemption or repurchase of the instrument.</w:t>
      </w:r>
    </w:p>
    <w:p w:rsidR="00AA0B95" w:rsidRPr="00712717" w:rsidP="00DE638F" w14:paraId="0F63A502" w14:textId="77777777">
      <w:pPr>
        <w:ind w:firstLine="720"/>
        <w:rPr>
          <w:kern w:val="2"/>
          <w:szCs w:val="24"/>
          <w14:ligatures w14:val="standardContextual"/>
        </w:rPr>
      </w:pPr>
    </w:p>
    <w:p w:rsidR="00EA4371" w:rsidP="00DE638F" w14:paraId="33913B78" w14:textId="77777777">
      <w:pPr>
        <w:ind w:firstLine="720"/>
        <w:rPr>
          <w:kern w:val="2"/>
          <w:szCs w:val="24"/>
          <w14:ligatures w14:val="standardContextual"/>
        </w:rPr>
      </w:pPr>
      <w:r w:rsidRPr="00712717">
        <w:rPr>
          <w:kern w:val="2"/>
          <w:szCs w:val="24"/>
          <w14:ligatures w14:val="standardContextual"/>
        </w:rPr>
        <w:t>Section 15.41 sets forth minimum capital and backstop requirements for permitted payment stablecoin issuers.</w:t>
      </w:r>
      <w:r w:rsidRPr="00712717">
        <w:rPr>
          <w:kern w:val="2"/>
          <w:szCs w:val="24"/>
          <w14:ligatures w14:val="standardContextual"/>
        </w:rPr>
        <w:t xml:space="preserve"> </w:t>
      </w:r>
      <w:r w:rsidRPr="00712717">
        <w:rPr>
          <w:kern w:val="2"/>
          <w:szCs w:val="24"/>
          <w14:ligatures w14:val="standardContextual"/>
        </w:rPr>
        <w:t>Section 15.41(d)(2) would require an uninsured national trust bank to submit a notice to the appropriate OCC supervisory office to make an election, or rescind a prior election described in this section.</w:t>
      </w:r>
    </w:p>
    <w:p w:rsidR="00AA0B95" w:rsidRPr="00712717" w:rsidP="00DE638F" w14:paraId="1BFDFF08" w14:textId="77777777">
      <w:pPr>
        <w:ind w:firstLine="720"/>
        <w:rPr>
          <w:kern w:val="2"/>
          <w:szCs w:val="24"/>
          <w14:ligatures w14:val="standardContextual"/>
        </w:rPr>
      </w:pPr>
    </w:p>
    <w:p w:rsidR="00EA4371" w:rsidP="00DE638F" w14:paraId="65A3343F" w14:textId="77777777">
      <w:pPr>
        <w:ind w:firstLine="720"/>
        <w:rPr>
          <w:kern w:val="2"/>
          <w:szCs w:val="24"/>
          <w14:ligatures w14:val="standardContextual"/>
        </w:rPr>
      </w:pPr>
      <w:r w:rsidRPr="00712717">
        <w:rPr>
          <w:kern w:val="2"/>
          <w:szCs w:val="24"/>
          <w14:ligatures w14:val="standardContextual"/>
        </w:rPr>
        <w:t>Section 15.42 sets forth individual additional capital or backstop requirements for individual permitted payment stablecoin issuers.</w:t>
      </w:r>
      <w:r w:rsidRPr="00712717">
        <w:rPr>
          <w:kern w:val="2"/>
          <w:szCs w:val="24"/>
          <w14:ligatures w14:val="standardContextual"/>
        </w:rPr>
        <w:t xml:space="preserve"> </w:t>
      </w:r>
      <w:r w:rsidRPr="00712717">
        <w:rPr>
          <w:kern w:val="2"/>
          <w:szCs w:val="24"/>
          <w14:ligatures w14:val="standardContextual"/>
        </w:rPr>
        <w:t>Section 15.42(c)(2)(</w:t>
      </w:r>
      <w:r>
        <w:rPr>
          <w:kern w:val="2"/>
          <w:szCs w:val="24"/>
          <w14:ligatures w14:val="standardContextual"/>
        </w:rPr>
        <w:t>i</w:t>
      </w:r>
      <w:r w:rsidRPr="00712717">
        <w:rPr>
          <w:kern w:val="2"/>
          <w:szCs w:val="24"/>
          <w14:ligatures w14:val="standardContextual"/>
        </w:rPr>
        <w:t xml:space="preserve">) provides that a permitted payment stablecoin issuer </w:t>
      </w:r>
      <w:r>
        <w:rPr>
          <w:kern w:val="2"/>
          <w:szCs w:val="24"/>
          <w14:ligatures w14:val="standardContextual"/>
        </w:rPr>
        <w:t>would be able to</w:t>
      </w:r>
      <w:r w:rsidRPr="00712717">
        <w:rPr>
          <w:kern w:val="2"/>
          <w:szCs w:val="24"/>
          <w14:ligatures w14:val="standardContextual"/>
        </w:rPr>
        <w:t xml:space="preserve"> respond to any or </w:t>
      </w:r>
      <w:r w:rsidRPr="00712717">
        <w:rPr>
          <w:kern w:val="2"/>
          <w:szCs w:val="24"/>
          <w14:ligatures w14:val="standardContextual"/>
        </w:rPr>
        <w:t>all of</w:t>
      </w:r>
      <w:r w:rsidRPr="00712717">
        <w:rPr>
          <w:kern w:val="2"/>
          <w:szCs w:val="24"/>
          <w14:ligatures w14:val="standardContextual"/>
        </w:rPr>
        <w:t xml:space="preserve"> the items in the notice sent by the OCC notifying the permitted payment stablecoin issuer in writing of the proposed additional capital or backstop requirement and the date by which it should be reached (if applicable). The response would be required to be in writing and delivered to the designated OCC official within 30 days after the date on which the permitted payment stablecoin issuer received the notice or such other </w:t>
      </w:r>
      <w:r w:rsidRPr="00712717">
        <w:rPr>
          <w:kern w:val="2"/>
          <w:szCs w:val="24"/>
          <w14:ligatures w14:val="standardContextual"/>
        </w:rPr>
        <w:t>time period</w:t>
      </w:r>
      <w:r w:rsidRPr="00712717">
        <w:rPr>
          <w:kern w:val="2"/>
          <w:szCs w:val="24"/>
          <w14:ligatures w14:val="standardContextual"/>
        </w:rPr>
        <w:t xml:space="preserve"> as the OCC determines appropriate based on the condition of the permitted payment stablecoin issuer. </w:t>
      </w:r>
    </w:p>
    <w:p w:rsidR="00AA0B95" w:rsidRPr="00712717" w:rsidP="00DE638F" w14:paraId="44B38FF5" w14:textId="77777777">
      <w:pPr>
        <w:ind w:firstLine="720"/>
        <w:rPr>
          <w:kern w:val="2"/>
          <w:szCs w:val="24"/>
          <w14:ligatures w14:val="standardContextual"/>
        </w:rPr>
      </w:pPr>
    </w:p>
    <w:p w:rsidR="00EA4371" w:rsidRPr="00712717" w:rsidP="00DE638F" w14:paraId="411843EE" w14:textId="77777777">
      <w:pPr>
        <w:ind w:firstLine="720"/>
        <w:rPr>
          <w:kern w:val="2"/>
          <w:szCs w:val="24"/>
          <w14:ligatures w14:val="standardContextual"/>
        </w:rPr>
      </w:pPr>
      <w:r w:rsidRPr="00712717">
        <w:rPr>
          <w:kern w:val="2"/>
          <w:szCs w:val="24"/>
          <w14:ligatures w14:val="standardContextual"/>
        </w:rPr>
        <w:t>Section 15.42(c)(3) sets forth the OCC’s decision process in determining whether the individual additional capital or backstop requirement should be established for a permitted payment stablecoin issuer and, if so, the requirement and the date the requirement will become effective.</w:t>
      </w:r>
      <w:r w:rsidRPr="00712717">
        <w:rPr>
          <w:kern w:val="2"/>
          <w:szCs w:val="24"/>
          <w14:ligatures w14:val="standardContextual"/>
        </w:rPr>
        <w:t xml:space="preserve"> </w:t>
      </w:r>
      <w:r w:rsidRPr="00712717">
        <w:rPr>
          <w:kern w:val="2"/>
          <w:szCs w:val="24"/>
          <w14:ligatures w14:val="standardContextual"/>
        </w:rPr>
        <w:t xml:space="preserve">Section 15.42(c)(4) provides that the OCC’s decision may require the permitted payment stablecoin issuer to develop and submit to the OCC, within </w:t>
      </w:r>
      <w:r w:rsidRPr="00712717">
        <w:rPr>
          <w:kern w:val="2"/>
          <w:szCs w:val="24"/>
          <w14:ligatures w14:val="standardContextual"/>
        </w:rPr>
        <w:t>a time period</w:t>
      </w:r>
      <w:r w:rsidRPr="00712717">
        <w:rPr>
          <w:kern w:val="2"/>
          <w:szCs w:val="24"/>
          <w14:ligatures w14:val="standardContextual"/>
        </w:rPr>
        <w:t xml:space="preserve"> specified, an acceptable plan to reach the additional capital or backstop requirement established for the permitted payment stablecoin issuer by the date required.</w:t>
      </w:r>
    </w:p>
    <w:p w:rsidR="003914EC" w:rsidRPr="002B7F97" w:rsidP="00DE638F" w14:paraId="1E46BB95" w14:textId="5AF2E2A4">
      <w:pPr>
        <w:widowControl w:val="0"/>
        <w:autoSpaceDE w:val="0"/>
        <w:autoSpaceDN w:val="0"/>
        <w:adjustRightInd w:val="0"/>
        <w:rPr>
          <w:szCs w:val="24"/>
        </w:rPr>
      </w:pPr>
    </w:p>
    <w:p w:rsidR="00AA0B95" w:rsidRPr="00712717" w:rsidP="003954DF" w14:paraId="4EF9AD31" w14:textId="77777777">
      <w:pPr>
        <w:spacing w:line="360" w:lineRule="auto"/>
        <w:ind w:firstLine="720"/>
        <w:rPr>
          <w:i/>
          <w:iCs/>
          <w:kern w:val="2"/>
          <w:szCs w:val="24"/>
          <w14:ligatures w14:val="standardContextual"/>
        </w:rPr>
      </w:pPr>
      <w:r w:rsidRPr="00712717">
        <w:rPr>
          <w:i/>
          <w:iCs/>
          <w:kern w:val="2"/>
          <w:szCs w:val="24"/>
          <w14:ligatures w14:val="standardContextual"/>
        </w:rPr>
        <w:t>Recordkeeping Requirements</w:t>
      </w:r>
    </w:p>
    <w:p w:rsidR="00AA0B95" w:rsidP="00DE638F" w14:paraId="5B75FEA6" w14:textId="77777777">
      <w:pPr>
        <w:ind w:firstLine="720"/>
        <w:rPr>
          <w:kern w:val="2"/>
          <w:szCs w:val="24"/>
          <w14:ligatures w14:val="standardContextual"/>
        </w:rPr>
      </w:pPr>
      <w:r w:rsidRPr="00712717">
        <w:rPr>
          <w:kern w:val="2"/>
          <w:szCs w:val="24"/>
          <w14:ligatures w14:val="standardContextual"/>
        </w:rPr>
        <w:t xml:space="preserve">Section 15.11(a)(1) </w:t>
      </w:r>
      <w:r>
        <w:rPr>
          <w:kern w:val="2"/>
          <w:szCs w:val="24"/>
          <w14:ligatures w14:val="standardContextual"/>
        </w:rPr>
        <w:t>would require</w:t>
      </w:r>
      <w:r w:rsidRPr="00712717">
        <w:rPr>
          <w:kern w:val="2"/>
          <w:szCs w:val="24"/>
          <w14:ligatures w14:val="standardContextual"/>
        </w:rPr>
        <w:t xml:space="preserve"> a permitted payment stablecoin issuer to maintain reserve assets that are identifiable, are segregated from and not commingled with other assets owned or held by the permitted payment stablecoin issuer, at all times have a total fair value that equals or exceeds the outstanding issuance value of the permitted payment stablecoin issuer, and are either held directly by the permitted payment stablecoin issuer or within the custody of an eligible financial institution.</w:t>
      </w:r>
    </w:p>
    <w:p w:rsidR="00AA0B95" w:rsidRPr="00712717" w:rsidP="00DE638F" w14:paraId="6DA37238" w14:textId="77777777">
      <w:pPr>
        <w:ind w:firstLine="720"/>
        <w:rPr>
          <w:kern w:val="2"/>
          <w:szCs w:val="24"/>
          <w14:ligatures w14:val="standardContextual"/>
        </w:rPr>
      </w:pPr>
    </w:p>
    <w:p w:rsidR="00AA0B95" w:rsidP="00DE638F" w14:paraId="58B71BF1" w14:textId="77777777">
      <w:pPr>
        <w:ind w:firstLine="720"/>
        <w:rPr>
          <w:kern w:val="2"/>
          <w:szCs w:val="24"/>
          <w14:ligatures w14:val="standardContextual"/>
        </w:rPr>
      </w:pPr>
      <w:r w:rsidRPr="00712717">
        <w:rPr>
          <w:kern w:val="2"/>
          <w:szCs w:val="24"/>
          <w14:ligatures w14:val="standardContextual"/>
        </w:rPr>
        <w:t xml:space="preserve">Section 15.11(f)(1) </w:t>
      </w:r>
      <w:r>
        <w:rPr>
          <w:kern w:val="2"/>
          <w:szCs w:val="24"/>
          <w14:ligatures w14:val="standardContextual"/>
        </w:rPr>
        <w:t>would require</w:t>
      </w:r>
      <w:r w:rsidRPr="00712717">
        <w:rPr>
          <w:kern w:val="2"/>
          <w:szCs w:val="24"/>
          <w14:ligatures w14:val="standardContextual"/>
        </w:rPr>
        <w:t xml:space="preserve"> a permitted payment stablecoin issuer to, each month, have the information disclosed in the previous month-end report required under § 15.11(e) examined by a registered public accounting firm. Section 15.11(f)(2) </w:t>
      </w:r>
      <w:r>
        <w:rPr>
          <w:kern w:val="2"/>
          <w:szCs w:val="24"/>
          <w14:ligatures w14:val="standardContextual"/>
        </w:rPr>
        <w:t>would require</w:t>
      </w:r>
      <w:r w:rsidRPr="00712717">
        <w:rPr>
          <w:kern w:val="2"/>
          <w:szCs w:val="24"/>
          <w14:ligatures w14:val="standardContextual"/>
        </w:rPr>
        <w:t xml:space="preserve"> each month, the Chief Executive Officer and Chief Financial Officer (or the persons performing the equivalent functions) of a permitted payment stablecoin issuer submit a certification as to the accuracy of the monthly report required under § 15.11(e) to the OCC.</w:t>
      </w:r>
    </w:p>
    <w:p w:rsidR="00AA0B95" w:rsidRPr="00712717" w:rsidP="00DE638F" w14:paraId="6D2F4353" w14:textId="77777777">
      <w:pPr>
        <w:ind w:firstLine="720"/>
        <w:rPr>
          <w:kern w:val="2"/>
          <w:szCs w:val="24"/>
          <w14:ligatures w14:val="standardContextual"/>
        </w:rPr>
      </w:pPr>
    </w:p>
    <w:p w:rsidR="00AA0B95" w:rsidP="00DE638F" w14:paraId="03B7CD23" w14:textId="77777777">
      <w:pPr>
        <w:ind w:firstLine="720"/>
        <w:rPr>
          <w:kern w:val="2"/>
          <w:szCs w:val="24"/>
          <w14:ligatures w14:val="standardContextual"/>
        </w:rPr>
      </w:pPr>
      <w:r w:rsidRPr="00712717">
        <w:rPr>
          <w:kern w:val="2"/>
          <w:szCs w:val="24"/>
          <w14:ligatures w14:val="standardContextual"/>
        </w:rPr>
        <w:t xml:space="preserve">Section 15.12(b) </w:t>
      </w:r>
      <w:r>
        <w:rPr>
          <w:kern w:val="2"/>
          <w:szCs w:val="24"/>
          <w14:ligatures w14:val="standardContextual"/>
        </w:rPr>
        <w:t>would require</w:t>
      </w:r>
      <w:r w:rsidRPr="00712717">
        <w:rPr>
          <w:kern w:val="2"/>
          <w:szCs w:val="24"/>
          <w14:ligatures w14:val="standardContextual"/>
        </w:rPr>
        <w:t xml:space="preserve"> a permitted payment stablecoin issuer’s redemption policy establish clear and conspicuous procedures for timely redemption of outstanding payment stablecoins. Timely redemption may not exceed two business days following the date of the requested redemption and any discretionary limitations on timely redemptions can only be </w:t>
      </w:r>
      <w:r w:rsidRPr="00712717">
        <w:rPr>
          <w:kern w:val="2"/>
          <w:szCs w:val="24"/>
          <w14:ligatures w14:val="standardContextual"/>
        </w:rPr>
        <w:t xml:space="preserve">imposed by the OCC or, in the case of </w:t>
      </w:r>
      <w:r w:rsidRPr="00712717">
        <w:rPr>
          <w:kern w:val="2"/>
          <w:szCs w:val="24"/>
          <w14:ligatures w14:val="standardContextual"/>
        </w:rPr>
        <w:t>a State</w:t>
      </w:r>
      <w:r w:rsidRPr="00712717">
        <w:rPr>
          <w:kern w:val="2"/>
          <w:szCs w:val="24"/>
          <w14:ligatures w14:val="standardContextual"/>
        </w:rPr>
        <w:t xml:space="preserve"> qualified payment stablecoin issuer, by the OCC, Board, or the State payment stablecoin regulator, as applicable.</w:t>
      </w:r>
    </w:p>
    <w:p w:rsidR="00AA0B95" w:rsidRPr="00712717" w:rsidP="00DE638F" w14:paraId="54E6E740" w14:textId="77777777">
      <w:pPr>
        <w:ind w:firstLine="720"/>
        <w:rPr>
          <w:kern w:val="2"/>
          <w:szCs w:val="24"/>
          <w14:ligatures w14:val="standardContextual"/>
        </w:rPr>
      </w:pPr>
    </w:p>
    <w:p w:rsidR="00AA0B95" w:rsidP="00DE638F" w14:paraId="3D45705C" w14:textId="77777777">
      <w:pPr>
        <w:ind w:firstLine="720"/>
        <w:rPr>
          <w:kern w:val="2"/>
          <w:szCs w:val="24"/>
          <w14:ligatures w14:val="standardContextual"/>
        </w:rPr>
      </w:pPr>
      <w:r w:rsidRPr="00712717">
        <w:rPr>
          <w:kern w:val="2"/>
          <w:szCs w:val="24"/>
          <w14:ligatures w14:val="standardContextual"/>
        </w:rPr>
        <w:t xml:space="preserve">Section 15.13(a)(1) covers internal controls and information systems. A </w:t>
      </w:r>
      <w:r w:rsidRPr="00712717">
        <w:rPr>
          <w:kern w:val="2"/>
          <w:szCs w:val="24"/>
          <w14:ligatures w14:val="standardContextual"/>
        </w:rPr>
        <w:t>permitted payment</w:t>
      </w:r>
      <w:r w:rsidRPr="00712717">
        <w:rPr>
          <w:kern w:val="2"/>
          <w:szCs w:val="24"/>
          <w14:ligatures w14:val="standardContextual"/>
        </w:rPr>
        <w:t xml:space="preserve"> stablecoin issuer, would be required to have internal controls and information systems to support effective risk management, that are appropriate to the size and complexity of the permitted payment stablecoin issuer and the nature, scope, and risk of its activities. The internal controls are required to provide for: an organizational structure with appropriate segregation of duties and an internal control structure that establishes clear lines of authority and responsibility for monitoring adherence to established policies; effective risk assessment; timely and accurate financial, operational, and regulatory reports, including with respect to the reports required under 12 CFR part 15; adequate procedures to monitor, safeguard, manage, control, and monetize assets, including reserve assets; and compliance with applicable laws and regulations.</w:t>
      </w:r>
    </w:p>
    <w:p w:rsidR="00AA0B95" w:rsidRPr="00712717" w:rsidP="00DE638F" w14:paraId="448E309A" w14:textId="77777777">
      <w:pPr>
        <w:ind w:firstLine="720"/>
        <w:rPr>
          <w:kern w:val="2"/>
          <w:szCs w:val="24"/>
          <w14:ligatures w14:val="standardContextual"/>
        </w:rPr>
      </w:pPr>
    </w:p>
    <w:p w:rsidR="00AA0B95" w:rsidP="00DE638F" w14:paraId="2BF45F8D" w14:textId="77777777">
      <w:pPr>
        <w:ind w:firstLine="720"/>
        <w:rPr>
          <w:kern w:val="2"/>
          <w:szCs w:val="24"/>
          <w14:ligatures w14:val="standardContextual"/>
        </w:rPr>
      </w:pPr>
      <w:r w:rsidRPr="00712717">
        <w:rPr>
          <w:kern w:val="2"/>
          <w:szCs w:val="24"/>
          <w14:ligatures w14:val="standardContextual"/>
        </w:rPr>
        <w:t>Section 15.13(a)(2) covers internal audit systems. A permitted payment stablecoin issuer would be required to have an internal audit system, that is appropriate to the size and complexity of the permitted payment stablecoin issuer and the nature, scope, and risk of its activities.</w:t>
      </w:r>
      <w:r w:rsidRPr="00712717">
        <w:rPr>
          <w:kern w:val="2"/>
          <w:szCs w:val="24"/>
          <w14:ligatures w14:val="standardContextual"/>
        </w:rPr>
        <w:t xml:space="preserve"> </w:t>
      </w:r>
      <w:r w:rsidRPr="00712717">
        <w:rPr>
          <w:kern w:val="2"/>
          <w:szCs w:val="24"/>
          <w14:ligatures w14:val="standardContextual"/>
        </w:rPr>
        <w:t>The internal audit system would be required to provide for adequate monitoring of the system of internal controls through an internal audit function, or for a permitted payment stablecoin issuer whose size, complexity or scope of operations does not warrant a full-scale internal audit function, a system of independent reviews of key internal controls.</w:t>
      </w:r>
      <w:r w:rsidRPr="00712717">
        <w:rPr>
          <w:kern w:val="2"/>
          <w:szCs w:val="24"/>
          <w14:ligatures w14:val="standardContextual"/>
        </w:rPr>
        <w:t xml:space="preserve"> </w:t>
      </w:r>
      <w:r w:rsidRPr="00712717">
        <w:rPr>
          <w:kern w:val="2"/>
          <w:szCs w:val="24"/>
          <w14:ligatures w14:val="standardContextual"/>
        </w:rPr>
        <w:t>Additionally, the internal audit system would also be required to provide: a system of independent reviews of key internal controls; independence and objectivity; qualified persons responsible for the audit function; and adequate independent testing and review of internal controls and information systems, verification of published information available to customers, calculations for required reserves, and regulatory filings.</w:t>
      </w:r>
      <w:r w:rsidRPr="00712717">
        <w:rPr>
          <w:kern w:val="2"/>
          <w:szCs w:val="24"/>
          <w14:ligatures w14:val="standardContextual"/>
        </w:rPr>
        <w:t xml:space="preserve"> </w:t>
      </w:r>
      <w:r w:rsidRPr="00712717">
        <w:rPr>
          <w:kern w:val="2"/>
          <w:szCs w:val="24"/>
          <w14:ligatures w14:val="standardContextual"/>
        </w:rPr>
        <w:t xml:space="preserve">The internal audit system would also require adequate documentation of tests and findings and any corrective actions, verification and review of management actions to address deficiencies, and review by the permitted payment stablecoin issuer’s audit committee or board of directors of the effectiveness of the internal audit systems. </w:t>
      </w:r>
    </w:p>
    <w:p w:rsidR="00AA0B95" w:rsidRPr="00712717" w:rsidP="00DE638F" w14:paraId="68D02152" w14:textId="77777777">
      <w:pPr>
        <w:ind w:firstLine="720"/>
        <w:rPr>
          <w:kern w:val="2"/>
          <w:szCs w:val="24"/>
          <w14:ligatures w14:val="standardContextual"/>
        </w:rPr>
      </w:pPr>
    </w:p>
    <w:p w:rsidR="00AA0B95" w:rsidP="00DE638F" w14:paraId="59026DCD" w14:textId="77777777">
      <w:pPr>
        <w:ind w:firstLine="720"/>
        <w:rPr>
          <w:kern w:val="2"/>
          <w:szCs w:val="24"/>
          <w14:ligatures w14:val="standardContextual"/>
        </w:rPr>
      </w:pPr>
      <w:r w:rsidRPr="00712717">
        <w:rPr>
          <w:kern w:val="2"/>
          <w:szCs w:val="24"/>
          <w14:ligatures w14:val="standardContextual"/>
        </w:rPr>
        <w:t xml:space="preserve">Section 15.13(a)(5) </w:t>
      </w:r>
      <w:r>
        <w:rPr>
          <w:kern w:val="2"/>
          <w:szCs w:val="24"/>
          <w14:ligatures w14:val="standardContextual"/>
        </w:rPr>
        <w:t>would require</w:t>
      </w:r>
      <w:r w:rsidRPr="00712717">
        <w:rPr>
          <w:kern w:val="2"/>
          <w:szCs w:val="24"/>
          <w14:ligatures w14:val="standardContextual"/>
        </w:rPr>
        <w:t xml:space="preserve"> a permitted payment stablecoin issuer to establish and maintain a system that is commensurate with the permitted payment stablecoin issuer’s size and complexity and the nature and scope of its operations to evaluate and monitor earnings and ensure that earnings are sufficient to support operations and maintain the capital levels required by subpart E of 12 CFR part 15.</w:t>
      </w:r>
    </w:p>
    <w:p w:rsidR="00AA0B95" w:rsidRPr="00712717" w:rsidP="00DE638F" w14:paraId="431F9C90" w14:textId="77777777">
      <w:pPr>
        <w:ind w:firstLine="720"/>
        <w:rPr>
          <w:kern w:val="2"/>
          <w:szCs w:val="24"/>
          <w14:ligatures w14:val="standardContextual"/>
        </w:rPr>
      </w:pPr>
    </w:p>
    <w:p w:rsidR="00AA0B95" w:rsidP="00DE638F" w14:paraId="4D3B398C" w14:textId="77777777">
      <w:pPr>
        <w:ind w:firstLine="720"/>
        <w:rPr>
          <w:kern w:val="2"/>
          <w:szCs w:val="24"/>
          <w14:ligatures w14:val="standardContextual"/>
        </w:rPr>
      </w:pPr>
      <w:r w:rsidRPr="00712717">
        <w:rPr>
          <w:kern w:val="2"/>
          <w:szCs w:val="24"/>
          <w14:ligatures w14:val="standardContextual"/>
        </w:rPr>
        <w:t xml:space="preserve">Section 15.13(a)(6)(i)(C) </w:t>
      </w:r>
      <w:r>
        <w:rPr>
          <w:kern w:val="2"/>
          <w:szCs w:val="24"/>
          <w14:ligatures w14:val="standardContextual"/>
        </w:rPr>
        <w:t>would require</w:t>
      </w:r>
      <w:r w:rsidRPr="00712717">
        <w:rPr>
          <w:kern w:val="2"/>
          <w:szCs w:val="24"/>
          <w14:ligatures w14:val="standardContextual"/>
        </w:rPr>
        <w:t xml:space="preserve"> that a permitted payment stablecoin issuer ensure that transactions </w:t>
      </w:r>
      <w:r>
        <w:rPr>
          <w:szCs w:val="24"/>
        </w:rPr>
        <w:t>between the permitted payment stablecoin issuer and</w:t>
      </w:r>
      <w:r w:rsidRPr="00172923">
        <w:rPr>
          <w:szCs w:val="24"/>
        </w:rPr>
        <w:t xml:space="preserve"> </w:t>
      </w:r>
      <w:r w:rsidRPr="00712717">
        <w:rPr>
          <w:kern w:val="2"/>
          <w:szCs w:val="24"/>
          <w14:ligatures w14:val="standardContextual"/>
        </w:rPr>
        <w:t>insiders or affiliates are appropriately documented and reviewed by the board of directors.</w:t>
      </w:r>
    </w:p>
    <w:p w:rsidR="00AA0B95" w:rsidRPr="00712717" w:rsidP="00DE638F" w14:paraId="012DF89C" w14:textId="77777777">
      <w:pPr>
        <w:ind w:firstLine="720"/>
        <w:rPr>
          <w:kern w:val="2"/>
          <w:szCs w:val="24"/>
          <w14:ligatures w14:val="standardContextual"/>
        </w:rPr>
      </w:pPr>
    </w:p>
    <w:p w:rsidR="00AA0B95" w:rsidP="00DE638F" w14:paraId="741B9529" w14:textId="77777777">
      <w:pPr>
        <w:ind w:firstLine="720"/>
        <w:rPr>
          <w:kern w:val="2"/>
          <w:szCs w:val="24"/>
          <w14:ligatures w14:val="standardContextual"/>
        </w:rPr>
      </w:pPr>
      <w:r w:rsidRPr="00712717">
        <w:rPr>
          <w:kern w:val="2"/>
          <w:szCs w:val="24"/>
          <w14:ligatures w14:val="standardContextual"/>
        </w:rPr>
        <w:t>Section 15.13(b) covers information technology and security programs.</w:t>
      </w:r>
      <w:r w:rsidRPr="00712717">
        <w:rPr>
          <w:kern w:val="2"/>
          <w:szCs w:val="24"/>
          <w14:ligatures w14:val="standardContextual"/>
        </w:rPr>
        <w:t xml:space="preserve"> </w:t>
      </w:r>
      <w:r w:rsidRPr="00712717">
        <w:rPr>
          <w:kern w:val="2"/>
          <w:szCs w:val="24"/>
          <w14:ligatures w14:val="standardContextual"/>
        </w:rPr>
        <w:t xml:space="preserve">Section 15.13(b)(1) </w:t>
      </w:r>
      <w:r>
        <w:rPr>
          <w:kern w:val="2"/>
          <w:szCs w:val="24"/>
          <w14:ligatures w14:val="standardContextual"/>
        </w:rPr>
        <w:t>would require</w:t>
      </w:r>
      <w:r w:rsidRPr="00712717">
        <w:rPr>
          <w:kern w:val="2"/>
          <w:szCs w:val="24"/>
          <w14:ligatures w14:val="standardContextual"/>
        </w:rPr>
        <w:t xml:space="preserve"> a permitted payment stablecoin issuer to implement a comprehensive written information security risk and control framework, including a program that assesses and manages information technology and information security risks. Section 15.13(b)(2) </w:t>
      </w:r>
      <w:r>
        <w:rPr>
          <w:kern w:val="2"/>
          <w:szCs w:val="24"/>
          <w14:ligatures w14:val="standardContextual"/>
        </w:rPr>
        <w:t>would require</w:t>
      </w:r>
      <w:r w:rsidRPr="00712717">
        <w:rPr>
          <w:kern w:val="2"/>
          <w:szCs w:val="24"/>
          <w14:ligatures w14:val="standardContextual"/>
        </w:rPr>
        <w:t xml:space="preserve"> the board of directors or an appropriate board committee to approve the information technology and security program and oversee the development, implementation, and </w:t>
      </w:r>
      <w:r w:rsidRPr="00712717">
        <w:rPr>
          <w:kern w:val="2"/>
          <w:szCs w:val="24"/>
          <w14:ligatures w14:val="standardContextual"/>
        </w:rPr>
        <w:t>maintenance of the program, including the appointment of a qualified Information Technology and Security Officer.</w:t>
      </w:r>
      <w:r w:rsidRPr="00712717">
        <w:rPr>
          <w:kern w:val="2"/>
          <w:szCs w:val="24"/>
          <w14:ligatures w14:val="standardContextual"/>
        </w:rPr>
        <w:t xml:space="preserve"> </w:t>
      </w:r>
      <w:r w:rsidRPr="00712717">
        <w:rPr>
          <w:kern w:val="2"/>
          <w:szCs w:val="24"/>
          <w14:ligatures w14:val="standardContextual"/>
        </w:rPr>
        <w:t>Such oversight includes assigning specific responsibility for program implementation and review of program-related reports.</w:t>
      </w:r>
      <w:r w:rsidRPr="00712717">
        <w:rPr>
          <w:kern w:val="2"/>
          <w:szCs w:val="24"/>
          <w14:ligatures w14:val="standardContextual"/>
        </w:rPr>
        <w:t xml:space="preserve"> </w:t>
      </w:r>
      <w:r w:rsidRPr="00712717">
        <w:rPr>
          <w:kern w:val="2"/>
          <w:szCs w:val="24"/>
          <w14:ligatures w14:val="standardContextual"/>
        </w:rPr>
        <w:t xml:space="preserve">Section 15.13(b)(3) </w:t>
      </w:r>
      <w:r>
        <w:rPr>
          <w:kern w:val="2"/>
          <w:szCs w:val="24"/>
          <w14:ligatures w14:val="standardContextual"/>
        </w:rPr>
        <w:t>would require</w:t>
      </w:r>
      <w:r w:rsidRPr="00712717">
        <w:rPr>
          <w:kern w:val="2"/>
          <w:szCs w:val="24"/>
          <w14:ligatures w14:val="standardContextual"/>
        </w:rPr>
        <w:t xml:space="preserve"> a permitted payment stablecoin issuer’s information technology and security program include: an inventory and classification of assets, processes, and sensitivity of data; controls supporting and safeguarding sensitive information and processes; evaluation, validation, and reporting processes to ensure that key information technology systems and controls, including smart contracts are operating as intended; periodic independent testing; and a comprehensive and effective incident identification and assessment process and incident response program. Section 15.13(b)(4) requires a permitted payment stablecoin issuer’s information technology and security program </w:t>
      </w:r>
      <w:r w:rsidRPr="00712717">
        <w:rPr>
          <w:kern w:val="2"/>
          <w:szCs w:val="24"/>
          <w14:ligatures w14:val="standardContextual"/>
        </w:rPr>
        <w:t>include</w:t>
      </w:r>
      <w:r w:rsidRPr="00712717">
        <w:rPr>
          <w:kern w:val="2"/>
          <w:szCs w:val="24"/>
          <w14:ligatures w14:val="standardContextual"/>
        </w:rPr>
        <w:t xml:space="preserve"> administrative, technical, and physical safeguards designed to ensure the security and confidentiality of records containing nonpublic personal information about a customer.</w:t>
      </w:r>
      <w:r w:rsidRPr="00712717">
        <w:rPr>
          <w:kern w:val="2"/>
          <w:szCs w:val="24"/>
          <w14:ligatures w14:val="standardContextual"/>
        </w:rPr>
        <w:t xml:space="preserve"> </w:t>
      </w:r>
      <w:r w:rsidRPr="00712717">
        <w:rPr>
          <w:kern w:val="2"/>
          <w:szCs w:val="24"/>
          <w14:ligatures w14:val="standardContextual"/>
        </w:rPr>
        <w:t>The program would also be required to protect against any anticipated threats or hazards to the security or integrity of such records, protect against unauthorized access to or use of such records that could result in substantial harm or inconvenience to any customer, and ensure the proper disposal of such records.</w:t>
      </w:r>
      <w:r w:rsidRPr="00712717">
        <w:rPr>
          <w:kern w:val="2"/>
          <w:szCs w:val="24"/>
          <w14:ligatures w14:val="standardContextual"/>
        </w:rPr>
        <w:t xml:space="preserve"> </w:t>
      </w:r>
      <w:r w:rsidRPr="00712717">
        <w:rPr>
          <w:kern w:val="2"/>
          <w:szCs w:val="24"/>
          <w14:ligatures w14:val="standardContextual"/>
        </w:rPr>
        <w:t xml:space="preserve">Section 15.13(b)(6) provides that a permitted payment stablecoin issuer would be required to monitor, evaluate, and adjust, as appropriate, the information technology and security program </w:t>
      </w:r>
      <w:r w:rsidRPr="00712717">
        <w:rPr>
          <w:kern w:val="2"/>
          <w:szCs w:val="24"/>
          <w14:ligatures w14:val="standardContextual"/>
        </w:rPr>
        <w:t>in light of</w:t>
      </w:r>
      <w:r w:rsidRPr="00712717">
        <w:rPr>
          <w:kern w:val="2"/>
          <w:szCs w:val="24"/>
          <w14:ligatures w14:val="standardContextual"/>
        </w:rPr>
        <w:t xml:space="preserve"> any relevant changes in technology, the sensitivity of its customer information, internal or external threats, and the permitted payment stablecoin issuer’s own changing business arrangements. Finally, </w:t>
      </w:r>
      <w:r>
        <w:rPr>
          <w:kern w:val="2"/>
          <w:szCs w:val="24"/>
          <w14:ligatures w14:val="standardContextual"/>
        </w:rPr>
        <w:t>§</w:t>
      </w:r>
      <w:r w:rsidRPr="00712717">
        <w:rPr>
          <w:kern w:val="2"/>
          <w:szCs w:val="24"/>
          <w14:ligatures w14:val="standardContextual"/>
        </w:rPr>
        <w:t xml:space="preserve"> 15.13(b)(8) </w:t>
      </w:r>
      <w:r>
        <w:rPr>
          <w:kern w:val="2"/>
          <w:szCs w:val="24"/>
          <w14:ligatures w14:val="standardContextual"/>
        </w:rPr>
        <w:t>would require</w:t>
      </w:r>
      <w:r w:rsidRPr="00712717">
        <w:rPr>
          <w:kern w:val="2"/>
          <w:szCs w:val="24"/>
          <w14:ligatures w14:val="standardContextual"/>
        </w:rPr>
        <w:t xml:space="preserve"> a permitted payment stablecoin issuer’s information technology and security program include measures to ensure continuity of operations and recovery of critical functions in the face of disruptions, including by business impact analyses, testing of vulnerabilities, and testing with critical service providers.</w:t>
      </w:r>
    </w:p>
    <w:p w:rsidR="00AA0B95" w:rsidRPr="00712717" w:rsidP="00DE638F" w14:paraId="39130B6F" w14:textId="77777777">
      <w:pPr>
        <w:ind w:firstLine="720"/>
        <w:rPr>
          <w:kern w:val="2"/>
          <w:szCs w:val="24"/>
          <w14:ligatures w14:val="standardContextual"/>
        </w:rPr>
      </w:pPr>
    </w:p>
    <w:p w:rsidR="00AA0B95" w:rsidP="00DE638F" w14:paraId="613635E9" w14:textId="77777777">
      <w:pPr>
        <w:ind w:firstLine="720"/>
        <w:rPr>
          <w:szCs w:val="24"/>
        </w:rPr>
      </w:pPr>
      <w:r w:rsidRPr="00712717">
        <w:rPr>
          <w:kern w:val="2"/>
          <w:szCs w:val="24"/>
          <w14:ligatures w14:val="standardContextual"/>
        </w:rPr>
        <w:t xml:space="preserve">Section 15.13(b)(5) </w:t>
      </w:r>
      <w:r>
        <w:rPr>
          <w:kern w:val="2"/>
          <w:szCs w:val="24"/>
          <w14:ligatures w14:val="standardContextual"/>
        </w:rPr>
        <w:t>would require</w:t>
      </w:r>
      <w:r w:rsidRPr="00712717">
        <w:rPr>
          <w:kern w:val="2"/>
          <w:szCs w:val="24"/>
          <w14:ligatures w14:val="standardContextual"/>
        </w:rPr>
        <w:t xml:space="preserve"> a permitted payment stablecoin issuer to develop, implement, and maintain appropriate measures to ensure secure handling of digital assets, including private key management, backup, and recovery</w:t>
      </w:r>
      <w:r>
        <w:rPr>
          <w:szCs w:val="24"/>
        </w:rPr>
        <w:t xml:space="preserve"> incorporating:</w:t>
      </w:r>
      <w:r w:rsidRPr="65F5D6E9">
        <w:rPr>
          <w:szCs w:val="24"/>
        </w:rPr>
        <w:t xml:space="preserve"> (i) relevant </w:t>
      </w:r>
      <w:r w:rsidRPr="2F550E01">
        <w:rPr>
          <w:szCs w:val="24"/>
        </w:rPr>
        <w:t>tech</w:t>
      </w:r>
      <w:r>
        <w:rPr>
          <w:szCs w:val="24"/>
        </w:rPr>
        <w:t>n</w:t>
      </w:r>
      <w:r w:rsidRPr="2F550E01">
        <w:rPr>
          <w:szCs w:val="24"/>
        </w:rPr>
        <w:t>ical</w:t>
      </w:r>
      <w:r w:rsidRPr="65F5D6E9">
        <w:rPr>
          <w:szCs w:val="24"/>
        </w:rPr>
        <w:t xml:space="preserve">, operational, </w:t>
      </w:r>
      <w:r w:rsidRPr="1F28F0AE">
        <w:rPr>
          <w:szCs w:val="24"/>
        </w:rPr>
        <w:t xml:space="preserve">strategic, market, legal, and compliance considerations relating to each digital asset and its underlying ledger; and </w:t>
      </w:r>
      <w:r w:rsidRPr="500ECD7C">
        <w:rPr>
          <w:szCs w:val="24"/>
        </w:rPr>
        <w:t>(</w:t>
      </w:r>
      <w:r>
        <w:rPr>
          <w:szCs w:val="24"/>
        </w:rPr>
        <w:t>ii</w:t>
      </w:r>
      <w:r w:rsidRPr="500ECD7C">
        <w:rPr>
          <w:szCs w:val="24"/>
        </w:rPr>
        <w:t xml:space="preserve">) material developments </w:t>
      </w:r>
      <w:r w:rsidRPr="553A10D6">
        <w:rPr>
          <w:szCs w:val="24"/>
        </w:rPr>
        <w:t xml:space="preserve">specifically related to supported digital assets and their </w:t>
      </w:r>
      <w:r w:rsidRPr="18CB74E5">
        <w:rPr>
          <w:szCs w:val="24"/>
        </w:rPr>
        <w:t>underlying ledgers.</w:t>
      </w:r>
      <w:r>
        <w:rPr>
          <w:rStyle w:val="FootnoteReference"/>
          <w:szCs w:val="24"/>
        </w:rPr>
        <w:footnoteReference w:id="6"/>
      </w:r>
    </w:p>
    <w:p w:rsidR="00AA0B95" w:rsidRPr="00712717" w:rsidP="00DE638F" w14:paraId="672D23FB" w14:textId="77777777">
      <w:pPr>
        <w:ind w:firstLine="720"/>
        <w:rPr>
          <w:kern w:val="2"/>
          <w:szCs w:val="24"/>
          <w14:ligatures w14:val="standardContextual"/>
        </w:rPr>
      </w:pPr>
    </w:p>
    <w:p w:rsidR="00AA0B95" w:rsidP="00DE638F" w14:paraId="77BF1AC3" w14:textId="77777777">
      <w:pPr>
        <w:ind w:firstLine="720"/>
        <w:rPr>
          <w:kern w:val="2"/>
          <w:szCs w:val="24"/>
          <w14:ligatures w14:val="standardContextual"/>
        </w:rPr>
      </w:pPr>
      <w:r w:rsidRPr="00712717">
        <w:rPr>
          <w:kern w:val="2"/>
          <w:szCs w:val="24"/>
          <w14:ligatures w14:val="standardContextual"/>
        </w:rPr>
        <w:t xml:space="preserve">Section 15.14(f) </w:t>
      </w:r>
      <w:r>
        <w:rPr>
          <w:kern w:val="2"/>
          <w:szCs w:val="24"/>
          <w14:ligatures w14:val="standardContextual"/>
        </w:rPr>
        <w:t>would require</w:t>
      </w:r>
      <w:r w:rsidRPr="00712717">
        <w:rPr>
          <w:kern w:val="2"/>
          <w:szCs w:val="24"/>
          <w14:ligatures w14:val="standardContextual"/>
        </w:rPr>
        <w:t xml:space="preserve"> all permitted payment stablecoin issuers to maintain a complete set of books and records in English.</w:t>
      </w:r>
    </w:p>
    <w:p w:rsidR="00AA0B95" w:rsidRPr="00712717" w:rsidP="00DE638F" w14:paraId="71E62DB4" w14:textId="77777777">
      <w:pPr>
        <w:ind w:firstLine="720"/>
        <w:rPr>
          <w:kern w:val="2"/>
          <w:szCs w:val="24"/>
          <w14:ligatures w14:val="standardContextual"/>
        </w:rPr>
      </w:pPr>
    </w:p>
    <w:p w:rsidR="00AA0B95" w:rsidP="00DE638F" w14:paraId="797292FD" w14:textId="77777777">
      <w:pPr>
        <w:ind w:firstLine="720"/>
        <w:rPr>
          <w:kern w:val="2"/>
          <w:szCs w:val="24"/>
          <w14:ligatures w14:val="standardContextual"/>
        </w:rPr>
      </w:pPr>
      <w:r w:rsidRPr="00712717">
        <w:rPr>
          <w:kern w:val="2"/>
          <w:szCs w:val="24"/>
          <w14:ligatures w14:val="standardContextual"/>
        </w:rPr>
        <w:t xml:space="preserve">Section 15.14(g) </w:t>
      </w:r>
      <w:r>
        <w:rPr>
          <w:kern w:val="2"/>
          <w:szCs w:val="24"/>
          <w14:ligatures w14:val="standardContextual"/>
        </w:rPr>
        <w:t>would require</w:t>
      </w:r>
      <w:r w:rsidRPr="00712717">
        <w:rPr>
          <w:kern w:val="2"/>
          <w:szCs w:val="24"/>
          <w14:ligatures w14:val="standardContextual"/>
        </w:rPr>
        <w:t xml:space="preserve"> all permitted payment stablecoin issuers to develop and implement a records retention policy that is sufficient to ensure the permitted payment stablecoin issuer can demonstrate compliance with the GENIUS Act, 12 CFR part 15, and all applicable laws and regulations.</w:t>
      </w:r>
    </w:p>
    <w:p w:rsidR="00AA0B95" w:rsidRPr="00712717" w:rsidP="00DE638F" w14:paraId="55E2365D" w14:textId="77777777">
      <w:pPr>
        <w:ind w:firstLine="720"/>
        <w:rPr>
          <w:kern w:val="2"/>
          <w:szCs w:val="24"/>
          <w14:ligatures w14:val="standardContextual"/>
        </w:rPr>
      </w:pPr>
    </w:p>
    <w:p w:rsidR="00AA0B95" w:rsidP="00DE638F" w14:paraId="3B7DE055" w14:textId="77777777">
      <w:pPr>
        <w:ind w:firstLine="720"/>
        <w:rPr>
          <w:kern w:val="2"/>
          <w:szCs w:val="24"/>
          <w14:ligatures w14:val="standardContextual"/>
        </w:rPr>
      </w:pPr>
      <w:r w:rsidRPr="00712717">
        <w:rPr>
          <w:kern w:val="2"/>
          <w:szCs w:val="24"/>
          <w14:ligatures w14:val="standardContextual"/>
        </w:rPr>
        <w:t xml:space="preserve">Section 15.14(l) </w:t>
      </w:r>
      <w:r>
        <w:rPr>
          <w:kern w:val="2"/>
          <w:szCs w:val="24"/>
          <w14:ligatures w14:val="standardContextual"/>
        </w:rPr>
        <w:t>would require</w:t>
      </w:r>
      <w:r w:rsidRPr="00712717">
        <w:rPr>
          <w:kern w:val="2"/>
          <w:szCs w:val="24"/>
          <w14:ligatures w14:val="standardContextual"/>
        </w:rPr>
        <w:t xml:space="preserve"> that a permitted payment stablecoin issuer with more than $50 billion in outstanding issuance value, that is not subject to certain reporting requirements under the Securities and Exchange Act of 1934, prepare in accordance with GAAP, an annual financial statement.</w:t>
      </w:r>
      <w:r w:rsidRPr="00712717">
        <w:rPr>
          <w:kern w:val="2"/>
          <w:szCs w:val="24"/>
          <w14:ligatures w14:val="standardContextual"/>
        </w:rPr>
        <w:t xml:space="preserve"> </w:t>
      </w:r>
      <w:r w:rsidRPr="00712717">
        <w:rPr>
          <w:kern w:val="2"/>
          <w:szCs w:val="24"/>
          <w14:ligatures w14:val="standardContextual"/>
        </w:rPr>
        <w:t xml:space="preserve">Section 15.14(l)(1) </w:t>
      </w:r>
      <w:r>
        <w:rPr>
          <w:kern w:val="2"/>
          <w:szCs w:val="24"/>
          <w14:ligatures w14:val="standardContextual"/>
        </w:rPr>
        <w:t>would require</w:t>
      </w:r>
      <w:r w:rsidRPr="00712717">
        <w:rPr>
          <w:kern w:val="2"/>
          <w:szCs w:val="24"/>
          <w14:ligatures w14:val="standardContextual"/>
        </w:rPr>
        <w:t xml:space="preserve"> additionally, that a registered public accounting firm perform an audit of the financial statements and sets forth the auditing requirements.</w:t>
      </w:r>
    </w:p>
    <w:p w:rsidR="00AA0B95" w:rsidRPr="00712717" w:rsidP="00DE638F" w14:paraId="29D1040C" w14:textId="77777777">
      <w:pPr>
        <w:ind w:firstLine="720"/>
        <w:rPr>
          <w:kern w:val="2"/>
          <w:szCs w:val="24"/>
          <w14:ligatures w14:val="standardContextual"/>
        </w:rPr>
      </w:pPr>
    </w:p>
    <w:p w:rsidR="00AA0B95" w:rsidP="00DE638F" w14:paraId="6713F06C" w14:textId="77777777">
      <w:pPr>
        <w:ind w:firstLine="720"/>
        <w:rPr>
          <w:kern w:val="2"/>
          <w:szCs w:val="24"/>
          <w14:ligatures w14:val="standardContextual"/>
        </w:rPr>
      </w:pPr>
      <w:r w:rsidRPr="00712717">
        <w:rPr>
          <w:kern w:val="2"/>
          <w:szCs w:val="24"/>
          <w14:ligatures w14:val="standardContextual"/>
        </w:rPr>
        <w:t>Section 15.15(b) covers the requirements related to a State qualified payment stablecoin issuer that is a nonbank entity transitioning to the OCC’s regulatory framework pursuant to section 4 of the GENIUS Act (12 U.S.C. 5903). Section 15.15(b)(1)(i) and (ii), would require a State qualified payment stablecoin issuer that is a nonbank entity of a payment stablecoin with an outstanding issuance value of more than $10 billion to no later than 360 days after reaching such threshold, transition to the Federal regulatory framework under 12 CFR part 15 and comply with the provisions of this part applicable to Federal qualified payment stablecoin issuers or cease issuing, on a net basis, new payment stablecoins until the issuer is under the $10 billion outstanding issuance value threshold. Additionally, § 15.15(b)(4)(ii) provides that a State qualified payment stablecoin issuer that does not cease issuing new payment stablecoins in accordance with § 15.15(b)(1)(ii) would be required to transition to the regulatory framework under this part on the earlier of 360 days after reaching the $10 billion outstanding issuance value threshold or the date on which the State qualified payment stablecoin issuer provides written notification under § 15.15(b)(4)(i).</w:t>
      </w:r>
    </w:p>
    <w:p w:rsidR="00AA0B95" w:rsidRPr="00712717" w:rsidP="00DE638F" w14:paraId="39B9AF21" w14:textId="77777777">
      <w:pPr>
        <w:ind w:firstLine="720"/>
        <w:rPr>
          <w:kern w:val="2"/>
          <w:szCs w:val="24"/>
          <w14:ligatures w14:val="standardContextual"/>
        </w:rPr>
      </w:pPr>
    </w:p>
    <w:p w:rsidR="00AA0B95" w:rsidRPr="00712717" w:rsidP="00DE638F" w14:paraId="02FB4D62" w14:textId="77777777">
      <w:pPr>
        <w:ind w:firstLine="720"/>
        <w:rPr>
          <w:kern w:val="2"/>
          <w:szCs w:val="24"/>
          <w14:ligatures w14:val="standardContextual"/>
        </w:rPr>
      </w:pPr>
      <w:r w:rsidRPr="00712717">
        <w:rPr>
          <w:kern w:val="2"/>
          <w:szCs w:val="24"/>
          <w14:ligatures w14:val="standardContextual"/>
        </w:rPr>
        <w:t>Section 15.21 sets forth covered asset custodial property requirements.</w:t>
      </w:r>
      <w:r w:rsidRPr="00712717">
        <w:rPr>
          <w:kern w:val="2"/>
          <w:szCs w:val="24"/>
          <w14:ligatures w14:val="standardContextual"/>
        </w:rPr>
        <w:t xml:space="preserve"> </w:t>
      </w:r>
      <w:r w:rsidRPr="00712717">
        <w:rPr>
          <w:kern w:val="2"/>
          <w:szCs w:val="24"/>
          <w14:ligatures w14:val="standardContextual"/>
        </w:rPr>
        <w:t>Section 15.21(b)(1) provides that a covered custodian would be required to take appropriate steps to protect the covered assets of covered customers from the claims of creditors of the covered custodian and any sub-custodian, as applicable, through adopting, implementing, and maintaining written policies, procedures, and internal controls that are adequate to comply with applicable law and that are commensurate with the covered custodian’s size, complexity, and risk profile and with the nature of the applicable covered assets for which it provides custodial services.</w:t>
      </w:r>
    </w:p>
    <w:p w:rsidR="00754FD0" w:rsidRPr="002B7F97" w:rsidP="002B7F97" w14:paraId="4BF436B8" w14:textId="77777777">
      <w:pPr>
        <w:widowControl w:val="0"/>
        <w:autoSpaceDE w:val="0"/>
        <w:autoSpaceDN w:val="0"/>
        <w:adjustRightInd w:val="0"/>
        <w:rPr>
          <w:szCs w:val="24"/>
        </w:rPr>
      </w:pPr>
    </w:p>
    <w:p w:rsidR="00EF7194" w:rsidRPr="003954DF" w:rsidP="003954DF" w14:paraId="35153582" w14:textId="03EF4C81">
      <w:pPr>
        <w:pStyle w:val="ListParagraph"/>
        <w:widowControl w:val="0"/>
        <w:autoSpaceDE w:val="0"/>
        <w:autoSpaceDN w:val="0"/>
        <w:adjustRightInd w:val="0"/>
        <w:spacing w:after="0" w:line="360" w:lineRule="auto"/>
        <w:ind w:left="360"/>
        <w:rPr>
          <w:rFonts w:ascii="Times New Roman" w:eastAsia="Times New Roman" w:hAnsi="Times New Roman"/>
          <w:i/>
          <w:iCs/>
          <w:sz w:val="24"/>
          <w:szCs w:val="24"/>
        </w:rPr>
      </w:pPr>
      <w:r>
        <w:rPr>
          <w:rFonts w:ascii="Times New Roman" w:eastAsia="Times New Roman" w:hAnsi="Times New Roman"/>
          <w:sz w:val="24"/>
          <w:szCs w:val="24"/>
        </w:rPr>
        <w:tab/>
      </w:r>
      <w:r w:rsidRPr="00EF7194">
        <w:rPr>
          <w:rFonts w:ascii="Times New Roman" w:eastAsia="Times New Roman" w:hAnsi="Times New Roman"/>
          <w:i/>
          <w:iCs/>
          <w:sz w:val="24"/>
          <w:szCs w:val="24"/>
        </w:rPr>
        <w:t>Disclosure Requirements</w:t>
      </w:r>
    </w:p>
    <w:p w:rsidR="00297417" w:rsidRPr="00EF7194" w:rsidP="003954DF" w14:paraId="34433480" w14:textId="1676B8E6">
      <w:pPr>
        <w:pStyle w:val="ListParagraph"/>
        <w:widowControl w:val="0"/>
        <w:autoSpaceDE w:val="0"/>
        <w:autoSpaceDN w:val="0"/>
        <w:adjustRightInd w:val="0"/>
        <w:spacing w:after="0" w:line="240" w:lineRule="auto"/>
        <w:ind w:left="0" w:firstLine="360"/>
        <w:rPr>
          <w:rFonts w:ascii="Times New Roman" w:eastAsia="Times New Roman" w:hAnsi="Times New Roman"/>
          <w:sz w:val="24"/>
          <w:szCs w:val="24"/>
        </w:rPr>
      </w:pPr>
      <w:r w:rsidRPr="00297417">
        <w:rPr>
          <w:rFonts w:ascii="Times New Roman" w:eastAsia="Times New Roman" w:hAnsi="Times New Roman"/>
          <w:sz w:val="24"/>
          <w:szCs w:val="24"/>
        </w:rPr>
        <w:t>Section 15.11(e) sets forth the specific</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disclosure requirements for composition</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reports. A permitted payment stablecoin</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issuer by noon on the fifth day of a</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calendar month, would be required to</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publish the monthly composition of the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issuer’s reserves held pursuant to the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GENIUS Act (12 U.S.C. 5901 et seq.) as</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of noon on the last day of the previous</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month on the website of the issuer,</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using a format like the template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provided in Table 1 of § 15.11(e). The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template should disclose the total</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number of outstanding payment</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stablecoins issued by the issuer and the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amount and composition of the reserves</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described in § 15.11(a), including the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average tenor and geographic location of</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custody of each category of reserve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instruments.</w:t>
      </w:r>
    </w:p>
    <w:p w:rsidR="00EF7194" w:rsidP="003954DF" w14:paraId="0903E3BE" w14:textId="77777777">
      <w:pPr>
        <w:pStyle w:val="ListParagraph"/>
        <w:widowControl w:val="0"/>
        <w:autoSpaceDE w:val="0"/>
        <w:autoSpaceDN w:val="0"/>
        <w:adjustRightInd w:val="0"/>
        <w:spacing w:after="0" w:line="240" w:lineRule="auto"/>
        <w:ind w:left="0" w:firstLine="360"/>
        <w:rPr>
          <w:rFonts w:ascii="Times New Roman" w:eastAsia="Times New Roman" w:hAnsi="Times New Roman"/>
          <w:sz w:val="24"/>
          <w:szCs w:val="24"/>
        </w:rPr>
      </w:pPr>
    </w:p>
    <w:p w:rsidR="00297417" w:rsidRPr="00EF7194" w:rsidP="003954DF" w14:paraId="200A2116" w14:textId="3AFF8655">
      <w:pPr>
        <w:pStyle w:val="ListParagraph"/>
        <w:widowControl w:val="0"/>
        <w:autoSpaceDE w:val="0"/>
        <w:autoSpaceDN w:val="0"/>
        <w:adjustRightInd w:val="0"/>
        <w:spacing w:after="0" w:line="240" w:lineRule="auto"/>
        <w:ind w:left="0" w:firstLine="360"/>
        <w:rPr>
          <w:rFonts w:ascii="Times New Roman" w:eastAsia="Times New Roman" w:hAnsi="Times New Roman"/>
          <w:sz w:val="24"/>
          <w:szCs w:val="24"/>
        </w:rPr>
      </w:pPr>
      <w:r w:rsidRPr="00297417">
        <w:rPr>
          <w:rFonts w:ascii="Times New Roman" w:eastAsia="Times New Roman" w:hAnsi="Times New Roman"/>
          <w:sz w:val="24"/>
          <w:szCs w:val="24"/>
        </w:rPr>
        <w:t>Section 15.12(a) provides that a</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permitted payment stablecoin issuer</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would be required to publicly disclose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its redemption policy and include: the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timeframe in which the issuer will</w:t>
      </w:r>
    </w:p>
    <w:p w:rsidR="00EF7194" w:rsidP="003954DF" w14:paraId="3631A8E4" w14:textId="77777777">
      <w:pPr>
        <w:pStyle w:val="ListParagraph"/>
        <w:widowControl w:val="0"/>
        <w:autoSpaceDE w:val="0"/>
        <w:autoSpaceDN w:val="0"/>
        <w:adjustRightInd w:val="0"/>
        <w:spacing w:after="0" w:line="240" w:lineRule="auto"/>
        <w:ind w:left="0"/>
        <w:rPr>
          <w:rFonts w:ascii="Times New Roman" w:eastAsia="Times New Roman" w:hAnsi="Times New Roman"/>
          <w:sz w:val="24"/>
          <w:szCs w:val="24"/>
        </w:rPr>
      </w:pPr>
      <w:r w:rsidRPr="00297417">
        <w:rPr>
          <w:rFonts w:ascii="Times New Roman" w:eastAsia="Times New Roman" w:hAnsi="Times New Roman"/>
          <w:sz w:val="24"/>
          <w:szCs w:val="24"/>
        </w:rPr>
        <w:t>redeem payment stablecoins and the</w:t>
      </w:r>
      <w:r>
        <w:rPr>
          <w:rFonts w:ascii="Times New Roman" w:eastAsia="Times New Roman" w:hAnsi="Times New Roman"/>
          <w:sz w:val="24"/>
          <w:szCs w:val="24"/>
        </w:rPr>
        <w:t xml:space="preserve"> </w:t>
      </w:r>
      <w:r w:rsidRPr="00EF7194">
        <w:rPr>
          <w:rFonts w:ascii="Times New Roman" w:eastAsia="Times New Roman" w:hAnsi="Times New Roman"/>
          <w:sz w:val="24"/>
          <w:szCs w:val="24"/>
        </w:rPr>
        <w:t>timeframe under which the issuer is</w:t>
      </w:r>
      <w:r>
        <w:rPr>
          <w:rFonts w:ascii="Times New Roman" w:eastAsia="Times New Roman" w:hAnsi="Times New Roman"/>
          <w:sz w:val="24"/>
          <w:szCs w:val="24"/>
        </w:rPr>
        <w:t xml:space="preserve"> </w:t>
      </w:r>
      <w:r w:rsidRPr="00EF7194">
        <w:rPr>
          <w:rFonts w:ascii="Times New Roman" w:eastAsia="Times New Roman" w:hAnsi="Times New Roman"/>
          <w:sz w:val="24"/>
          <w:szCs w:val="24"/>
        </w:rPr>
        <w:t>required to redeem</w:t>
      </w:r>
      <w:r>
        <w:rPr>
          <w:rFonts w:ascii="Times New Roman" w:eastAsia="Times New Roman" w:hAnsi="Times New Roman"/>
          <w:sz w:val="24"/>
          <w:szCs w:val="24"/>
        </w:rPr>
        <w:t xml:space="preserve"> </w:t>
      </w:r>
      <w:r w:rsidRPr="00EF7194">
        <w:rPr>
          <w:rFonts w:ascii="Times New Roman" w:eastAsia="Times New Roman" w:hAnsi="Times New Roman"/>
          <w:sz w:val="24"/>
          <w:szCs w:val="24"/>
        </w:rPr>
        <w:t>payment stablecoins</w:t>
      </w:r>
      <w:r>
        <w:rPr>
          <w:rFonts w:ascii="Times New Roman" w:eastAsia="Times New Roman" w:hAnsi="Times New Roman"/>
          <w:sz w:val="24"/>
          <w:szCs w:val="24"/>
        </w:rPr>
        <w:t xml:space="preserve"> </w:t>
      </w:r>
      <w:r w:rsidRPr="00EF7194">
        <w:rPr>
          <w:rFonts w:ascii="Times New Roman" w:eastAsia="Times New Roman" w:hAnsi="Times New Roman"/>
          <w:sz w:val="24"/>
          <w:szCs w:val="24"/>
        </w:rPr>
        <w:t>under § 15.12(b)(1)(i); a statement</w:t>
      </w:r>
      <w:r>
        <w:rPr>
          <w:rFonts w:ascii="Times New Roman" w:eastAsia="Times New Roman" w:hAnsi="Times New Roman"/>
          <w:sz w:val="24"/>
          <w:szCs w:val="24"/>
        </w:rPr>
        <w:t xml:space="preserve"> </w:t>
      </w:r>
      <w:r w:rsidRPr="00EF7194">
        <w:rPr>
          <w:rFonts w:ascii="Times New Roman" w:eastAsia="Times New Roman" w:hAnsi="Times New Roman"/>
          <w:sz w:val="24"/>
          <w:szCs w:val="24"/>
        </w:rPr>
        <w:t>explaining the limitation in</w:t>
      </w:r>
      <w:r>
        <w:rPr>
          <w:rFonts w:ascii="Times New Roman" w:eastAsia="Times New Roman" w:hAnsi="Times New Roman"/>
          <w:sz w:val="24"/>
          <w:szCs w:val="24"/>
        </w:rPr>
        <w:t xml:space="preserve"> </w:t>
      </w:r>
    </w:p>
    <w:p w:rsidR="00297417" w:rsidP="003954DF" w14:paraId="3432E1B3" w14:textId="4258424E">
      <w:pPr>
        <w:pStyle w:val="ListParagraph"/>
        <w:widowControl w:val="0"/>
        <w:autoSpaceDE w:val="0"/>
        <w:autoSpaceDN w:val="0"/>
        <w:adjustRightInd w:val="0"/>
        <w:spacing w:after="0" w:line="240" w:lineRule="auto"/>
        <w:ind w:left="0"/>
        <w:rPr>
          <w:rFonts w:ascii="Times New Roman" w:eastAsia="Times New Roman" w:hAnsi="Times New Roman"/>
          <w:sz w:val="24"/>
          <w:szCs w:val="24"/>
        </w:rPr>
      </w:pPr>
      <w:r w:rsidRPr="00EF7194">
        <w:rPr>
          <w:rFonts w:ascii="Times New Roman" w:eastAsia="Times New Roman" w:hAnsi="Times New Roman"/>
          <w:sz w:val="24"/>
          <w:szCs w:val="24"/>
        </w:rPr>
        <w:t>§</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15.12(b)(1)(ii); a statement explaining</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the scenarios under which the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 xml:space="preserve">redemption period may be </w:t>
      </w:r>
      <w:r w:rsidRPr="00EF7194">
        <w:rPr>
          <w:rFonts w:ascii="Times New Roman" w:eastAsia="Times New Roman" w:hAnsi="Times New Roman"/>
          <w:sz w:val="24"/>
          <w:szCs w:val="24"/>
        </w:rPr>
        <w:t>extended as</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described in § 15.12(c); a statement with</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clear instructions on how a payment</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stablecoin holder can redeem a payment</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stablecoin, including a link to the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website(s) where a customer can redeem</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the payment stablecoin; and the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minimum number of payment</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stablecoins, if any, that the permitted</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payment stablecoin issuer will redeem,</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provided that the issuer must redeem</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any number greater than or equal to one</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payment</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stablecoin, subject to</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appropriate customer screening and</w:t>
      </w:r>
      <w:r w:rsidR="00EF7194">
        <w:rPr>
          <w:rFonts w:ascii="Times New Roman" w:eastAsia="Times New Roman" w:hAnsi="Times New Roman"/>
          <w:sz w:val="24"/>
          <w:szCs w:val="24"/>
        </w:rPr>
        <w:t xml:space="preserve"> </w:t>
      </w:r>
      <w:r w:rsidRPr="00EF7194">
        <w:rPr>
          <w:rFonts w:ascii="Times New Roman" w:eastAsia="Times New Roman" w:hAnsi="Times New Roman"/>
          <w:sz w:val="24"/>
          <w:szCs w:val="24"/>
        </w:rPr>
        <w:t>onboarding.</w:t>
      </w:r>
    </w:p>
    <w:p w:rsidR="00DE638F" w:rsidRPr="00EF7194" w:rsidP="003954DF" w14:paraId="4A9517CA" w14:textId="77777777">
      <w:pPr>
        <w:pStyle w:val="ListParagraph"/>
        <w:widowControl w:val="0"/>
        <w:autoSpaceDE w:val="0"/>
        <w:autoSpaceDN w:val="0"/>
        <w:adjustRightInd w:val="0"/>
        <w:spacing w:after="0" w:line="240" w:lineRule="auto"/>
        <w:ind w:left="0"/>
        <w:rPr>
          <w:rFonts w:ascii="Times New Roman" w:eastAsia="Times New Roman" w:hAnsi="Times New Roman"/>
          <w:sz w:val="24"/>
          <w:szCs w:val="24"/>
        </w:rPr>
      </w:pPr>
    </w:p>
    <w:p w:rsidR="00297417" w:rsidRPr="002B7F97" w:rsidP="003954DF" w14:paraId="5304FE8C" w14:textId="2ED95903">
      <w:pPr>
        <w:pStyle w:val="ListParagraph"/>
        <w:widowControl w:val="0"/>
        <w:autoSpaceDE w:val="0"/>
        <w:autoSpaceDN w:val="0"/>
        <w:adjustRightInd w:val="0"/>
        <w:spacing w:after="0" w:line="240" w:lineRule="auto"/>
        <w:ind w:left="0" w:firstLine="360"/>
        <w:rPr>
          <w:rFonts w:ascii="Times New Roman" w:eastAsia="Times New Roman" w:hAnsi="Times New Roman"/>
          <w:sz w:val="24"/>
          <w:szCs w:val="24"/>
        </w:rPr>
      </w:pPr>
      <w:r w:rsidRPr="00297417">
        <w:rPr>
          <w:rFonts w:ascii="Times New Roman" w:eastAsia="Times New Roman" w:hAnsi="Times New Roman"/>
          <w:sz w:val="24"/>
          <w:szCs w:val="24"/>
        </w:rPr>
        <w:t>Section 15.12(d) sets forth purchase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and redemption disclosures and fee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requirements. Section 15.12(d)(1) would</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require a permitted payment stablecoin</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issuer publicly, clearly, and</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conspicuously disclose in plain</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language and in a format that is readily</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noticeable to customers, readily</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understandable by customers, and</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segregated from other information: the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name of the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permitted payment</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stablecoin issuer that issues the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payment stablecoin; that the permitted</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payment stablecoin issuer is the entity</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that is obligated to convert, redeem, or</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repurchase the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payment stablecoin for a</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fixed amount of monetary value; the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link to the monthly composition report</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of the relevant permitted payment</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stablecoin issuer’s reserves required</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under § 15.11(e);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and all fees associated</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with purchasing or redeeming payment</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stablecoins. Additionally, §15.12(d)(2)</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would require that: the permitted</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payment stablecoin issuer update the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disclosures in § 15.12(d)(1)(iv) if there</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are any changes in fees associated with</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purchasing or deeming</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payment</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stablecoins and provide customers at</w:t>
      </w:r>
      <w:r w:rsidR="00EF7194">
        <w:rPr>
          <w:rFonts w:ascii="Times New Roman" w:eastAsia="Times New Roman" w:hAnsi="Times New Roman"/>
          <w:sz w:val="24"/>
          <w:szCs w:val="24"/>
        </w:rPr>
        <w:t xml:space="preserve"> </w:t>
      </w:r>
      <w:r w:rsidRPr="00297417">
        <w:rPr>
          <w:rFonts w:ascii="Times New Roman" w:eastAsia="Times New Roman" w:hAnsi="Times New Roman"/>
          <w:sz w:val="24"/>
          <w:szCs w:val="24"/>
        </w:rPr>
        <w:t>least seven calendar days’ prior notice</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of the</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change, including by securely</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delivering the notice to current</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customers. Section 15.12(d)(3) also</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would require</w:t>
      </w:r>
      <w:r w:rsidRPr="00297417">
        <w:rPr>
          <w:rFonts w:ascii="Times New Roman" w:eastAsia="Times New Roman" w:hAnsi="Times New Roman"/>
          <w:sz w:val="24"/>
          <w:szCs w:val="24"/>
        </w:rPr>
        <w:t xml:space="preserve"> a permitted payment</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stablecoin issuer to publish the</w:t>
      </w:r>
      <w:r w:rsidR="002B7F97">
        <w:rPr>
          <w:rFonts w:ascii="Times New Roman" w:eastAsia="Times New Roman" w:hAnsi="Times New Roman"/>
          <w:sz w:val="24"/>
          <w:szCs w:val="24"/>
        </w:rPr>
        <w:t xml:space="preserve"> </w:t>
      </w:r>
      <w:r w:rsidRPr="002B7F97">
        <w:rPr>
          <w:rFonts w:ascii="Times New Roman" w:eastAsia="Times New Roman" w:hAnsi="Times New Roman"/>
          <w:sz w:val="24"/>
          <w:szCs w:val="24"/>
        </w:rPr>
        <w:t>disclosures in §</w:t>
      </w:r>
      <w:r w:rsidR="002B7F97">
        <w:rPr>
          <w:rFonts w:ascii="Times New Roman" w:eastAsia="Times New Roman" w:hAnsi="Times New Roman"/>
          <w:sz w:val="24"/>
          <w:szCs w:val="24"/>
        </w:rPr>
        <w:t xml:space="preserve"> </w:t>
      </w:r>
      <w:r w:rsidRPr="002B7F97">
        <w:rPr>
          <w:rFonts w:ascii="Times New Roman" w:eastAsia="Times New Roman" w:hAnsi="Times New Roman"/>
          <w:sz w:val="24"/>
          <w:szCs w:val="24"/>
        </w:rPr>
        <w:t>15.12(d)(1) and any</w:t>
      </w:r>
      <w:r w:rsidR="002B7F97">
        <w:rPr>
          <w:rFonts w:ascii="Times New Roman" w:eastAsia="Times New Roman" w:hAnsi="Times New Roman"/>
          <w:sz w:val="24"/>
          <w:szCs w:val="24"/>
        </w:rPr>
        <w:t xml:space="preserve"> </w:t>
      </w:r>
      <w:r w:rsidRPr="002B7F97">
        <w:rPr>
          <w:rFonts w:ascii="Times New Roman" w:eastAsia="Times New Roman" w:hAnsi="Times New Roman"/>
          <w:sz w:val="24"/>
          <w:szCs w:val="24"/>
        </w:rPr>
        <w:t>updates made in accordance with</w:t>
      </w:r>
      <w:r w:rsidR="002B7F97">
        <w:rPr>
          <w:rFonts w:ascii="Times New Roman" w:eastAsia="Times New Roman" w:hAnsi="Times New Roman"/>
          <w:sz w:val="24"/>
          <w:szCs w:val="24"/>
        </w:rPr>
        <w:t xml:space="preserve"> </w:t>
      </w:r>
      <w:r w:rsidRPr="002B7F97">
        <w:rPr>
          <w:rFonts w:ascii="Times New Roman" w:eastAsia="Times New Roman" w:hAnsi="Times New Roman"/>
          <w:sz w:val="24"/>
          <w:szCs w:val="24"/>
        </w:rPr>
        <w:t>§ 15.12(d)(2) on the permitted payment</w:t>
      </w:r>
    </w:p>
    <w:p w:rsidR="00297417" w:rsidP="003954DF" w14:paraId="78802558" w14:textId="4AF7343B">
      <w:pPr>
        <w:pStyle w:val="ListParagraph"/>
        <w:widowControl w:val="0"/>
        <w:autoSpaceDE w:val="0"/>
        <w:autoSpaceDN w:val="0"/>
        <w:adjustRightInd w:val="0"/>
        <w:spacing w:after="0" w:line="240" w:lineRule="auto"/>
        <w:ind w:left="0"/>
        <w:rPr>
          <w:rFonts w:ascii="Times New Roman" w:eastAsia="Times New Roman" w:hAnsi="Times New Roman"/>
          <w:sz w:val="24"/>
          <w:szCs w:val="24"/>
        </w:rPr>
      </w:pPr>
      <w:r w:rsidRPr="00297417">
        <w:rPr>
          <w:rFonts w:ascii="Times New Roman" w:eastAsia="Times New Roman" w:hAnsi="Times New Roman"/>
          <w:sz w:val="24"/>
          <w:szCs w:val="24"/>
        </w:rPr>
        <w:t>stablecoin issuer’s website. Section</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15.12(d)(4) also would require the</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permitted payment</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stablecoin issuer</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include the disclosures in § 15.12(d)(1)</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and any updates made in accordance</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with § 15.12(d)(2) in any customer</w:t>
      </w:r>
      <w:r w:rsidR="002B7F97">
        <w:rPr>
          <w:rFonts w:ascii="Times New Roman" w:eastAsia="Times New Roman" w:hAnsi="Times New Roman"/>
          <w:sz w:val="24"/>
          <w:szCs w:val="24"/>
        </w:rPr>
        <w:t xml:space="preserve"> </w:t>
      </w:r>
      <w:r w:rsidRPr="00297417">
        <w:rPr>
          <w:rFonts w:ascii="Times New Roman" w:eastAsia="Times New Roman" w:hAnsi="Times New Roman"/>
          <w:sz w:val="24"/>
          <w:szCs w:val="24"/>
        </w:rPr>
        <w:t>agreements that it provides.</w:t>
      </w:r>
    </w:p>
    <w:p w:rsidR="002B7F97" w:rsidRPr="00297417" w:rsidP="003954DF" w14:paraId="56E50BA1" w14:textId="77777777">
      <w:pPr>
        <w:pStyle w:val="ListParagraph"/>
        <w:widowControl w:val="0"/>
        <w:autoSpaceDE w:val="0"/>
        <w:autoSpaceDN w:val="0"/>
        <w:adjustRightInd w:val="0"/>
        <w:spacing w:after="0" w:line="240" w:lineRule="auto"/>
        <w:ind w:left="0"/>
        <w:rPr>
          <w:rFonts w:ascii="Times New Roman" w:eastAsia="Times New Roman" w:hAnsi="Times New Roman"/>
          <w:sz w:val="24"/>
          <w:szCs w:val="24"/>
        </w:rPr>
      </w:pPr>
    </w:p>
    <w:p w:rsidR="00297417" w:rsidP="003954DF" w14:paraId="1BF6CBC2" w14:textId="61FA19C3">
      <w:pPr>
        <w:pStyle w:val="ListParagraph"/>
        <w:widowControl w:val="0"/>
        <w:autoSpaceDE w:val="0"/>
        <w:autoSpaceDN w:val="0"/>
        <w:adjustRightInd w:val="0"/>
        <w:spacing w:after="0" w:line="240" w:lineRule="auto"/>
        <w:ind w:left="0" w:firstLine="720"/>
        <w:rPr>
          <w:rFonts w:ascii="Times New Roman" w:eastAsia="Times New Roman" w:hAnsi="Times New Roman"/>
          <w:sz w:val="24"/>
          <w:szCs w:val="24"/>
        </w:rPr>
      </w:pPr>
      <w:r w:rsidRPr="00297417">
        <w:rPr>
          <w:rFonts w:ascii="Times New Roman" w:eastAsia="Times New Roman" w:hAnsi="Times New Roman"/>
          <w:sz w:val="24"/>
          <w:szCs w:val="24"/>
        </w:rPr>
        <w:t>Section 15.14(1) would require the</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audited annual financial statement</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include the</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disclosure of any related</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party transactions, as defined by GAAP.</w:t>
      </w:r>
    </w:p>
    <w:p w:rsidR="00DE638F" w:rsidRPr="00297417" w:rsidP="003954DF" w14:paraId="3254D0E5" w14:textId="77777777">
      <w:pPr>
        <w:pStyle w:val="ListParagraph"/>
        <w:widowControl w:val="0"/>
        <w:autoSpaceDE w:val="0"/>
        <w:autoSpaceDN w:val="0"/>
        <w:adjustRightInd w:val="0"/>
        <w:spacing w:after="0" w:line="240" w:lineRule="auto"/>
        <w:ind w:left="0" w:firstLine="720"/>
        <w:rPr>
          <w:rFonts w:ascii="Times New Roman" w:eastAsia="Times New Roman" w:hAnsi="Times New Roman"/>
          <w:sz w:val="24"/>
          <w:szCs w:val="24"/>
        </w:rPr>
      </w:pPr>
    </w:p>
    <w:p w:rsidR="00297417" w:rsidP="003954DF" w14:paraId="64C7B99D" w14:textId="41D7222B">
      <w:pPr>
        <w:pStyle w:val="ListParagraph"/>
        <w:widowControl w:val="0"/>
        <w:autoSpaceDE w:val="0"/>
        <w:autoSpaceDN w:val="0"/>
        <w:adjustRightInd w:val="0"/>
        <w:spacing w:after="0" w:line="240" w:lineRule="auto"/>
        <w:ind w:left="0" w:firstLine="720"/>
        <w:rPr>
          <w:rFonts w:ascii="Times New Roman" w:eastAsia="Times New Roman" w:hAnsi="Times New Roman"/>
          <w:sz w:val="24"/>
          <w:szCs w:val="24"/>
        </w:rPr>
      </w:pPr>
      <w:r w:rsidRPr="00297417">
        <w:rPr>
          <w:rFonts w:ascii="Times New Roman" w:eastAsia="Times New Roman" w:hAnsi="Times New Roman"/>
          <w:sz w:val="24"/>
          <w:szCs w:val="24"/>
        </w:rPr>
        <w:t>Section 15.14(l)(2)(i) would require a</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permitted payment stablecoin issuer to</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make the audited financial statements</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publicly available on the permitted</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payment stablecoin issuer’s website.</w:t>
      </w:r>
    </w:p>
    <w:p w:rsidR="00DE638F" w:rsidRPr="00297417" w:rsidP="003954DF" w14:paraId="2ACB29BA" w14:textId="77777777">
      <w:pPr>
        <w:pStyle w:val="ListParagraph"/>
        <w:widowControl w:val="0"/>
        <w:autoSpaceDE w:val="0"/>
        <w:autoSpaceDN w:val="0"/>
        <w:adjustRightInd w:val="0"/>
        <w:spacing w:after="0" w:line="240" w:lineRule="auto"/>
        <w:ind w:left="0" w:firstLine="720"/>
        <w:rPr>
          <w:rFonts w:ascii="Times New Roman" w:eastAsia="Times New Roman" w:hAnsi="Times New Roman"/>
          <w:sz w:val="24"/>
          <w:szCs w:val="24"/>
        </w:rPr>
      </w:pPr>
    </w:p>
    <w:p w:rsidR="00297417" w:rsidP="003954DF" w14:paraId="5B0D20B4" w14:textId="618CC5CB">
      <w:pPr>
        <w:pStyle w:val="ListParagraph"/>
        <w:widowControl w:val="0"/>
        <w:autoSpaceDE w:val="0"/>
        <w:autoSpaceDN w:val="0"/>
        <w:adjustRightInd w:val="0"/>
        <w:spacing w:after="0" w:line="240" w:lineRule="auto"/>
        <w:ind w:left="0" w:firstLine="720"/>
        <w:rPr>
          <w:rFonts w:ascii="Times New Roman" w:eastAsia="Times New Roman" w:hAnsi="Times New Roman"/>
          <w:sz w:val="24"/>
          <w:szCs w:val="24"/>
        </w:rPr>
      </w:pPr>
      <w:r w:rsidRPr="00297417">
        <w:rPr>
          <w:rFonts w:ascii="Times New Roman" w:eastAsia="Times New Roman" w:hAnsi="Times New Roman"/>
          <w:sz w:val="24"/>
          <w:szCs w:val="24"/>
        </w:rPr>
        <w:t>Section 15.32(d) sets forth the</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conditions of approval for foreign</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payment stablecoin issuers seeking to be</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registered with the OCC under section</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18(c) of the GENIUS ACT (12 U.S.C.</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5916(c)). Section 15.32(d)(1) and (2)</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provides that upon request by the OCC,</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foreign payment stablecoin issuers</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would be required to grant the OCC</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prompt and complete access to all</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officers, directors, employees, and</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agents and to all relevant books, records,</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or documents of any type, in a form and</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location accessible to the OCC in the</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United States. The foreign payment</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stablecoin issuer would also be required</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to make all information available to the</w:t>
      </w:r>
      <w:r w:rsidR="00DE638F">
        <w:rPr>
          <w:rFonts w:ascii="Times New Roman" w:eastAsia="Times New Roman" w:hAnsi="Times New Roman"/>
          <w:sz w:val="24"/>
          <w:szCs w:val="24"/>
        </w:rPr>
        <w:t xml:space="preserve"> </w:t>
      </w:r>
      <w:r w:rsidRPr="00297417">
        <w:rPr>
          <w:rFonts w:ascii="Times New Roman" w:eastAsia="Times New Roman" w:hAnsi="Times New Roman"/>
          <w:sz w:val="24"/>
          <w:szCs w:val="24"/>
        </w:rPr>
        <w:t>OCC in English.</w:t>
      </w:r>
    </w:p>
    <w:p w:rsidR="00DE638F" w:rsidRPr="00297417" w:rsidP="00DE638F" w14:paraId="6ABCDFD4" w14:textId="77777777">
      <w:pPr>
        <w:pStyle w:val="ListParagraph"/>
        <w:widowControl w:val="0"/>
        <w:autoSpaceDE w:val="0"/>
        <w:autoSpaceDN w:val="0"/>
        <w:adjustRightInd w:val="0"/>
        <w:spacing w:after="0"/>
        <w:ind w:left="0" w:firstLine="720"/>
        <w:rPr>
          <w:rFonts w:ascii="Times New Roman" w:eastAsia="Times New Roman" w:hAnsi="Times New Roman"/>
          <w:sz w:val="24"/>
          <w:szCs w:val="24"/>
        </w:rPr>
      </w:pPr>
    </w:p>
    <w:p w:rsidR="00811CB2" w:rsidRPr="005C2B31" w:rsidP="003C4513" w14:paraId="4FF21997" w14:textId="77777777">
      <w:pPr>
        <w:rPr>
          <w:b/>
          <w:bCs/>
          <w:i/>
        </w:rPr>
      </w:pPr>
      <w:r w:rsidRPr="005C2B31">
        <w:rPr>
          <w:b/>
          <w:bCs/>
          <w:i/>
        </w:rPr>
        <w:t>3. Consideration of the use of improved information technology</w:t>
      </w:r>
      <w:r w:rsidRPr="005C2B31" w:rsidR="00A75944">
        <w:rPr>
          <w:b/>
          <w:bCs/>
          <w:i/>
        </w:rPr>
        <w:t>:</w:t>
      </w:r>
    </w:p>
    <w:p w:rsidR="00811CB2" w:rsidP="00AD02D9" w14:paraId="15CC8AD4" w14:textId="258D2C69"/>
    <w:p w:rsidR="000C737E" w:rsidP="000C737E" w14:paraId="7FF7CFBF" w14:textId="1F2C47CF">
      <w:pPr>
        <w:ind w:firstLine="720"/>
      </w:pPr>
      <w:r>
        <w:t xml:space="preserve">The OCC uses information technology to reduce compliance burden </w:t>
      </w:r>
      <w:r w:rsidR="00325F37">
        <w:t xml:space="preserve">for </w:t>
      </w:r>
      <w:r>
        <w:t xml:space="preserve">entities that would be subject to </w:t>
      </w:r>
      <w:r>
        <w:t>part</w:t>
      </w:r>
      <w:r>
        <w:t xml:space="preserve"> 15 and the OCC. The proposed rule includes provisions regard</w:t>
      </w:r>
      <w:r w:rsidR="00550CBB">
        <w:t xml:space="preserve">ing </w:t>
      </w:r>
      <w:r w:rsidR="00550CBB">
        <w:t>ongo</w:t>
      </w:r>
      <w:r w:rsidR="00E64128">
        <w:t>ing monitoring intended to reduce the need for other supervisory methods that may entail additional burden.</w:t>
      </w:r>
    </w:p>
    <w:p w:rsidR="0076694B" w:rsidP="00AD02D9" w14:paraId="3BB00619" w14:textId="60E9C639"/>
    <w:p w:rsidR="00811CB2" w:rsidP="00AD02D9" w14:paraId="103AFA84" w14:textId="77777777"/>
    <w:p w:rsidR="00811CB2" w:rsidRPr="00C3034C" w:rsidP="00C3034C" w14:paraId="15969773" w14:textId="1986AD72">
      <w:pPr>
        <w:rPr>
          <w:b/>
          <w:bCs/>
          <w:i/>
        </w:rPr>
      </w:pPr>
      <w:r w:rsidRPr="005C2B31">
        <w:rPr>
          <w:b/>
          <w:bCs/>
          <w:i/>
        </w:rPr>
        <w:t>4. Efforts to identify duplication</w:t>
      </w:r>
      <w:r w:rsidRPr="005C2B31" w:rsidR="00A75944">
        <w:rPr>
          <w:b/>
          <w:bCs/>
          <w:i/>
        </w:rPr>
        <w:t>:</w:t>
      </w:r>
    </w:p>
    <w:p w:rsidR="002C1203" w:rsidP="00C3034C" w14:paraId="558FB062" w14:textId="47F7640C">
      <w:pPr>
        <w:ind w:firstLine="720"/>
      </w:pPr>
      <w:r>
        <w:t>The proposed rule states that the OCC will, to the fullest extent possible avoid duplication of examination activities, reporting requirements, and requests for information</w:t>
      </w:r>
      <w:r w:rsidR="007073C8">
        <w:t xml:space="preserve">. The proposed rule further states that the OCC will </w:t>
      </w:r>
      <w:r w:rsidR="007073C8">
        <w:t>use existing reports and other</w:t>
      </w:r>
      <w:r w:rsidR="009D31B1">
        <w:t xml:space="preserve"> </w:t>
      </w:r>
      <w:r w:rsidR="002216C2">
        <w:t>supervisory information to the fullest extent</w:t>
      </w:r>
      <w:r w:rsidR="002216C2">
        <w:t xml:space="preserve"> possible</w:t>
      </w:r>
      <w:r>
        <w:t>. Consistent with this approach</w:t>
      </w:r>
      <w:r w:rsidR="002216C2">
        <w:t xml:space="preserve">, </w:t>
      </w:r>
      <w:r w:rsidR="005520BA">
        <w:t xml:space="preserve">for example, </w:t>
      </w:r>
      <w:r w:rsidR="002216C2">
        <w:t xml:space="preserve">the proposed rule provides that certain permitted payment stablecoin issuers and foreign issuers that otherwise would be required to submit a notice under </w:t>
      </w:r>
      <w:r w:rsidR="00A12466">
        <w:t>§</w:t>
      </w:r>
      <w:r w:rsidR="005520BA">
        <w:t xml:space="preserve"> </w:t>
      </w:r>
      <w:r w:rsidR="00A12466">
        <w:t>15.14(m)</w:t>
      </w:r>
      <w:r w:rsidR="002216C2">
        <w:t xml:space="preserve"> </w:t>
      </w:r>
      <w:r w:rsidR="005520BA">
        <w:t>would not need to do so if the OCC received the required information pursuant to</w:t>
      </w:r>
      <w:r w:rsidR="00344408">
        <w:t xml:space="preserve"> notices filed under 12 CFR part 5 or § 15.30. The proposed rule seeks comment on </w:t>
      </w:r>
      <w:r w:rsidR="00C26832">
        <w:t>additional ways to minimize duplication of reports.</w:t>
      </w:r>
    </w:p>
    <w:p w:rsidR="00FA51DB" w:rsidP="003C4513" w14:paraId="2FE2F464" w14:textId="77777777">
      <w:pPr>
        <w:ind w:left="360"/>
        <w:rPr>
          <w:b/>
          <w:bCs/>
          <w:i/>
        </w:rPr>
      </w:pPr>
    </w:p>
    <w:p w:rsidR="00811CB2" w:rsidRPr="005C2B31" w:rsidP="003C4513" w14:paraId="30C66989" w14:textId="6F3B751D">
      <w:pPr>
        <w:rPr>
          <w:b/>
          <w:bCs/>
          <w:i/>
        </w:rPr>
      </w:pPr>
      <w:r w:rsidRPr="005C2B31">
        <w:rPr>
          <w:b/>
          <w:bCs/>
          <w:i/>
        </w:rPr>
        <w:t xml:space="preserve">5. Methods used to minimize burden </w:t>
      </w:r>
      <w:r w:rsidRPr="005C2B31" w:rsidR="00F37AA9">
        <w:rPr>
          <w:b/>
          <w:bCs/>
          <w:i/>
        </w:rPr>
        <w:t xml:space="preserve">if the collection has an impact </w:t>
      </w:r>
      <w:r w:rsidRPr="005C2B31">
        <w:rPr>
          <w:b/>
          <w:bCs/>
          <w:i/>
        </w:rPr>
        <w:t>on small entities</w:t>
      </w:r>
      <w:r w:rsidRPr="005C2B31" w:rsidR="00A75944">
        <w:rPr>
          <w:b/>
          <w:bCs/>
          <w:i/>
        </w:rPr>
        <w:t>:</w:t>
      </w:r>
    </w:p>
    <w:p w:rsidR="00811CB2" w:rsidP="00AD02D9" w14:paraId="46CB7201" w14:textId="77777777">
      <w:pPr>
        <w:rPr>
          <w:b/>
          <w:bCs/>
        </w:rPr>
      </w:pPr>
    </w:p>
    <w:p w:rsidR="00C26832" w:rsidRPr="00C3034C" w:rsidP="00AD02D9" w14:paraId="5847098F" w14:textId="449DE7F6">
      <w:r>
        <w:rPr>
          <w:b/>
          <w:bCs/>
        </w:rPr>
        <w:tab/>
      </w:r>
      <w:r>
        <w:t xml:space="preserve">At this time, the OCC does not anticipate that the proposed rule will have a significant impact on small entities. </w:t>
      </w:r>
      <w:r w:rsidR="004C3B22">
        <w:t>The proposed rule seeks to minimize burden on all entities to which the rule would apply</w:t>
      </w:r>
      <w:r w:rsidR="00796645">
        <w:t xml:space="preserve">, and certain requirements would apply only to issuers with total outstanding issuance </w:t>
      </w:r>
      <w:r w:rsidR="00796645">
        <w:t>in excess of</w:t>
      </w:r>
      <w:r w:rsidR="00796645">
        <w:t xml:space="preserve"> $10 billion or </w:t>
      </w:r>
      <w:r w:rsidR="00A407C9">
        <w:t>$50 billion.</w:t>
      </w:r>
    </w:p>
    <w:p w:rsidR="00811CB2" w:rsidP="00AD02D9" w14:paraId="32C2A96D" w14:textId="77777777">
      <w:pPr>
        <w:ind w:firstLine="720"/>
        <w:rPr>
          <w:b/>
          <w:bCs/>
        </w:rPr>
      </w:pPr>
    </w:p>
    <w:p w:rsidR="00811CB2" w:rsidRPr="005C2B31" w:rsidP="00AD02D9" w14:paraId="70EA94E2" w14:textId="5708BB2A">
      <w:pPr>
        <w:rPr>
          <w:b/>
          <w:i/>
        </w:rPr>
      </w:pPr>
      <w:r>
        <w:rPr>
          <w:b/>
          <w:bCs/>
          <w:i/>
        </w:rPr>
        <w:t>6. Consequences to the F</w:t>
      </w:r>
      <w:r w:rsidRPr="005C2B31">
        <w:rPr>
          <w:b/>
          <w:bCs/>
          <w:i/>
        </w:rPr>
        <w:t>ederal</w:t>
      </w:r>
      <w:r w:rsidRPr="005C2B31" w:rsidR="00DC5578">
        <w:rPr>
          <w:b/>
          <w:bCs/>
          <w:i/>
        </w:rPr>
        <w:t xml:space="preserve"> program if the collection was </w:t>
      </w:r>
      <w:r w:rsidRPr="005C2B31">
        <w:rPr>
          <w:b/>
          <w:bCs/>
          <w:i/>
        </w:rPr>
        <w:t>conducted less frequently</w:t>
      </w:r>
      <w:r w:rsidRPr="005C2B31" w:rsidR="009B59E3">
        <w:rPr>
          <w:b/>
          <w:bCs/>
          <w:i/>
        </w:rPr>
        <w:t>:</w:t>
      </w:r>
    </w:p>
    <w:p w:rsidR="00811CB2" w:rsidP="00AD02D9" w14:paraId="725E9D95" w14:textId="77777777"/>
    <w:p w:rsidR="00AD7DD3" w:rsidP="00AD02D9" w14:paraId="7AD38313" w14:textId="14EAE94E">
      <w:pPr>
        <w:rPr>
          <w:bCs/>
        </w:rPr>
      </w:pPr>
      <w:r>
        <w:rPr>
          <w:bCs/>
        </w:rPr>
        <w:tab/>
      </w:r>
      <w:r w:rsidR="00513A30">
        <w:rPr>
          <w:bCs/>
        </w:rPr>
        <w:t xml:space="preserve">The timeline for certain requirements, e.g., </w:t>
      </w:r>
      <w:r w:rsidR="00EC22D1">
        <w:rPr>
          <w:bCs/>
        </w:rPr>
        <w:t>that in § 15.14(k)</w:t>
      </w:r>
      <w:r w:rsidR="007943A5">
        <w:rPr>
          <w:bCs/>
        </w:rPr>
        <w:t>,</w:t>
      </w:r>
      <w:r w:rsidR="00EC22D1">
        <w:rPr>
          <w:bCs/>
        </w:rPr>
        <w:t xml:space="preserve"> are mandated by statute. For other information collections</w:t>
      </w:r>
      <w:r w:rsidR="007943A5">
        <w:rPr>
          <w:bCs/>
        </w:rPr>
        <w:t xml:space="preserve"> the OCC has determined that the frequency of collection is necessary to </w:t>
      </w:r>
      <w:r w:rsidR="00076595">
        <w:rPr>
          <w:bCs/>
        </w:rPr>
        <w:t>adequately supervise permitted payment stablecoin issuers and foreign payment stablecoin issuers.</w:t>
      </w:r>
      <w:r w:rsidR="00D755E5">
        <w:rPr>
          <w:bCs/>
        </w:rPr>
        <w:t xml:space="preserve"> The proposed rule, however, seeks comment as to whether less frequent reporting should be required.</w:t>
      </w:r>
    </w:p>
    <w:p w:rsidR="007943A5" w:rsidP="00AD02D9" w14:paraId="5A6A4612" w14:textId="77777777">
      <w:pPr>
        <w:rPr>
          <w:bCs/>
        </w:rPr>
      </w:pPr>
    </w:p>
    <w:p w:rsidR="00811CB2" w:rsidRPr="005C2B31" w:rsidP="00AD02D9" w14:paraId="1F587A39" w14:textId="05012E2D">
      <w:pPr>
        <w:rPr>
          <w:b/>
          <w:bCs/>
          <w:i/>
        </w:rPr>
      </w:pPr>
      <w:r w:rsidRPr="005C2B31">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AD02D9" w14:paraId="20559C2C" w14:textId="77777777"/>
    <w:p w:rsidR="00811CB2" w:rsidP="00AD02D9" w14:paraId="0F55180F" w14:textId="6C466E83">
      <w:pPr>
        <w:ind w:firstLine="720"/>
      </w:pPr>
      <w:r w:rsidRPr="00484B82">
        <w:t>The information collection is conducted in accordance with the requirements of 5 CFR Part 1320.</w:t>
      </w:r>
    </w:p>
    <w:p w:rsidR="00811CB2" w:rsidRPr="003962BD" w:rsidP="00AD02D9" w14:paraId="4E88A348" w14:textId="77777777"/>
    <w:p w:rsidR="00811CB2" w:rsidRPr="005C2B31" w:rsidP="00AD02D9" w14:paraId="6AECE4F5" w14:textId="195527C0">
      <w:pPr>
        <w:rPr>
          <w:b/>
          <w:bCs/>
          <w:i/>
        </w:rPr>
      </w:pPr>
      <w:r w:rsidRPr="005C2B31">
        <w:rPr>
          <w:b/>
          <w:bCs/>
          <w:i/>
        </w:rPr>
        <w:t>8. Efforts to co</w:t>
      </w:r>
      <w:r w:rsidRPr="005C2B31" w:rsidR="00F24564">
        <w:rPr>
          <w:b/>
          <w:bCs/>
          <w:i/>
        </w:rPr>
        <w:t xml:space="preserve">nsult with </w:t>
      </w:r>
      <w:r w:rsidRPr="005C2B31" w:rsidR="00F24564">
        <w:rPr>
          <w:b/>
          <w:bCs/>
          <w:i/>
        </w:rPr>
        <w:t>persons</w:t>
      </w:r>
      <w:r w:rsidRPr="005C2B31" w:rsidR="00F24564">
        <w:rPr>
          <w:b/>
          <w:bCs/>
          <w:i/>
        </w:rPr>
        <w:t xml:space="preserve"> outside the a</w:t>
      </w:r>
      <w:r w:rsidRPr="005C2B31">
        <w:rPr>
          <w:b/>
          <w:bCs/>
          <w:i/>
        </w:rPr>
        <w:t>gency</w:t>
      </w:r>
      <w:r w:rsidRPr="005C2B31" w:rsidR="00A75944">
        <w:rPr>
          <w:b/>
          <w:bCs/>
          <w:i/>
        </w:rPr>
        <w:t>:</w:t>
      </w:r>
    </w:p>
    <w:p w:rsidR="00811CB2" w:rsidRPr="00162689" w:rsidP="00AD02D9" w14:paraId="1D18891C" w14:textId="77777777"/>
    <w:p w:rsidR="00275DFB" w:rsidP="0071389B" w14:paraId="5F05FFD9" w14:textId="3C4DABA9">
      <w:pPr>
        <w:autoSpaceDE w:val="0"/>
        <w:autoSpaceDN w:val="0"/>
        <w:adjustRightInd w:val="0"/>
        <w:ind w:firstLine="720"/>
        <w:rPr>
          <w:spacing w:val="-1"/>
          <w:szCs w:val="24"/>
        </w:rPr>
      </w:pPr>
      <w:r w:rsidRPr="00162689">
        <w:rPr>
          <w:spacing w:val="-1"/>
          <w:szCs w:val="24"/>
        </w:rPr>
        <w:t xml:space="preserve">The </w:t>
      </w:r>
      <w:r w:rsidR="00D37986">
        <w:rPr>
          <w:spacing w:val="-1"/>
          <w:szCs w:val="24"/>
        </w:rPr>
        <w:t xml:space="preserve">OCC issued a </w:t>
      </w:r>
      <w:r w:rsidR="0071389B">
        <w:rPr>
          <w:spacing w:val="-1"/>
          <w:szCs w:val="24"/>
        </w:rPr>
        <w:t xml:space="preserve">notice </w:t>
      </w:r>
      <w:r w:rsidR="00E32AF7">
        <w:rPr>
          <w:spacing w:val="-1"/>
          <w:szCs w:val="24"/>
        </w:rPr>
        <w:t>of proposed rulemaking for the collection in the Federal Register March</w:t>
      </w:r>
      <w:r w:rsidR="00AC59C0">
        <w:rPr>
          <w:spacing w:val="-1"/>
          <w:szCs w:val="24"/>
        </w:rPr>
        <w:t xml:space="preserve"> </w:t>
      </w:r>
      <w:r w:rsidR="00E32AF7">
        <w:rPr>
          <w:spacing w:val="-1"/>
          <w:szCs w:val="24"/>
        </w:rPr>
        <w:t>02</w:t>
      </w:r>
      <w:r w:rsidR="00AC59C0">
        <w:rPr>
          <w:spacing w:val="-1"/>
          <w:szCs w:val="24"/>
        </w:rPr>
        <w:t>, 202</w:t>
      </w:r>
      <w:r w:rsidR="00E32AF7">
        <w:rPr>
          <w:spacing w:val="-1"/>
          <w:szCs w:val="24"/>
        </w:rPr>
        <w:t>6</w:t>
      </w:r>
      <w:r w:rsidR="00D37986">
        <w:rPr>
          <w:spacing w:val="-1"/>
          <w:szCs w:val="24"/>
        </w:rPr>
        <w:t xml:space="preserve"> </w:t>
      </w:r>
      <w:r w:rsidR="004D4D97">
        <w:rPr>
          <w:spacing w:val="-1"/>
          <w:szCs w:val="24"/>
        </w:rPr>
        <w:t>(</w:t>
      </w:r>
      <w:r w:rsidR="00E32AF7">
        <w:rPr>
          <w:spacing w:val="-1"/>
          <w:szCs w:val="24"/>
        </w:rPr>
        <w:t>91</w:t>
      </w:r>
      <w:r w:rsidR="00D37986">
        <w:rPr>
          <w:spacing w:val="-1"/>
          <w:szCs w:val="24"/>
        </w:rPr>
        <w:t xml:space="preserve"> FR </w:t>
      </w:r>
      <w:r w:rsidR="00E32AF7">
        <w:rPr>
          <w:spacing w:val="-1"/>
          <w:szCs w:val="24"/>
        </w:rPr>
        <w:t>10202</w:t>
      </w:r>
      <w:r w:rsidR="004D4D97">
        <w:rPr>
          <w:spacing w:val="-1"/>
          <w:szCs w:val="24"/>
        </w:rPr>
        <w:t>)</w:t>
      </w:r>
      <w:r w:rsidR="00D37986">
        <w:rPr>
          <w:spacing w:val="-1"/>
          <w:szCs w:val="24"/>
        </w:rPr>
        <w:t xml:space="preserve">. </w:t>
      </w:r>
    </w:p>
    <w:p w:rsidR="0071389B" w:rsidP="0071389B" w14:paraId="1B9D3545" w14:textId="77777777">
      <w:pPr>
        <w:autoSpaceDE w:val="0"/>
        <w:autoSpaceDN w:val="0"/>
        <w:adjustRightInd w:val="0"/>
        <w:ind w:firstLine="720"/>
        <w:rPr>
          <w:b/>
          <w:bCs/>
          <w:i/>
        </w:rPr>
      </w:pPr>
    </w:p>
    <w:p w:rsidR="00811CB2" w:rsidRPr="005C2B31" w:rsidP="00AD02D9" w14:paraId="043509D8" w14:textId="72E2BB73">
      <w:pPr>
        <w:rPr>
          <w:b/>
          <w:bCs/>
          <w:i/>
        </w:rPr>
      </w:pPr>
      <w:r w:rsidRPr="005C2B31">
        <w:rPr>
          <w:b/>
          <w:bCs/>
          <w:i/>
        </w:rPr>
        <w:t>9. Payment to respondents</w:t>
      </w:r>
      <w:r w:rsidRPr="005C2B31" w:rsidR="00A75944">
        <w:rPr>
          <w:b/>
          <w:bCs/>
          <w:i/>
        </w:rPr>
        <w:t>:</w:t>
      </w:r>
    </w:p>
    <w:p w:rsidR="00811CB2" w:rsidP="00AD02D9" w14:paraId="01C74710" w14:textId="77777777"/>
    <w:p w:rsidR="00811CB2" w:rsidP="003C4513" w14:paraId="54FDEF01" w14:textId="291FBE4C">
      <w:pPr>
        <w:ind w:firstLine="720"/>
      </w:pPr>
      <w:r>
        <w:t>None</w:t>
      </w:r>
      <w:r>
        <w:t>.</w:t>
      </w:r>
    </w:p>
    <w:p w:rsidR="000E6DD2" w:rsidP="00AD02D9" w14:paraId="2CC6CA11" w14:textId="77777777">
      <w:pPr>
        <w:rPr>
          <w:b/>
          <w:bCs/>
          <w:i/>
        </w:rPr>
      </w:pPr>
    </w:p>
    <w:p w:rsidR="00811CB2" w:rsidRPr="005C2B31" w:rsidP="00AD02D9" w14:paraId="6142AA57" w14:textId="7F3E2EA6">
      <w:pPr>
        <w:rPr>
          <w:b/>
          <w:bCs/>
          <w:i/>
        </w:rPr>
      </w:pPr>
      <w:r w:rsidRPr="005C2B31">
        <w:rPr>
          <w:b/>
          <w:bCs/>
          <w:i/>
        </w:rPr>
        <w:t>10. Assurance of confidentiality</w:t>
      </w:r>
      <w:r w:rsidRPr="005C2B31" w:rsidR="00A75944">
        <w:rPr>
          <w:b/>
          <w:bCs/>
          <w:i/>
        </w:rPr>
        <w:t>:</w:t>
      </w:r>
    </w:p>
    <w:p w:rsidR="00811CB2" w:rsidP="00AD02D9" w14:paraId="558DC656" w14:textId="77777777"/>
    <w:p w:rsidR="00811CB2" w:rsidP="003C4513" w14:paraId="3AFEBF50" w14:textId="0AE4165E">
      <w:pPr>
        <w:ind w:firstLine="720"/>
      </w:pPr>
      <w:r>
        <w:t>None</w:t>
      </w:r>
      <w:r>
        <w:t>.</w:t>
      </w:r>
    </w:p>
    <w:p w:rsidR="00811CB2" w:rsidRPr="00A75944" w:rsidP="00AD02D9" w14:paraId="59FE3362" w14:textId="77777777"/>
    <w:p w:rsidR="00811CB2" w:rsidRPr="005C2B31" w:rsidP="00AD02D9" w14:paraId="08060FD8" w14:textId="0F908A86">
      <w:pPr>
        <w:rPr>
          <w:b/>
          <w:bCs/>
          <w:i/>
        </w:rPr>
      </w:pPr>
      <w:r w:rsidRPr="005C2B31">
        <w:rPr>
          <w:b/>
          <w:bCs/>
          <w:i/>
        </w:rPr>
        <w:t>11. Justification for questions of a sensitive nature</w:t>
      </w:r>
      <w:r w:rsidRPr="005C2B31" w:rsidR="00A75944">
        <w:rPr>
          <w:b/>
          <w:bCs/>
          <w:i/>
        </w:rPr>
        <w:t>:</w:t>
      </w:r>
    </w:p>
    <w:p w:rsidR="00811CB2" w:rsidP="00AD02D9" w14:paraId="6B9A91C1" w14:textId="77777777"/>
    <w:p w:rsidR="0071389B" w:rsidRPr="00C3034C" w:rsidP="00C3034C" w14:paraId="274A4DE2" w14:textId="5EB8B8D1">
      <w:pPr>
        <w:ind w:firstLine="720"/>
      </w:pPr>
      <w:r>
        <w:t>There are no questions of a sensitive nature</w:t>
      </w:r>
      <w:r w:rsidR="008A1C1E">
        <w:t xml:space="preserve">.  </w:t>
      </w:r>
    </w:p>
    <w:p w:rsidR="00811CB2" w:rsidP="00AD02D9" w14:paraId="478156DF" w14:textId="0432AE03">
      <w:pPr>
        <w:rPr>
          <w:b/>
          <w:bCs/>
          <w:i/>
        </w:rPr>
      </w:pPr>
      <w:r w:rsidRPr="005C2B31">
        <w:rPr>
          <w:b/>
          <w:bCs/>
          <w:i/>
        </w:rPr>
        <w:t xml:space="preserve">12. Burden </w:t>
      </w:r>
      <w:r w:rsidRPr="005C2B31" w:rsidR="008B4E17">
        <w:rPr>
          <w:b/>
          <w:bCs/>
          <w:i/>
        </w:rPr>
        <w:t>e</w:t>
      </w:r>
      <w:r w:rsidRPr="005C2B31">
        <w:rPr>
          <w:b/>
          <w:bCs/>
          <w:i/>
        </w:rPr>
        <w:t>stimate</w:t>
      </w:r>
      <w:r w:rsidRPr="005C2B31" w:rsidR="00A75944">
        <w:rPr>
          <w:b/>
          <w:bCs/>
          <w:i/>
        </w:rPr>
        <w:t>:</w:t>
      </w:r>
    </w:p>
    <w:p w:rsidR="00EF69A4" w:rsidP="00AD02D9" w14:paraId="47EE7C42" w14:textId="77777777">
      <w:pPr>
        <w:rPr>
          <w:b/>
          <w:bCs/>
          <w:i/>
        </w:rPr>
      </w:pPr>
    </w:p>
    <w:tbl>
      <w:tblPr>
        <w:tblW w:w="9450" w:type="dxa"/>
        <w:jc w:val="center"/>
        <w:tblLayout w:type="fixed"/>
        <w:tblCellMar>
          <w:left w:w="120" w:type="dxa"/>
          <w:right w:w="120" w:type="dxa"/>
        </w:tblCellMar>
        <w:tblLook w:val="04A0"/>
      </w:tblPr>
      <w:tblGrid>
        <w:gridCol w:w="3330"/>
        <w:gridCol w:w="1530"/>
        <w:gridCol w:w="1260"/>
        <w:gridCol w:w="1648"/>
        <w:gridCol w:w="1682"/>
      </w:tblGrid>
      <w:tr w14:paraId="70F63399" w14:textId="77777777" w:rsidTr="00A4376C">
        <w:tblPrEx>
          <w:tblW w:w="9450" w:type="dxa"/>
          <w:jc w:val="center"/>
          <w:tblLayout w:type="fixed"/>
          <w:tblCellMar>
            <w:left w:w="120" w:type="dxa"/>
            <w:right w:w="120" w:type="dxa"/>
          </w:tblCellMar>
          <w:tblLook w:val="04A0"/>
        </w:tblPrEx>
        <w:trPr>
          <w:cantSplit/>
          <w:jc w:val="center"/>
        </w:trPr>
        <w:tc>
          <w:tcPr>
            <w:tcW w:w="3330" w:type="dxa"/>
            <w:tcBorders>
              <w:top w:val="single" w:sz="4" w:space="0" w:color="auto"/>
              <w:left w:val="nil"/>
              <w:bottom w:val="single" w:sz="4" w:space="0" w:color="auto"/>
              <w:right w:val="nil"/>
            </w:tcBorders>
            <w:vAlign w:val="center"/>
            <w:hideMark/>
          </w:tcPr>
          <w:p w:rsidR="009A0328" w:rsidP="00A4376C" w14:paraId="4E69BA56" w14:textId="77777777"/>
        </w:tc>
        <w:tc>
          <w:tcPr>
            <w:tcW w:w="1530" w:type="dxa"/>
            <w:tcBorders>
              <w:top w:val="single" w:sz="4" w:space="0" w:color="auto"/>
              <w:left w:val="nil"/>
              <w:bottom w:val="single" w:sz="4" w:space="0" w:color="auto"/>
              <w:right w:val="nil"/>
            </w:tcBorders>
            <w:vAlign w:val="center"/>
            <w:hideMark/>
          </w:tcPr>
          <w:p w:rsidR="009A0328" w:rsidP="00A4376C" w14:paraId="491E4C89" w14:textId="77777777">
            <w:pPr>
              <w:keepNext/>
              <w:tabs>
                <w:tab w:val="left" w:pos="360"/>
              </w:tabs>
              <w:jc w:val="center"/>
              <w:outlineLvl w:val="2"/>
              <w:rPr>
                <w:i/>
                <w:sz w:val="20"/>
              </w:rPr>
            </w:pPr>
            <w:r>
              <w:rPr>
                <w:i/>
                <w:sz w:val="20"/>
              </w:rPr>
              <w:t>Estimated</w:t>
            </w:r>
          </w:p>
          <w:p w:rsidR="009A0328" w:rsidP="00A4376C" w14:paraId="2A6AEEB3" w14:textId="77777777">
            <w:pPr>
              <w:keepNext/>
              <w:tabs>
                <w:tab w:val="left" w:pos="360"/>
              </w:tabs>
              <w:jc w:val="center"/>
              <w:outlineLvl w:val="2"/>
              <w:rPr>
                <w:i/>
                <w:sz w:val="20"/>
              </w:rPr>
            </w:pPr>
            <w:r>
              <w:rPr>
                <w:i/>
                <w:sz w:val="20"/>
              </w:rPr>
              <w:t>number of</w:t>
            </w:r>
          </w:p>
          <w:p w:rsidR="009A0328" w:rsidP="00A4376C" w14:paraId="63541514" w14:textId="77777777">
            <w:pPr>
              <w:tabs>
                <w:tab w:val="left" w:pos="360"/>
              </w:tabs>
              <w:jc w:val="center"/>
              <w:rPr>
                <w:sz w:val="20"/>
              </w:rPr>
            </w:pPr>
            <w:r>
              <w:rPr>
                <w:i/>
                <w:sz w:val="20"/>
              </w:rPr>
              <w:t>respondents</w:t>
            </w:r>
          </w:p>
        </w:tc>
        <w:tc>
          <w:tcPr>
            <w:tcW w:w="1260" w:type="dxa"/>
            <w:tcBorders>
              <w:top w:val="single" w:sz="4" w:space="0" w:color="auto"/>
              <w:left w:val="nil"/>
              <w:bottom w:val="single" w:sz="4" w:space="0" w:color="auto"/>
              <w:right w:val="nil"/>
            </w:tcBorders>
            <w:vAlign w:val="center"/>
            <w:hideMark/>
          </w:tcPr>
          <w:p w:rsidR="009A0328" w:rsidP="00A4376C" w14:paraId="2BB9881E" w14:textId="77777777">
            <w:pPr>
              <w:keepNext/>
              <w:tabs>
                <w:tab w:val="left" w:pos="360"/>
              </w:tabs>
              <w:jc w:val="center"/>
              <w:outlineLvl w:val="2"/>
              <w:rPr>
                <w:i/>
                <w:sz w:val="20"/>
              </w:rPr>
            </w:pPr>
            <w:r>
              <w:rPr>
                <w:i/>
                <w:sz w:val="20"/>
              </w:rPr>
              <w:t>Estimated frequency of response</w:t>
            </w:r>
          </w:p>
          <w:p w:rsidR="009A0328" w:rsidP="00A4376C" w14:paraId="07A7B74D" w14:textId="77777777">
            <w:pPr>
              <w:keepNext/>
              <w:tabs>
                <w:tab w:val="left" w:pos="360"/>
              </w:tabs>
              <w:jc w:val="center"/>
              <w:outlineLvl w:val="2"/>
              <w:rPr>
                <w:i/>
                <w:sz w:val="20"/>
              </w:rPr>
            </w:pPr>
          </w:p>
        </w:tc>
        <w:tc>
          <w:tcPr>
            <w:tcW w:w="1648" w:type="dxa"/>
            <w:tcBorders>
              <w:top w:val="single" w:sz="4" w:space="0" w:color="auto"/>
              <w:left w:val="nil"/>
              <w:bottom w:val="single" w:sz="4" w:space="0" w:color="auto"/>
              <w:right w:val="nil"/>
            </w:tcBorders>
            <w:vAlign w:val="center"/>
            <w:hideMark/>
          </w:tcPr>
          <w:p w:rsidR="009A0328" w:rsidP="00A4376C" w14:paraId="482FB4A0" w14:textId="77777777">
            <w:pPr>
              <w:tabs>
                <w:tab w:val="left" w:pos="360"/>
              </w:tabs>
              <w:jc w:val="center"/>
              <w:rPr>
                <w:i/>
                <w:sz w:val="20"/>
              </w:rPr>
            </w:pPr>
            <w:r>
              <w:rPr>
                <w:i/>
                <w:sz w:val="20"/>
              </w:rPr>
              <w:t>Estimated</w:t>
            </w:r>
          </w:p>
          <w:p w:rsidR="009A0328" w:rsidP="00A4376C" w14:paraId="69314C0B" w14:textId="77777777">
            <w:pPr>
              <w:tabs>
                <w:tab w:val="left" w:pos="360"/>
              </w:tabs>
              <w:jc w:val="center"/>
              <w:rPr>
                <w:i/>
                <w:sz w:val="20"/>
              </w:rPr>
            </w:pPr>
            <w:r>
              <w:rPr>
                <w:i/>
                <w:sz w:val="20"/>
              </w:rPr>
              <w:t>average hours</w:t>
            </w:r>
          </w:p>
          <w:p w:rsidR="009A0328" w:rsidP="00A4376C" w14:paraId="233F2DBF" w14:textId="77777777">
            <w:pPr>
              <w:tabs>
                <w:tab w:val="left" w:pos="360"/>
              </w:tabs>
              <w:jc w:val="center"/>
              <w:rPr>
                <w:i/>
                <w:sz w:val="20"/>
              </w:rPr>
            </w:pPr>
            <w:r>
              <w:rPr>
                <w:i/>
                <w:sz w:val="20"/>
              </w:rPr>
              <w:t>per response</w:t>
            </w:r>
          </w:p>
        </w:tc>
        <w:tc>
          <w:tcPr>
            <w:tcW w:w="1682" w:type="dxa"/>
            <w:tcBorders>
              <w:top w:val="single" w:sz="4" w:space="0" w:color="auto"/>
              <w:left w:val="nil"/>
              <w:bottom w:val="single" w:sz="4" w:space="0" w:color="auto"/>
              <w:right w:val="nil"/>
            </w:tcBorders>
            <w:vAlign w:val="center"/>
            <w:hideMark/>
          </w:tcPr>
          <w:p w:rsidR="009A0328" w:rsidP="00A4376C" w14:paraId="49CAB381" w14:textId="77777777">
            <w:pPr>
              <w:tabs>
                <w:tab w:val="left" w:pos="360"/>
              </w:tabs>
              <w:jc w:val="center"/>
              <w:rPr>
                <w:i/>
                <w:iCs/>
                <w:sz w:val="20"/>
              </w:rPr>
            </w:pPr>
            <w:r>
              <w:rPr>
                <w:i/>
                <w:iCs/>
                <w:sz w:val="20"/>
              </w:rPr>
              <w:t>Estimated</w:t>
            </w:r>
          </w:p>
          <w:p w:rsidR="009A0328" w:rsidP="00A4376C" w14:paraId="005541C5" w14:textId="77777777">
            <w:pPr>
              <w:tabs>
                <w:tab w:val="left" w:pos="360"/>
              </w:tabs>
              <w:jc w:val="center"/>
              <w:rPr>
                <w:i/>
                <w:iCs/>
                <w:sz w:val="20"/>
              </w:rPr>
            </w:pPr>
            <w:r>
              <w:rPr>
                <w:i/>
                <w:iCs/>
                <w:sz w:val="20"/>
              </w:rPr>
              <w:t>annual burden</w:t>
            </w:r>
          </w:p>
          <w:p w:rsidR="009A0328" w:rsidP="00A4376C" w14:paraId="61C8D73D" w14:textId="77777777">
            <w:pPr>
              <w:tabs>
                <w:tab w:val="left" w:pos="360"/>
              </w:tabs>
              <w:jc w:val="center"/>
              <w:rPr>
                <w:sz w:val="20"/>
              </w:rPr>
            </w:pPr>
            <w:r>
              <w:rPr>
                <w:i/>
                <w:iCs/>
                <w:sz w:val="20"/>
              </w:rPr>
              <w:t>hours</w:t>
            </w:r>
          </w:p>
        </w:tc>
      </w:tr>
      <w:tr w14:paraId="2644F57C"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tcBorders>
              <w:top w:val="single" w:sz="4" w:space="0" w:color="auto"/>
              <w:left w:val="nil"/>
              <w:bottom w:val="nil"/>
              <w:right w:val="nil"/>
            </w:tcBorders>
            <w:hideMark/>
          </w:tcPr>
          <w:p w:rsidR="009A0328" w:rsidP="00A4376C" w14:paraId="30266726" w14:textId="77777777">
            <w:pPr>
              <w:rPr>
                <w:b/>
                <w:sz w:val="20"/>
              </w:rPr>
            </w:pPr>
            <w:r>
              <w:rPr>
                <w:b/>
                <w:sz w:val="20"/>
              </w:rPr>
              <w:t>Initial Set-up</w:t>
            </w:r>
          </w:p>
        </w:tc>
        <w:tc>
          <w:tcPr>
            <w:tcW w:w="1530" w:type="dxa"/>
            <w:tcBorders>
              <w:top w:val="single" w:sz="4" w:space="0" w:color="auto"/>
              <w:left w:val="nil"/>
              <w:bottom w:val="nil"/>
              <w:right w:val="nil"/>
            </w:tcBorders>
            <w:tcMar>
              <w:top w:w="0" w:type="dxa"/>
              <w:left w:w="120" w:type="dxa"/>
              <w:bottom w:w="0" w:type="dxa"/>
              <w:right w:w="576" w:type="dxa"/>
            </w:tcMar>
          </w:tcPr>
          <w:p w:rsidR="009A0328" w:rsidP="00A4376C" w14:paraId="4C4FEC4E" w14:textId="77777777">
            <w:pPr>
              <w:jc w:val="right"/>
              <w:rPr>
                <w:sz w:val="20"/>
              </w:rPr>
            </w:pPr>
          </w:p>
        </w:tc>
        <w:tc>
          <w:tcPr>
            <w:tcW w:w="1260" w:type="dxa"/>
            <w:tcBorders>
              <w:top w:val="single" w:sz="4" w:space="0" w:color="auto"/>
              <w:left w:val="nil"/>
              <w:bottom w:val="nil"/>
              <w:right w:val="nil"/>
            </w:tcBorders>
            <w:tcMar>
              <w:top w:w="0" w:type="dxa"/>
              <w:left w:w="120" w:type="dxa"/>
              <w:bottom w:w="0" w:type="dxa"/>
              <w:right w:w="576" w:type="dxa"/>
            </w:tcMar>
          </w:tcPr>
          <w:p w:rsidR="009A0328" w:rsidP="00A4376C" w14:paraId="31293B76" w14:textId="77777777">
            <w:pPr>
              <w:ind w:right="-2"/>
              <w:jc w:val="right"/>
              <w:rPr>
                <w:sz w:val="20"/>
              </w:rPr>
            </w:pPr>
          </w:p>
        </w:tc>
        <w:tc>
          <w:tcPr>
            <w:tcW w:w="1648" w:type="dxa"/>
            <w:tcBorders>
              <w:top w:val="single" w:sz="4" w:space="0" w:color="auto"/>
              <w:left w:val="nil"/>
              <w:bottom w:val="nil"/>
              <w:right w:val="nil"/>
            </w:tcBorders>
            <w:tcMar>
              <w:top w:w="0" w:type="dxa"/>
              <w:left w:w="120" w:type="dxa"/>
              <w:bottom w:w="0" w:type="dxa"/>
              <w:right w:w="576" w:type="dxa"/>
            </w:tcMar>
          </w:tcPr>
          <w:p w:rsidR="009A0328" w:rsidP="00A4376C" w14:paraId="15DAF084" w14:textId="77777777">
            <w:pPr>
              <w:tabs>
                <w:tab w:val="left" w:pos="720"/>
              </w:tabs>
              <w:ind w:right="-2"/>
              <w:jc w:val="right"/>
              <w:rPr>
                <w:sz w:val="20"/>
              </w:rPr>
            </w:pPr>
          </w:p>
        </w:tc>
        <w:tc>
          <w:tcPr>
            <w:tcW w:w="1682" w:type="dxa"/>
            <w:tcBorders>
              <w:top w:val="single" w:sz="4" w:space="0" w:color="auto"/>
              <w:left w:val="nil"/>
              <w:bottom w:val="nil"/>
              <w:right w:val="nil"/>
            </w:tcBorders>
            <w:tcMar>
              <w:top w:w="0" w:type="dxa"/>
              <w:left w:w="120" w:type="dxa"/>
              <w:bottom w:w="0" w:type="dxa"/>
              <w:right w:w="576" w:type="dxa"/>
            </w:tcMar>
          </w:tcPr>
          <w:p w:rsidR="009A0328" w:rsidP="00A4376C" w14:paraId="0B49B8D8" w14:textId="77777777">
            <w:pPr>
              <w:tabs>
                <w:tab w:val="right" w:pos="1152"/>
              </w:tabs>
              <w:ind w:right="-188"/>
              <w:jc w:val="right"/>
              <w:rPr>
                <w:sz w:val="20"/>
              </w:rPr>
            </w:pPr>
          </w:p>
        </w:tc>
      </w:tr>
      <w:tr w14:paraId="53D818AA"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3E8A66AC" w14:textId="77777777">
            <w:pPr>
              <w:rPr>
                <w:b/>
                <w:sz w:val="20"/>
              </w:rPr>
            </w:pPr>
            <w:r>
              <w:rPr>
                <w:b/>
                <w:sz w:val="20"/>
              </w:rPr>
              <w:t>Reporting Burden</w:t>
            </w:r>
          </w:p>
        </w:tc>
        <w:tc>
          <w:tcPr>
            <w:tcW w:w="1530" w:type="dxa"/>
            <w:tcMar>
              <w:top w:w="0" w:type="dxa"/>
              <w:left w:w="120" w:type="dxa"/>
              <w:bottom w:w="0" w:type="dxa"/>
              <w:right w:w="576" w:type="dxa"/>
            </w:tcMar>
          </w:tcPr>
          <w:p w:rsidR="009A0328" w:rsidP="00A4376C" w14:paraId="5E91990B" w14:textId="77777777">
            <w:pPr>
              <w:tabs>
                <w:tab w:val="right" w:pos="1050"/>
              </w:tabs>
              <w:jc w:val="right"/>
              <w:rPr>
                <w:sz w:val="20"/>
              </w:rPr>
            </w:pPr>
          </w:p>
        </w:tc>
        <w:tc>
          <w:tcPr>
            <w:tcW w:w="1260" w:type="dxa"/>
            <w:tcMar>
              <w:top w:w="0" w:type="dxa"/>
              <w:left w:w="120" w:type="dxa"/>
              <w:bottom w:w="0" w:type="dxa"/>
              <w:right w:w="576" w:type="dxa"/>
            </w:tcMar>
          </w:tcPr>
          <w:p w:rsidR="009A0328" w:rsidP="00A4376C" w14:paraId="12A91C8E"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7CB93A17" w14:textId="77777777">
            <w:pPr>
              <w:tabs>
                <w:tab w:val="left" w:pos="720"/>
                <w:tab w:val="right" w:pos="960"/>
              </w:tabs>
              <w:ind w:right="-2"/>
              <w:jc w:val="right"/>
              <w:rPr>
                <w:sz w:val="20"/>
              </w:rPr>
            </w:pPr>
          </w:p>
        </w:tc>
        <w:tc>
          <w:tcPr>
            <w:tcW w:w="1682" w:type="dxa"/>
            <w:tcMar>
              <w:top w:w="0" w:type="dxa"/>
              <w:left w:w="120" w:type="dxa"/>
              <w:bottom w:w="0" w:type="dxa"/>
              <w:right w:w="576" w:type="dxa"/>
            </w:tcMar>
            <w:vAlign w:val="center"/>
          </w:tcPr>
          <w:p w:rsidR="009A0328" w:rsidP="00A4376C" w14:paraId="68F681A2" w14:textId="77777777">
            <w:pPr>
              <w:tabs>
                <w:tab w:val="right" w:pos="1152"/>
              </w:tabs>
              <w:ind w:right="-188"/>
              <w:jc w:val="right"/>
              <w:rPr>
                <w:sz w:val="20"/>
              </w:rPr>
            </w:pPr>
          </w:p>
        </w:tc>
      </w:tr>
      <w:tr w14:paraId="482DD649" w14:textId="77777777" w:rsidTr="00A4376C">
        <w:tblPrEx>
          <w:tblW w:w="9450" w:type="dxa"/>
          <w:jc w:val="center"/>
          <w:tblLayout w:type="fixed"/>
          <w:tblCellMar>
            <w:left w:w="120" w:type="dxa"/>
            <w:right w:w="120" w:type="dxa"/>
          </w:tblCellMar>
          <w:tblLook w:val="04A0"/>
        </w:tblPrEx>
        <w:trPr>
          <w:cantSplit/>
          <w:trHeight w:val="226"/>
          <w:jc w:val="center"/>
        </w:trPr>
        <w:tc>
          <w:tcPr>
            <w:tcW w:w="3330" w:type="dxa"/>
            <w:hideMark/>
          </w:tcPr>
          <w:p w:rsidR="009A0328" w:rsidP="00A4376C" w14:paraId="2437126B" w14:textId="77777777">
            <w:pPr>
              <w:rPr>
                <w:sz w:val="20"/>
              </w:rPr>
            </w:pPr>
            <w:r>
              <w:rPr>
                <w:sz w:val="20"/>
              </w:rPr>
              <w:t>Section 15.10(c)(4)(iii)</w:t>
            </w:r>
          </w:p>
        </w:tc>
        <w:tc>
          <w:tcPr>
            <w:tcW w:w="1530" w:type="dxa"/>
            <w:tcMar>
              <w:top w:w="0" w:type="dxa"/>
              <w:left w:w="120" w:type="dxa"/>
              <w:bottom w:w="0" w:type="dxa"/>
              <w:right w:w="576" w:type="dxa"/>
            </w:tcMar>
            <w:hideMark/>
          </w:tcPr>
          <w:p w:rsidR="009A0328" w:rsidP="00A4376C" w14:paraId="6FCA527C" w14:textId="77777777">
            <w:pPr>
              <w:jc w:val="right"/>
              <w:rPr>
                <w:sz w:val="20"/>
              </w:rPr>
            </w:pPr>
            <w:r>
              <w:rPr>
                <w:sz w:val="20"/>
              </w:rPr>
              <w:t>29</w:t>
            </w:r>
          </w:p>
        </w:tc>
        <w:tc>
          <w:tcPr>
            <w:tcW w:w="1260" w:type="dxa"/>
            <w:tcMar>
              <w:top w:w="0" w:type="dxa"/>
              <w:left w:w="120" w:type="dxa"/>
              <w:bottom w:w="0" w:type="dxa"/>
              <w:right w:w="576" w:type="dxa"/>
            </w:tcMar>
            <w:hideMark/>
          </w:tcPr>
          <w:p w:rsidR="009A0328" w:rsidP="00A4376C" w14:paraId="3FCB410E"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738B800A" w14:textId="77777777">
            <w:pPr>
              <w:tabs>
                <w:tab w:val="decimal" w:pos="720"/>
              </w:tabs>
              <w:ind w:right="-2"/>
              <w:rPr>
                <w:sz w:val="20"/>
              </w:rPr>
            </w:pPr>
            <w:r>
              <w:rPr>
                <w:sz w:val="20"/>
              </w:rPr>
              <w:t>0.5</w:t>
            </w:r>
          </w:p>
        </w:tc>
        <w:tc>
          <w:tcPr>
            <w:tcW w:w="1682" w:type="dxa"/>
            <w:tcMar>
              <w:top w:w="0" w:type="dxa"/>
              <w:left w:w="120" w:type="dxa"/>
              <w:bottom w:w="0" w:type="dxa"/>
              <w:right w:w="576" w:type="dxa"/>
            </w:tcMar>
          </w:tcPr>
          <w:p w:rsidR="009A0328" w:rsidP="00A4376C" w14:paraId="49BBE430" w14:textId="77777777">
            <w:pPr>
              <w:tabs>
                <w:tab w:val="right" w:pos="1320"/>
              </w:tabs>
              <w:ind w:right="-188"/>
              <w:jc w:val="right"/>
              <w:rPr>
                <w:sz w:val="20"/>
              </w:rPr>
            </w:pPr>
            <w:r>
              <w:rPr>
                <w:sz w:val="20"/>
              </w:rPr>
              <w:t>14.5</w:t>
            </w:r>
          </w:p>
        </w:tc>
      </w:tr>
      <w:tr w14:paraId="5FE073A5" w14:textId="77777777" w:rsidTr="00A4376C">
        <w:tblPrEx>
          <w:tblW w:w="9450" w:type="dxa"/>
          <w:jc w:val="center"/>
          <w:tblLayout w:type="fixed"/>
          <w:tblCellMar>
            <w:left w:w="120" w:type="dxa"/>
            <w:right w:w="120" w:type="dxa"/>
          </w:tblCellMar>
          <w:tblLook w:val="04A0"/>
        </w:tblPrEx>
        <w:trPr>
          <w:cantSplit/>
          <w:trHeight w:val="226"/>
          <w:jc w:val="center"/>
        </w:trPr>
        <w:tc>
          <w:tcPr>
            <w:tcW w:w="3330" w:type="dxa"/>
            <w:hideMark/>
          </w:tcPr>
          <w:p w:rsidR="009A0328" w:rsidP="00A4376C" w14:paraId="218287FC" w14:textId="77777777">
            <w:pPr>
              <w:rPr>
                <w:sz w:val="20"/>
              </w:rPr>
            </w:pPr>
            <w:r>
              <w:rPr>
                <w:sz w:val="20"/>
              </w:rPr>
              <w:t>Section 15.10(c)(5)(iii)(B)</w:t>
            </w:r>
          </w:p>
        </w:tc>
        <w:tc>
          <w:tcPr>
            <w:tcW w:w="1530" w:type="dxa"/>
            <w:tcMar>
              <w:top w:w="0" w:type="dxa"/>
              <w:left w:w="120" w:type="dxa"/>
              <w:bottom w:w="0" w:type="dxa"/>
              <w:right w:w="576" w:type="dxa"/>
            </w:tcMar>
          </w:tcPr>
          <w:p w:rsidR="009A0328" w:rsidP="00A4376C" w14:paraId="27A7A3BE" w14:textId="77777777">
            <w:pPr>
              <w:jc w:val="right"/>
              <w:rPr>
                <w:sz w:val="20"/>
              </w:rPr>
            </w:pPr>
            <w:r>
              <w:rPr>
                <w:sz w:val="20"/>
              </w:rPr>
              <w:t>29</w:t>
            </w:r>
          </w:p>
        </w:tc>
        <w:tc>
          <w:tcPr>
            <w:tcW w:w="1260" w:type="dxa"/>
            <w:tcMar>
              <w:top w:w="0" w:type="dxa"/>
              <w:left w:w="120" w:type="dxa"/>
              <w:bottom w:w="0" w:type="dxa"/>
              <w:right w:w="576" w:type="dxa"/>
            </w:tcMar>
            <w:hideMark/>
          </w:tcPr>
          <w:p w:rsidR="009A0328" w:rsidP="00A4376C" w14:paraId="654177A7"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1B983463" w14:textId="77777777">
            <w:pPr>
              <w:tabs>
                <w:tab w:val="decimal" w:pos="720"/>
              </w:tabs>
              <w:ind w:right="-2"/>
              <w:rPr>
                <w:sz w:val="20"/>
              </w:rPr>
            </w:pPr>
            <w:r>
              <w:rPr>
                <w:sz w:val="20"/>
              </w:rPr>
              <w:t>4</w:t>
            </w:r>
          </w:p>
        </w:tc>
        <w:tc>
          <w:tcPr>
            <w:tcW w:w="1682" w:type="dxa"/>
            <w:tcMar>
              <w:top w:w="0" w:type="dxa"/>
              <w:left w:w="120" w:type="dxa"/>
              <w:bottom w:w="0" w:type="dxa"/>
              <w:right w:w="576" w:type="dxa"/>
            </w:tcMar>
          </w:tcPr>
          <w:p w:rsidR="009A0328" w:rsidP="00A4376C" w14:paraId="391E70F7" w14:textId="77777777">
            <w:pPr>
              <w:tabs>
                <w:tab w:val="right" w:pos="1320"/>
              </w:tabs>
              <w:ind w:right="-188"/>
              <w:jc w:val="right"/>
              <w:rPr>
                <w:sz w:val="20"/>
              </w:rPr>
            </w:pPr>
            <w:r>
              <w:rPr>
                <w:sz w:val="20"/>
              </w:rPr>
              <w:t>116</w:t>
            </w:r>
          </w:p>
        </w:tc>
      </w:tr>
      <w:tr w14:paraId="0695C611" w14:textId="77777777" w:rsidTr="00A4376C">
        <w:tblPrEx>
          <w:tblW w:w="9450" w:type="dxa"/>
          <w:jc w:val="center"/>
          <w:tblLayout w:type="fixed"/>
          <w:tblCellMar>
            <w:left w:w="120" w:type="dxa"/>
            <w:right w:w="120" w:type="dxa"/>
          </w:tblCellMar>
          <w:tblLook w:val="04A0"/>
        </w:tblPrEx>
        <w:trPr>
          <w:cantSplit/>
          <w:trHeight w:val="269"/>
          <w:jc w:val="center"/>
        </w:trPr>
        <w:tc>
          <w:tcPr>
            <w:tcW w:w="3330" w:type="dxa"/>
            <w:hideMark/>
          </w:tcPr>
          <w:p w:rsidR="009A0328" w:rsidP="00A4376C" w14:paraId="40C15875" w14:textId="77777777">
            <w:pPr>
              <w:rPr>
                <w:sz w:val="20"/>
              </w:rPr>
            </w:pPr>
            <w:r>
              <w:rPr>
                <w:bCs/>
                <w:sz w:val="20"/>
              </w:rPr>
              <w:t xml:space="preserve">Section </w:t>
            </w:r>
            <w:r>
              <w:rPr>
                <w:sz w:val="20"/>
              </w:rPr>
              <w:t>15</w:t>
            </w:r>
            <w:r>
              <w:rPr>
                <w:bCs/>
                <w:sz w:val="20"/>
              </w:rPr>
              <w:t>.11(a)(2)</w:t>
            </w:r>
          </w:p>
        </w:tc>
        <w:tc>
          <w:tcPr>
            <w:tcW w:w="1530" w:type="dxa"/>
            <w:tcMar>
              <w:top w:w="0" w:type="dxa"/>
              <w:left w:w="120" w:type="dxa"/>
              <w:bottom w:w="0" w:type="dxa"/>
              <w:right w:w="576" w:type="dxa"/>
            </w:tcMar>
          </w:tcPr>
          <w:p w:rsidR="009A0328" w:rsidP="00A4376C" w14:paraId="546B6056" w14:textId="77777777">
            <w:pPr>
              <w:jc w:val="right"/>
              <w:rPr>
                <w:sz w:val="20"/>
              </w:rPr>
            </w:pPr>
            <w:r>
              <w:rPr>
                <w:sz w:val="20"/>
              </w:rPr>
              <w:t>29</w:t>
            </w:r>
          </w:p>
        </w:tc>
        <w:tc>
          <w:tcPr>
            <w:tcW w:w="1260" w:type="dxa"/>
            <w:tcMar>
              <w:top w:w="0" w:type="dxa"/>
              <w:left w:w="120" w:type="dxa"/>
              <w:bottom w:w="0" w:type="dxa"/>
              <w:right w:w="576" w:type="dxa"/>
            </w:tcMar>
            <w:hideMark/>
          </w:tcPr>
          <w:p w:rsidR="009A0328" w:rsidP="00A4376C" w14:paraId="365BA94C"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757A8B38" w14:textId="77777777">
            <w:pPr>
              <w:tabs>
                <w:tab w:val="decimal" w:pos="720"/>
              </w:tabs>
              <w:ind w:right="-2"/>
              <w:rPr>
                <w:sz w:val="20"/>
              </w:rPr>
            </w:pPr>
            <w:r>
              <w:rPr>
                <w:sz w:val="20"/>
              </w:rPr>
              <w:t>4</w:t>
            </w:r>
          </w:p>
        </w:tc>
        <w:tc>
          <w:tcPr>
            <w:tcW w:w="1682" w:type="dxa"/>
            <w:tcMar>
              <w:top w:w="0" w:type="dxa"/>
              <w:left w:w="120" w:type="dxa"/>
              <w:bottom w:w="0" w:type="dxa"/>
              <w:right w:w="576" w:type="dxa"/>
            </w:tcMar>
          </w:tcPr>
          <w:p w:rsidR="009A0328" w:rsidP="00A4376C" w14:paraId="793BCF89" w14:textId="77777777">
            <w:pPr>
              <w:tabs>
                <w:tab w:val="right" w:pos="1152"/>
              </w:tabs>
              <w:ind w:right="-188"/>
              <w:jc w:val="right"/>
              <w:rPr>
                <w:sz w:val="20"/>
              </w:rPr>
            </w:pPr>
            <w:r>
              <w:rPr>
                <w:sz w:val="20"/>
              </w:rPr>
              <w:t>116</w:t>
            </w:r>
          </w:p>
        </w:tc>
      </w:tr>
      <w:tr w14:paraId="21503D18" w14:textId="77777777" w:rsidTr="00A4376C">
        <w:tblPrEx>
          <w:tblW w:w="9450" w:type="dxa"/>
          <w:jc w:val="center"/>
          <w:tblLayout w:type="fixed"/>
          <w:tblCellMar>
            <w:left w:w="120" w:type="dxa"/>
            <w:right w:w="120" w:type="dxa"/>
          </w:tblCellMar>
          <w:tblLook w:val="04A0"/>
        </w:tblPrEx>
        <w:trPr>
          <w:cantSplit/>
          <w:trHeight w:val="269"/>
          <w:jc w:val="center"/>
        </w:trPr>
        <w:tc>
          <w:tcPr>
            <w:tcW w:w="3330" w:type="dxa"/>
            <w:hideMark/>
          </w:tcPr>
          <w:p w:rsidR="009A0328" w:rsidP="00A4376C" w14:paraId="3ADC2110" w14:textId="77777777">
            <w:pPr>
              <w:rPr>
                <w:bCs/>
                <w:sz w:val="20"/>
              </w:rPr>
            </w:pPr>
            <w:r>
              <w:rPr>
                <w:bCs/>
                <w:sz w:val="20"/>
              </w:rPr>
              <w:t xml:space="preserve">Section </w:t>
            </w:r>
            <w:r>
              <w:rPr>
                <w:sz w:val="20"/>
              </w:rPr>
              <w:t>15</w:t>
            </w:r>
            <w:r>
              <w:rPr>
                <w:bCs/>
                <w:sz w:val="20"/>
              </w:rPr>
              <w:t>.11(g)(1)</w:t>
            </w:r>
          </w:p>
          <w:p w:rsidR="009A0328" w:rsidP="00A4376C" w14:paraId="29ED4711" w14:textId="77777777">
            <w:pPr>
              <w:rPr>
                <w:bCs/>
                <w:sz w:val="20"/>
              </w:rPr>
            </w:pPr>
            <w:r>
              <w:rPr>
                <w:bCs/>
                <w:sz w:val="20"/>
              </w:rPr>
              <w:t>Section 15.11(g)(4)</w:t>
            </w:r>
          </w:p>
          <w:p w:rsidR="009A0328" w:rsidP="00A4376C" w14:paraId="0ECC325E" w14:textId="5EA7B0B7">
            <w:pPr>
              <w:rPr>
                <w:sz w:val="20"/>
              </w:rPr>
            </w:pPr>
            <w:r>
              <w:rPr>
                <w:sz w:val="20"/>
              </w:rPr>
              <w:t>Section 15.12(c)(4)</w:t>
            </w:r>
          </w:p>
          <w:p w:rsidR="009A0328" w:rsidP="00A4376C" w14:paraId="4AB4F5CC" w14:textId="77777777">
            <w:pPr>
              <w:rPr>
                <w:sz w:val="20"/>
              </w:rPr>
            </w:pPr>
            <w:r>
              <w:rPr>
                <w:sz w:val="20"/>
              </w:rPr>
              <w:t>Section 15.13(a)(3)</w:t>
            </w:r>
          </w:p>
          <w:p w:rsidR="009A0328" w:rsidP="00A4376C" w14:paraId="1B466F0D" w14:textId="77777777">
            <w:pPr>
              <w:rPr>
                <w:sz w:val="20"/>
              </w:rPr>
            </w:pPr>
            <w:r>
              <w:rPr>
                <w:sz w:val="20"/>
              </w:rPr>
              <w:t>Section 15.13(b)(7)(i)</w:t>
            </w:r>
          </w:p>
          <w:p w:rsidR="009A0328" w:rsidP="00A4376C" w14:paraId="781EF453" w14:textId="77777777">
            <w:pPr>
              <w:rPr>
                <w:sz w:val="20"/>
              </w:rPr>
            </w:pPr>
            <w:r>
              <w:rPr>
                <w:sz w:val="20"/>
              </w:rPr>
              <w:t>Section 15.13(b)(7)(ii)</w:t>
            </w:r>
          </w:p>
          <w:p w:rsidR="009A0328" w:rsidP="00A4376C" w14:paraId="5690139B" w14:textId="77777777">
            <w:pPr>
              <w:rPr>
                <w:sz w:val="20"/>
              </w:rPr>
            </w:pPr>
            <w:r>
              <w:rPr>
                <w:sz w:val="20"/>
              </w:rPr>
              <w:t>Section 15.14(h)</w:t>
            </w:r>
          </w:p>
          <w:p w:rsidR="009A0328" w:rsidP="00A4376C" w14:paraId="704CFA19" w14:textId="77777777">
            <w:pPr>
              <w:rPr>
                <w:sz w:val="20"/>
              </w:rPr>
            </w:pPr>
            <w:r>
              <w:rPr>
                <w:sz w:val="20"/>
              </w:rPr>
              <w:t>Section 15.14(i)</w:t>
            </w:r>
          </w:p>
          <w:p w:rsidR="009A0328" w:rsidP="00A4376C" w14:paraId="54237449" w14:textId="77777777">
            <w:pPr>
              <w:rPr>
                <w:sz w:val="20"/>
              </w:rPr>
            </w:pPr>
            <w:r>
              <w:rPr>
                <w:sz w:val="20"/>
              </w:rPr>
              <w:t>Section 15.14(j)</w:t>
            </w:r>
          </w:p>
          <w:p w:rsidR="009A0328" w:rsidP="00A4376C" w14:paraId="6F31013D" w14:textId="77777777">
            <w:pPr>
              <w:rPr>
                <w:sz w:val="20"/>
              </w:rPr>
            </w:pPr>
            <w:r>
              <w:rPr>
                <w:sz w:val="20"/>
              </w:rPr>
              <w:t>Section 15.14(k)</w:t>
            </w:r>
          </w:p>
          <w:p w:rsidR="009A0328" w:rsidP="00A4376C" w14:paraId="46097081" w14:textId="77777777">
            <w:pPr>
              <w:rPr>
                <w:sz w:val="20"/>
              </w:rPr>
            </w:pPr>
            <w:r>
              <w:rPr>
                <w:sz w:val="20"/>
              </w:rPr>
              <w:t>Section 15.14(l)(2)(ii)</w:t>
            </w:r>
          </w:p>
          <w:p w:rsidR="009A0328" w:rsidP="00A4376C" w14:paraId="732DDBB4" w14:textId="77777777">
            <w:pPr>
              <w:rPr>
                <w:sz w:val="20"/>
              </w:rPr>
            </w:pPr>
            <w:r>
              <w:rPr>
                <w:sz w:val="20"/>
              </w:rPr>
              <w:t>Section 15.14(l)(2)(iii)</w:t>
            </w:r>
          </w:p>
          <w:p w:rsidR="009A0328" w:rsidP="00A4376C" w14:paraId="4152763C" w14:textId="77777777">
            <w:pPr>
              <w:rPr>
                <w:sz w:val="20"/>
              </w:rPr>
            </w:pPr>
            <w:r>
              <w:rPr>
                <w:sz w:val="20"/>
              </w:rPr>
              <w:t>Section 15.14(m)</w:t>
            </w:r>
          </w:p>
          <w:p w:rsidR="009A0328" w:rsidP="00A4376C" w14:paraId="138EC0BA" w14:textId="77777777">
            <w:pPr>
              <w:rPr>
                <w:sz w:val="20"/>
              </w:rPr>
            </w:pPr>
            <w:r>
              <w:rPr>
                <w:sz w:val="20"/>
              </w:rPr>
              <w:t>Section 15.15(b)(2)</w:t>
            </w:r>
          </w:p>
          <w:p w:rsidR="009A0328" w:rsidP="00A4376C" w14:paraId="66846CBF" w14:textId="77777777">
            <w:pPr>
              <w:rPr>
                <w:sz w:val="20"/>
              </w:rPr>
            </w:pPr>
            <w:r>
              <w:rPr>
                <w:sz w:val="20"/>
              </w:rPr>
              <w:t>Section 15.15(b)(3)</w:t>
            </w:r>
          </w:p>
          <w:p w:rsidR="009A0328" w:rsidP="00A4376C" w14:paraId="014CB8AD" w14:textId="77777777">
            <w:pPr>
              <w:rPr>
                <w:sz w:val="20"/>
              </w:rPr>
            </w:pPr>
            <w:r>
              <w:rPr>
                <w:sz w:val="20"/>
              </w:rPr>
              <w:t>Section 15.15(b)(4)</w:t>
            </w:r>
          </w:p>
          <w:p w:rsidR="009A0328" w:rsidP="00A4376C" w14:paraId="77557DCA" w14:textId="77777777">
            <w:pPr>
              <w:rPr>
                <w:sz w:val="20"/>
              </w:rPr>
            </w:pPr>
            <w:r>
              <w:rPr>
                <w:sz w:val="20"/>
              </w:rPr>
              <w:t>Section 15.15(d)(1)</w:t>
            </w:r>
          </w:p>
          <w:p w:rsidR="009A0328" w:rsidP="00A4376C" w14:paraId="25C7B063" w14:textId="77777777">
            <w:pPr>
              <w:rPr>
                <w:sz w:val="20"/>
              </w:rPr>
            </w:pPr>
            <w:r>
              <w:rPr>
                <w:sz w:val="20"/>
              </w:rPr>
              <w:t>Section 15.30(a)(1)</w:t>
            </w:r>
          </w:p>
          <w:p w:rsidR="009A0328" w:rsidP="00A4376C" w14:paraId="78C68AAC" w14:textId="77777777">
            <w:pPr>
              <w:rPr>
                <w:sz w:val="20"/>
              </w:rPr>
            </w:pPr>
            <w:r>
              <w:rPr>
                <w:sz w:val="20"/>
              </w:rPr>
              <w:t>Section 15.30(a)(2)</w:t>
            </w:r>
          </w:p>
          <w:p w:rsidR="009A0328" w:rsidP="00A4376C" w14:paraId="73C2D7FA" w14:textId="77777777">
            <w:pPr>
              <w:rPr>
                <w:sz w:val="20"/>
              </w:rPr>
            </w:pPr>
            <w:r w:rsidRPr="00132F06">
              <w:rPr>
                <w:sz w:val="20"/>
              </w:rPr>
              <w:t>Section 15.30(b)</w:t>
            </w:r>
            <w:r>
              <w:rPr>
                <w:rStyle w:val="FootnoteReference"/>
                <w:sz w:val="20"/>
              </w:rPr>
              <w:footnoteReference w:id="7"/>
            </w:r>
          </w:p>
          <w:p w:rsidR="009A0328" w:rsidP="00A4376C" w14:paraId="14E47674" w14:textId="77777777">
            <w:pPr>
              <w:rPr>
                <w:sz w:val="20"/>
              </w:rPr>
            </w:pPr>
            <w:r>
              <w:rPr>
                <w:sz w:val="20"/>
              </w:rPr>
              <w:t>Section 15.30(e)(1)</w:t>
            </w:r>
          </w:p>
          <w:p w:rsidR="009A0328" w:rsidP="00A4376C" w14:paraId="1BA0F185" w14:textId="77777777">
            <w:pPr>
              <w:rPr>
                <w:sz w:val="20"/>
              </w:rPr>
            </w:pPr>
            <w:r>
              <w:rPr>
                <w:sz w:val="20"/>
              </w:rPr>
              <w:t>Section 15.30(f)(1)</w:t>
            </w:r>
          </w:p>
          <w:p w:rsidR="009A0328" w:rsidP="00A4376C" w14:paraId="085E49B2" w14:textId="77777777">
            <w:pPr>
              <w:rPr>
                <w:sz w:val="20"/>
              </w:rPr>
            </w:pPr>
            <w:r>
              <w:rPr>
                <w:sz w:val="20"/>
              </w:rPr>
              <w:t>Section 15.30(f)(2)</w:t>
            </w:r>
          </w:p>
          <w:p w:rsidR="009A0328" w:rsidP="00A4376C" w14:paraId="243DE4FE" w14:textId="77777777">
            <w:pPr>
              <w:rPr>
                <w:sz w:val="20"/>
              </w:rPr>
            </w:pPr>
            <w:r w:rsidRPr="00132F06">
              <w:rPr>
                <w:sz w:val="20"/>
              </w:rPr>
              <w:t>Section 15.31(b)(2)</w:t>
            </w:r>
          </w:p>
          <w:p w:rsidR="009A0328" w:rsidP="00A4376C" w14:paraId="7586A801" w14:textId="77777777">
            <w:pPr>
              <w:rPr>
                <w:sz w:val="20"/>
              </w:rPr>
            </w:pPr>
            <w:r>
              <w:rPr>
                <w:sz w:val="20"/>
              </w:rPr>
              <w:t>Section 15.31(c)(4)</w:t>
            </w:r>
          </w:p>
          <w:p w:rsidR="009A0328" w:rsidP="00A4376C" w14:paraId="49E8365C" w14:textId="77777777">
            <w:pPr>
              <w:rPr>
                <w:sz w:val="20"/>
              </w:rPr>
            </w:pPr>
            <w:r>
              <w:rPr>
                <w:sz w:val="20"/>
              </w:rPr>
              <w:t>Section 15.32(a)</w:t>
            </w:r>
          </w:p>
          <w:p w:rsidR="009A0328" w:rsidP="00A4376C" w14:paraId="6C7A34F8" w14:textId="77777777">
            <w:pPr>
              <w:rPr>
                <w:sz w:val="20"/>
              </w:rPr>
            </w:pPr>
            <w:r>
              <w:rPr>
                <w:sz w:val="20"/>
              </w:rPr>
              <w:t>Section 15.32(b)</w:t>
            </w:r>
          </w:p>
          <w:p w:rsidR="009A0328" w:rsidP="00A4376C" w14:paraId="274F0E39" w14:textId="77777777">
            <w:pPr>
              <w:rPr>
                <w:sz w:val="20"/>
              </w:rPr>
            </w:pPr>
            <w:r>
              <w:rPr>
                <w:sz w:val="20"/>
              </w:rPr>
              <w:t>Section 15.32(d)(3) Table 1</w:t>
            </w:r>
          </w:p>
          <w:p w:rsidR="009A0328" w:rsidP="00A4376C" w14:paraId="1EE16B90" w14:textId="77777777">
            <w:pPr>
              <w:rPr>
                <w:sz w:val="20"/>
              </w:rPr>
            </w:pPr>
            <w:r>
              <w:rPr>
                <w:sz w:val="20"/>
              </w:rPr>
              <w:t>Section 15.32(d)(3)(i)</w:t>
            </w:r>
          </w:p>
          <w:p w:rsidR="009A0328" w:rsidP="00A4376C" w14:paraId="48E83865" w14:textId="77777777">
            <w:pPr>
              <w:rPr>
                <w:sz w:val="20"/>
              </w:rPr>
            </w:pPr>
            <w:r>
              <w:rPr>
                <w:sz w:val="20"/>
              </w:rPr>
              <w:t>Section 15.32(d)(3)(ii)</w:t>
            </w:r>
          </w:p>
          <w:p w:rsidR="009A0328" w:rsidP="00A4376C" w14:paraId="0FC866AB" w14:textId="77777777">
            <w:pPr>
              <w:rPr>
                <w:sz w:val="20"/>
              </w:rPr>
            </w:pPr>
            <w:r>
              <w:rPr>
                <w:sz w:val="20"/>
              </w:rPr>
              <w:t>Section 15.32(f)</w:t>
            </w:r>
          </w:p>
          <w:p w:rsidR="009A0328" w:rsidP="00A4376C" w14:paraId="161757C9" w14:textId="77777777">
            <w:pPr>
              <w:rPr>
                <w:sz w:val="20"/>
              </w:rPr>
            </w:pPr>
            <w:r>
              <w:rPr>
                <w:sz w:val="20"/>
              </w:rPr>
              <w:t>Section 15.40(b)(1)(iii)</w:t>
            </w:r>
          </w:p>
          <w:p w:rsidR="009A0328" w:rsidP="00A4376C" w14:paraId="188F6D33" w14:textId="77777777">
            <w:pPr>
              <w:rPr>
                <w:sz w:val="20"/>
              </w:rPr>
            </w:pPr>
            <w:r>
              <w:rPr>
                <w:sz w:val="20"/>
              </w:rPr>
              <w:t>Section 15.40(c)(1)(v)(A)</w:t>
            </w:r>
          </w:p>
          <w:p w:rsidR="009A0328" w:rsidP="00A4376C" w14:paraId="515CF353" w14:textId="75ED5ECE">
            <w:pPr>
              <w:rPr>
                <w:sz w:val="20"/>
              </w:rPr>
            </w:pPr>
            <w:r>
              <w:rPr>
                <w:sz w:val="20"/>
              </w:rPr>
              <w:t>Section 15.40(c)(1)(v</w:t>
            </w:r>
            <w:r w:rsidR="00B7682F">
              <w:rPr>
                <w:sz w:val="20"/>
              </w:rPr>
              <w:t>i</w:t>
            </w:r>
            <w:r>
              <w:rPr>
                <w:sz w:val="20"/>
              </w:rPr>
              <w:t>)</w:t>
            </w:r>
          </w:p>
          <w:p w:rsidR="009A0328" w:rsidP="00A4376C" w14:paraId="75EFA106" w14:textId="77777777">
            <w:pPr>
              <w:rPr>
                <w:sz w:val="20"/>
              </w:rPr>
            </w:pPr>
            <w:r>
              <w:rPr>
                <w:sz w:val="20"/>
              </w:rPr>
              <w:t>Section 15.41(d)(2)</w:t>
            </w:r>
          </w:p>
          <w:p w:rsidR="009A0328" w:rsidP="00A4376C" w14:paraId="05015646" w14:textId="72987C80">
            <w:pPr>
              <w:rPr>
                <w:sz w:val="20"/>
              </w:rPr>
            </w:pPr>
            <w:r w:rsidRPr="003640E5">
              <w:rPr>
                <w:sz w:val="20"/>
              </w:rPr>
              <w:t>Section 15.42(c)(2)(</w:t>
            </w:r>
            <w:r w:rsidR="00B7682F">
              <w:rPr>
                <w:sz w:val="20"/>
              </w:rPr>
              <w:t>i</w:t>
            </w:r>
            <w:r w:rsidRPr="003640E5">
              <w:rPr>
                <w:sz w:val="20"/>
              </w:rPr>
              <w:t>)</w:t>
            </w:r>
          </w:p>
          <w:p w:rsidR="009A0328" w:rsidP="00A4376C" w14:paraId="1F576EE8" w14:textId="77777777">
            <w:pPr>
              <w:rPr>
                <w:sz w:val="20"/>
              </w:rPr>
            </w:pPr>
            <w:r w:rsidRPr="003640E5">
              <w:rPr>
                <w:sz w:val="20"/>
              </w:rPr>
              <w:t>Section 15.42(c)(</w:t>
            </w:r>
            <w:r>
              <w:rPr>
                <w:sz w:val="20"/>
              </w:rPr>
              <w:t>4</w:t>
            </w:r>
            <w:r w:rsidRPr="003640E5">
              <w:rPr>
                <w:sz w:val="20"/>
              </w:rPr>
              <w:t>)</w:t>
            </w:r>
          </w:p>
          <w:p w:rsidR="009A0328" w:rsidP="00A4376C" w14:paraId="78468BF3" w14:textId="77777777">
            <w:pPr>
              <w:rPr>
                <w:sz w:val="20"/>
              </w:rPr>
            </w:pPr>
          </w:p>
        </w:tc>
        <w:tc>
          <w:tcPr>
            <w:tcW w:w="1530" w:type="dxa"/>
            <w:tcMar>
              <w:top w:w="0" w:type="dxa"/>
              <w:left w:w="120" w:type="dxa"/>
              <w:bottom w:w="0" w:type="dxa"/>
              <w:right w:w="576" w:type="dxa"/>
            </w:tcMar>
          </w:tcPr>
          <w:p w:rsidR="009A0328" w:rsidP="00A4376C" w14:paraId="4573E908" w14:textId="77777777">
            <w:pPr>
              <w:jc w:val="right"/>
              <w:rPr>
                <w:sz w:val="20"/>
              </w:rPr>
            </w:pPr>
            <w:r>
              <w:rPr>
                <w:sz w:val="20"/>
              </w:rPr>
              <w:t>29</w:t>
            </w:r>
          </w:p>
          <w:p w:rsidR="009A0328" w:rsidP="00A4376C" w14:paraId="0ABFA636" w14:textId="77777777">
            <w:pPr>
              <w:jc w:val="right"/>
              <w:rPr>
                <w:sz w:val="20"/>
              </w:rPr>
            </w:pPr>
            <w:r>
              <w:rPr>
                <w:sz w:val="20"/>
              </w:rPr>
              <w:t>29</w:t>
            </w:r>
          </w:p>
          <w:p w:rsidR="009A0328" w:rsidP="00A4376C" w14:paraId="755811F9" w14:textId="77777777">
            <w:pPr>
              <w:jc w:val="right"/>
              <w:rPr>
                <w:sz w:val="20"/>
              </w:rPr>
            </w:pPr>
            <w:r>
              <w:rPr>
                <w:sz w:val="20"/>
              </w:rPr>
              <w:t>29</w:t>
            </w:r>
          </w:p>
          <w:p w:rsidR="009A0328" w:rsidP="00A4376C" w14:paraId="4EB66BAD" w14:textId="77777777">
            <w:pPr>
              <w:jc w:val="right"/>
              <w:rPr>
                <w:sz w:val="20"/>
              </w:rPr>
            </w:pPr>
            <w:r>
              <w:rPr>
                <w:sz w:val="20"/>
              </w:rPr>
              <w:t>29</w:t>
            </w:r>
          </w:p>
          <w:p w:rsidR="009A0328" w:rsidP="00A4376C" w14:paraId="474DAD2E" w14:textId="77777777">
            <w:pPr>
              <w:jc w:val="right"/>
              <w:rPr>
                <w:sz w:val="20"/>
              </w:rPr>
            </w:pPr>
            <w:r>
              <w:rPr>
                <w:sz w:val="20"/>
              </w:rPr>
              <w:t>29</w:t>
            </w:r>
          </w:p>
          <w:p w:rsidR="009A0328" w:rsidP="00A4376C" w14:paraId="09F995AE" w14:textId="77777777">
            <w:pPr>
              <w:jc w:val="right"/>
              <w:rPr>
                <w:sz w:val="20"/>
              </w:rPr>
            </w:pPr>
            <w:r>
              <w:rPr>
                <w:sz w:val="20"/>
              </w:rPr>
              <w:t>29</w:t>
            </w:r>
          </w:p>
          <w:p w:rsidR="009A0328" w:rsidP="00A4376C" w14:paraId="46EFF121" w14:textId="77777777">
            <w:pPr>
              <w:jc w:val="right"/>
              <w:rPr>
                <w:sz w:val="20"/>
              </w:rPr>
            </w:pPr>
            <w:r>
              <w:rPr>
                <w:sz w:val="20"/>
              </w:rPr>
              <w:t>29</w:t>
            </w:r>
          </w:p>
          <w:p w:rsidR="009A0328" w:rsidP="00A4376C" w14:paraId="7E024C50" w14:textId="77777777">
            <w:pPr>
              <w:jc w:val="right"/>
              <w:rPr>
                <w:sz w:val="20"/>
              </w:rPr>
            </w:pPr>
            <w:r>
              <w:rPr>
                <w:sz w:val="20"/>
              </w:rPr>
              <w:t>29</w:t>
            </w:r>
          </w:p>
          <w:p w:rsidR="009A0328" w:rsidP="00A4376C" w14:paraId="39368449" w14:textId="77777777">
            <w:pPr>
              <w:jc w:val="right"/>
              <w:rPr>
                <w:sz w:val="20"/>
              </w:rPr>
            </w:pPr>
            <w:r>
              <w:rPr>
                <w:sz w:val="20"/>
              </w:rPr>
              <w:t>29</w:t>
            </w:r>
          </w:p>
          <w:p w:rsidR="009A0328" w:rsidP="00A4376C" w14:paraId="7B7DBBA8" w14:textId="77777777">
            <w:pPr>
              <w:jc w:val="right"/>
              <w:rPr>
                <w:sz w:val="20"/>
              </w:rPr>
            </w:pPr>
            <w:r>
              <w:rPr>
                <w:sz w:val="20"/>
              </w:rPr>
              <w:t>29</w:t>
            </w:r>
          </w:p>
          <w:p w:rsidR="009A0328" w:rsidP="00A4376C" w14:paraId="219525C0" w14:textId="77777777">
            <w:pPr>
              <w:jc w:val="right"/>
              <w:rPr>
                <w:sz w:val="20"/>
              </w:rPr>
            </w:pPr>
            <w:r>
              <w:rPr>
                <w:sz w:val="20"/>
              </w:rPr>
              <w:t>1</w:t>
            </w:r>
          </w:p>
          <w:p w:rsidR="009A0328" w:rsidP="00A4376C" w14:paraId="71D60B31" w14:textId="77777777">
            <w:pPr>
              <w:jc w:val="right"/>
              <w:rPr>
                <w:sz w:val="20"/>
              </w:rPr>
            </w:pPr>
            <w:r>
              <w:rPr>
                <w:sz w:val="20"/>
              </w:rPr>
              <w:t>1</w:t>
            </w:r>
          </w:p>
          <w:p w:rsidR="009A0328" w:rsidP="00A4376C" w14:paraId="3B784BD7" w14:textId="77777777">
            <w:pPr>
              <w:jc w:val="right"/>
              <w:rPr>
                <w:sz w:val="20"/>
              </w:rPr>
            </w:pPr>
            <w:r>
              <w:rPr>
                <w:sz w:val="20"/>
              </w:rPr>
              <w:t>29</w:t>
            </w:r>
          </w:p>
          <w:p w:rsidR="009A0328" w:rsidP="00A4376C" w14:paraId="11024675" w14:textId="77777777">
            <w:pPr>
              <w:jc w:val="right"/>
              <w:rPr>
                <w:sz w:val="20"/>
              </w:rPr>
            </w:pPr>
            <w:r>
              <w:rPr>
                <w:sz w:val="20"/>
              </w:rPr>
              <w:t>1</w:t>
            </w:r>
          </w:p>
          <w:p w:rsidR="009A0328" w:rsidP="00A4376C" w14:paraId="1F55B7B2" w14:textId="77777777">
            <w:pPr>
              <w:jc w:val="right"/>
              <w:rPr>
                <w:sz w:val="20"/>
              </w:rPr>
            </w:pPr>
            <w:r>
              <w:rPr>
                <w:sz w:val="20"/>
              </w:rPr>
              <w:t>1</w:t>
            </w:r>
          </w:p>
          <w:p w:rsidR="009A0328" w:rsidP="00A4376C" w14:paraId="3674DC31" w14:textId="77777777">
            <w:pPr>
              <w:jc w:val="right"/>
              <w:rPr>
                <w:sz w:val="20"/>
              </w:rPr>
            </w:pPr>
            <w:r>
              <w:rPr>
                <w:sz w:val="20"/>
              </w:rPr>
              <w:t>1</w:t>
            </w:r>
          </w:p>
          <w:p w:rsidR="009A0328" w:rsidP="00A4376C" w14:paraId="3C3003F1" w14:textId="77777777">
            <w:pPr>
              <w:jc w:val="right"/>
              <w:rPr>
                <w:sz w:val="20"/>
              </w:rPr>
            </w:pPr>
            <w:r>
              <w:rPr>
                <w:sz w:val="20"/>
              </w:rPr>
              <w:t>1</w:t>
            </w:r>
          </w:p>
          <w:p w:rsidR="009A0328" w:rsidP="00A4376C" w14:paraId="1913FA9D" w14:textId="77777777">
            <w:pPr>
              <w:jc w:val="right"/>
              <w:rPr>
                <w:sz w:val="20"/>
              </w:rPr>
            </w:pPr>
            <w:r>
              <w:rPr>
                <w:sz w:val="20"/>
              </w:rPr>
              <w:t>12</w:t>
            </w:r>
          </w:p>
          <w:p w:rsidR="009A0328" w:rsidP="00A4376C" w14:paraId="2E820625" w14:textId="77777777">
            <w:pPr>
              <w:jc w:val="right"/>
              <w:rPr>
                <w:sz w:val="20"/>
              </w:rPr>
            </w:pPr>
            <w:r>
              <w:rPr>
                <w:sz w:val="20"/>
              </w:rPr>
              <w:t>17</w:t>
            </w:r>
          </w:p>
          <w:p w:rsidR="009A0328" w:rsidRPr="00C54093" w:rsidP="00A4376C" w14:paraId="4D327A41" w14:textId="77777777">
            <w:pPr>
              <w:jc w:val="right"/>
              <w:rPr>
                <w:sz w:val="20"/>
              </w:rPr>
            </w:pPr>
            <w:r>
              <w:rPr>
                <w:sz w:val="20"/>
              </w:rPr>
              <w:t>--</w:t>
            </w:r>
            <w:r w:rsidRPr="00C54093">
              <w:rPr>
                <w:sz w:val="20"/>
              </w:rPr>
              <w:t xml:space="preserve"> </w:t>
            </w:r>
          </w:p>
          <w:p w:rsidR="009A0328" w:rsidP="00A4376C" w14:paraId="2488EE06" w14:textId="77777777">
            <w:pPr>
              <w:jc w:val="right"/>
              <w:rPr>
                <w:sz w:val="20"/>
              </w:rPr>
            </w:pPr>
            <w:r>
              <w:rPr>
                <w:sz w:val="20"/>
              </w:rPr>
              <w:t>17</w:t>
            </w:r>
          </w:p>
          <w:p w:rsidR="009A0328" w:rsidP="00A4376C" w14:paraId="342030ED" w14:textId="77777777">
            <w:pPr>
              <w:jc w:val="right"/>
              <w:rPr>
                <w:sz w:val="20"/>
              </w:rPr>
            </w:pPr>
            <w:r>
              <w:rPr>
                <w:sz w:val="20"/>
              </w:rPr>
              <w:t>12</w:t>
            </w:r>
          </w:p>
          <w:p w:rsidR="009A0328" w:rsidP="00A4376C" w14:paraId="5201B848" w14:textId="77777777">
            <w:pPr>
              <w:jc w:val="right"/>
              <w:rPr>
                <w:sz w:val="20"/>
              </w:rPr>
            </w:pPr>
            <w:r>
              <w:rPr>
                <w:sz w:val="20"/>
              </w:rPr>
              <w:t>17</w:t>
            </w:r>
          </w:p>
          <w:p w:rsidR="009A0328" w:rsidP="00A4376C" w14:paraId="2707873D" w14:textId="77777777">
            <w:pPr>
              <w:jc w:val="right"/>
              <w:rPr>
                <w:sz w:val="20"/>
              </w:rPr>
            </w:pPr>
            <w:r>
              <w:rPr>
                <w:sz w:val="20"/>
              </w:rPr>
              <w:t>1</w:t>
            </w:r>
          </w:p>
          <w:p w:rsidR="009A0328" w:rsidP="00A4376C" w14:paraId="66DBE3E8" w14:textId="77777777">
            <w:pPr>
              <w:jc w:val="right"/>
              <w:rPr>
                <w:sz w:val="20"/>
              </w:rPr>
            </w:pPr>
            <w:r>
              <w:rPr>
                <w:sz w:val="20"/>
              </w:rPr>
              <w:t>1</w:t>
            </w:r>
          </w:p>
          <w:p w:rsidR="009A0328" w:rsidP="00A4376C" w14:paraId="1CC336B1" w14:textId="77777777">
            <w:pPr>
              <w:jc w:val="right"/>
              <w:rPr>
                <w:sz w:val="20"/>
              </w:rPr>
            </w:pPr>
            <w:r>
              <w:rPr>
                <w:sz w:val="20"/>
              </w:rPr>
              <w:t>1</w:t>
            </w:r>
          </w:p>
          <w:p w:rsidR="009A0328" w:rsidP="00A4376C" w14:paraId="0815DE00" w14:textId="77777777">
            <w:pPr>
              <w:jc w:val="right"/>
              <w:rPr>
                <w:sz w:val="20"/>
              </w:rPr>
            </w:pPr>
            <w:r>
              <w:rPr>
                <w:sz w:val="20"/>
              </w:rPr>
              <w:t>1</w:t>
            </w:r>
          </w:p>
          <w:p w:rsidR="009A0328" w:rsidP="00A4376C" w14:paraId="49F2543B" w14:textId="77777777">
            <w:pPr>
              <w:jc w:val="right"/>
              <w:rPr>
                <w:sz w:val="20"/>
              </w:rPr>
            </w:pPr>
            <w:r>
              <w:rPr>
                <w:sz w:val="20"/>
              </w:rPr>
              <w:t>1</w:t>
            </w:r>
          </w:p>
          <w:p w:rsidR="009A0328" w:rsidP="00A4376C" w14:paraId="7096380B" w14:textId="77777777">
            <w:pPr>
              <w:jc w:val="right"/>
              <w:rPr>
                <w:sz w:val="20"/>
              </w:rPr>
            </w:pPr>
            <w:r>
              <w:rPr>
                <w:sz w:val="20"/>
              </w:rPr>
              <w:t>1</w:t>
            </w:r>
          </w:p>
          <w:p w:rsidR="009A0328" w:rsidP="00A4376C" w14:paraId="4DF0EB51" w14:textId="77777777">
            <w:pPr>
              <w:jc w:val="right"/>
              <w:rPr>
                <w:sz w:val="20"/>
              </w:rPr>
            </w:pPr>
            <w:r>
              <w:rPr>
                <w:sz w:val="20"/>
              </w:rPr>
              <w:t>1</w:t>
            </w:r>
          </w:p>
          <w:p w:rsidR="009A0328" w:rsidP="00A4376C" w14:paraId="2E805CDE" w14:textId="77777777">
            <w:pPr>
              <w:jc w:val="right"/>
              <w:rPr>
                <w:sz w:val="20"/>
              </w:rPr>
            </w:pPr>
            <w:r>
              <w:rPr>
                <w:sz w:val="20"/>
              </w:rPr>
              <w:t>1</w:t>
            </w:r>
          </w:p>
          <w:p w:rsidR="009A0328" w:rsidP="00A4376C" w14:paraId="0D776D58" w14:textId="77777777">
            <w:pPr>
              <w:jc w:val="right"/>
              <w:rPr>
                <w:sz w:val="20"/>
              </w:rPr>
            </w:pPr>
            <w:r>
              <w:rPr>
                <w:sz w:val="20"/>
              </w:rPr>
              <w:t>29</w:t>
            </w:r>
          </w:p>
          <w:p w:rsidR="009A0328" w:rsidP="00A4376C" w14:paraId="39AA8164" w14:textId="77777777">
            <w:pPr>
              <w:jc w:val="right"/>
              <w:rPr>
                <w:sz w:val="20"/>
              </w:rPr>
            </w:pPr>
            <w:r>
              <w:rPr>
                <w:sz w:val="20"/>
              </w:rPr>
              <w:t>29</w:t>
            </w:r>
          </w:p>
          <w:p w:rsidR="009A0328" w:rsidP="00A4376C" w14:paraId="5D32AA8D" w14:textId="77777777">
            <w:pPr>
              <w:jc w:val="right"/>
              <w:rPr>
                <w:sz w:val="20"/>
              </w:rPr>
            </w:pPr>
            <w:r>
              <w:rPr>
                <w:sz w:val="20"/>
              </w:rPr>
              <w:t>29</w:t>
            </w:r>
          </w:p>
          <w:p w:rsidR="009A0328" w:rsidP="00A4376C" w14:paraId="7BC5B929" w14:textId="77777777">
            <w:pPr>
              <w:jc w:val="right"/>
              <w:rPr>
                <w:sz w:val="20"/>
              </w:rPr>
            </w:pPr>
            <w:r>
              <w:rPr>
                <w:sz w:val="20"/>
              </w:rPr>
              <w:t>1</w:t>
            </w:r>
          </w:p>
          <w:p w:rsidR="009A0328" w:rsidP="00A4376C" w14:paraId="6B5D6735" w14:textId="77777777">
            <w:pPr>
              <w:jc w:val="right"/>
              <w:rPr>
                <w:sz w:val="20"/>
              </w:rPr>
            </w:pPr>
            <w:r>
              <w:rPr>
                <w:sz w:val="20"/>
              </w:rPr>
              <w:t>29</w:t>
            </w:r>
          </w:p>
          <w:p w:rsidR="009A0328" w:rsidP="00A4376C" w14:paraId="794D4C45" w14:textId="77777777">
            <w:pPr>
              <w:jc w:val="right"/>
              <w:rPr>
                <w:sz w:val="20"/>
              </w:rPr>
            </w:pPr>
            <w:r>
              <w:rPr>
                <w:sz w:val="20"/>
              </w:rPr>
              <w:t>29</w:t>
            </w:r>
          </w:p>
        </w:tc>
        <w:tc>
          <w:tcPr>
            <w:tcW w:w="1260" w:type="dxa"/>
            <w:tcMar>
              <w:top w:w="0" w:type="dxa"/>
              <w:left w:w="120" w:type="dxa"/>
              <w:bottom w:w="0" w:type="dxa"/>
              <w:right w:w="576" w:type="dxa"/>
            </w:tcMar>
            <w:hideMark/>
          </w:tcPr>
          <w:p w:rsidR="009A0328" w:rsidP="00A4376C" w14:paraId="2573E230" w14:textId="77777777">
            <w:pPr>
              <w:tabs>
                <w:tab w:val="right" w:pos="960"/>
              </w:tabs>
              <w:ind w:right="-2"/>
              <w:jc w:val="right"/>
              <w:rPr>
                <w:sz w:val="20"/>
              </w:rPr>
            </w:pPr>
            <w:r>
              <w:rPr>
                <w:sz w:val="20"/>
              </w:rPr>
              <w:t>1</w:t>
            </w:r>
          </w:p>
          <w:p w:rsidR="009A0328" w:rsidP="00A4376C" w14:paraId="69B90D4C" w14:textId="77777777">
            <w:pPr>
              <w:tabs>
                <w:tab w:val="right" w:pos="960"/>
              </w:tabs>
              <w:ind w:right="-2"/>
              <w:jc w:val="right"/>
              <w:rPr>
                <w:sz w:val="20"/>
              </w:rPr>
            </w:pPr>
            <w:r>
              <w:rPr>
                <w:sz w:val="20"/>
              </w:rPr>
              <w:t>1</w:t>
            </w:r>
          </w:p>
          <w:p w:rsidR="009A0328" w:rsidP="00A4376C" w14:paraId="7B400FD9" w14:textId="77777777">
            <w:pPr>
              <w:tabs>
                <w:tab w:val="right" w:pos="960"/>
              </w:tabs>
              <w:ind w:right="-2"/>
              <w:jc w:val="right"/>
              <w:rPr>
                <w:sz w:val="20"/>
              </w:rPr>
            </w:pPr>
            <w:r>
              <w:rPr>
                <w:sz w:val="20"/>
              </w:rPr>
              <w:t>1</w:t>
            </w:r>
          </w:p>
          <w:p w:rsidR="009A0328" w:rsidP="00A4376C" w14:paraId="63ACDF9B" w14:textId="77777777">
            <w:pPr>
              <w:tabs>
                <w:tab w:val="right" w:pos="960"/>
              </w:tabs>
              <w:ind w:right="-2"/>
              <w:jc w:val="right"/>
              <w:rPr>
                <w:sz w:val="20"/>
              </w:rPr>
            </w:pPr>
            <w:r>
              <w:rPr>
                <w:sz w:val="20"/>
              </w:rPr>
              <w:t>1</w:t>
            </w:r>
          </w:p>
          <w:p w:rsidR="009A0328" w:rsidP="00A4376C" w14:paraId="7A0B2D2C" w14:textId="77777777">
            <w:pPr>
              <w:tabs>
                <w:tab w:val="right" w:pos="960"/>
              </w:tabs>
              <w:ind w:right="-2"/>
              <w:jc w:val="right"/>
              <w:rPr>
                <w:sz w:val="20"/>
              </w:rPr>
            </w:pPr>
            <w:r>
              <w:rPr>
                <w:sz w:val="20"/>
              </w:rPr>
              <w:t>1</w:t>
            </w:r>
          </w:p>
          <w:p w:rsidR="009A0328" w:rsidP="00A4376C" w14:paraId="19D0F875" w14:textId="77777777">
            <w:pPr>
              <w:tabs>
                <w:tab w:val="right" w:pos="960"/>
              </w:tabs>
              <w:ind w:right="-2"/>
              <w:jc w:val="right"/>
              <w:rPr>
                <w:sz w:val="20"/>
              </w:rPr>
            </w:pPr>
            <w:r>
              <w:rPr>
                <w:sz w:val="20"/>
              </w:rPr>
              <w:t>1</w:t>
            </w:r>
          </w:p>
          <w:p w:rsidR="009A0328" w:rsidP="00A4376C" w14:paraId="00D86392" w14:textId="77777777">
            <w:pPr>
              <w:tabs>
                <w:tab w:val="right" w:pos="960"/>
              </w:tabs>
              <w:ind w:right="-2"/>
              <w:jc w:val="right"/>
              <w:rPr>
                <w:sz w:val="20"/>
              </w:rPr>
            </w:pPr>
            <w:r>
              <w:rPr>
                <w:sz w:val="20"/>
              </w:rPr>
              <w:t>1</w:t>
            </w:r>
          </w:p>
          <w:p w:rsidR="009A0328" w:rsidP="00A4376C" w14:paraId="08707AF6" w14:textId="77777777">
            <w:pPr>
              <w:tabs>
                <w:tab w:val="right" w:pos="960"/>
              </w:tabs>
              <w:ind w:right="-2"/>
              <w:jc w:val="right"/>
              <w:rPr>
                <w:sz w:val="20"/>
              </w:rPr>
            </w:pPr>
            <w:r>
              <w:rPr>
                <w:sz w:val="20"/>
              </w:rPr>
              <w:t>1</w:t>
            </w:r>
          </w:p>
          <w:p w:rsidR="009A0328" w:rsidP="00A4376C" w14:paraId="5E29D535" w14:textId="77777777">
            <w:pPr>
              <w:tabs>
                <w:tab w:val="right" w:pos="960"/>
              </w:tabs>
              <w:ind w:right="-2"/>
              <w:jc w:val="right"/>
              <w:rPr>
                <w:sz w:val="20"/>
              </w:rPr>
            </w:pPr>
            <w:r>
              <w:rPr>
                <w:sz w:val="20"/>
              </w:rPr>
              <w:t>1</w:t>
            </w:r>
          </w:p>
          <w:p w:rsidR="009A0328" w:rsidP="00A4376C" w14:paraId="05E52D2F" w14:textId="77777777">
            <w:pPr>
              <w:tabs>
                <w:tab w:val="right" w:pos="960"/>
              </w:tabs>
              <w:ind w:right="-2"/>
              <w:jc w:val="right"/>
              <w:rPr>
                <w:sz w:val="20"/>
              </w:rPr>
            </w:pPr>
            <w:r>
              <w:rPr>
                <w:sz w:val="20"/>
              </w:rPr>
              <w:t>1</w:t>
            </w:r>
          </w:p>
          <w:p w:rsidR="009A0328" w:rsidP="00A4376C" w14:paraId="4403147A" w14:textId="77777777">
            <w:pPr>
              <w:tabs>
                <w:tab w:val="right" w:pos="960"/>
              </w:tabs>
              <w:ind w:right="-2"/>
              <w:jc w:val="right"/>
              <w:rPr>
                <w:sz w:val="20"/>
              </w:rPr>
            </w:pPr>
            <w:r>
              <w:rPr>
                <w:sz w:val="20"/>
              </w:rPr>
              <w:t>1</w:t>
            </w:r>
          </w:p>
          <w:p w:rsidR="009A0328" w:rsidP="00A4376C" w14:paraId="45357332" w14:textId="77777777">
            <w:pPr>
              <w:tabs>
                <w:tab w:val="right" w:pos="960"/>
              </w:tabs>
              <w:ind w:right="-2"/>
              <w:jc w:val="right"/>
              <w:rPr>
                <w:sz w:val="20"/>
              </w:rPr>
            </w:pPr>
            <w:r>
              <w:rPr>
                <w:sz w:val="20"/>
              </w:rPr>
              <w:t>1</w:t>
            </w:r>
          </w:p>
          <w:p w:rsidR="009A0328" w:rsidP="00A4376C" w14:paraId="2E912E11" w14:textId="77777777">
            <w:pPr>
              <w:tabs>
                <w:tab w:val="right" w:pos="960"/>
              </w:tabs>
              <w:ind w:right="-2"/>
              <w:jc w:val="right"/>
              <w:rPr>
                <w:sz w:val="20"/>
              </w:rPr>
            </w:pPr>
            <w:r>
              <w:rPr>
                <w:sz w:val="20"/>
              </w:rPr>
              <w:t>1</w:t>
            </w:r>
          </w:p>
          <w:p w:rsidR="009A0328" w:rsidP="00A4376C" w14:paraId="12A1010B" w14:textId="77777777">
            <w:pPr>
              <w:tabs>
                <w:tab w:val="right" w:pos="960"/>
              </w:tabs>
              <w:ind w:right="-2"/>
              <w:jc w:val="right"/>
              <w:rPr>
                <w:sz w:val="20"/>
              </w:rPr>
            </w:pPr>
            <w:r>
              <w:rPr>
                <w:sz w:val="20"/>
              </w:rPr>
              <w:t>1</w:t>
            </w:r>
          </w:p>
          <w:p w:rsidR="009A0328" w:rsidP="00A4376C" w14:paraId="45B1C5AF" w14:textId="77777777">
            <w:pPr>
              <w:tabs>
                <w:tab w:val="right" w:pos="960"/>
              </w:tabs>
              <w:ind w:right="-2"/>
              <w:jc w:val="right"/>
              <w:rPr>
                <w:sz w:val="20"/>
              </w:rPr>
            </w:pPr>
            <w:r>
              <w:rPr>
                <w:sz w:val="20"/>
              </w:rPr>
              <w:t>1</w:t>
            </w:r>
          </w:p>
          <w:p w:rsidR="009A0328" w:rsidP="00A4376C" w14:paraId="4FF99760" w14:textId="77777777">
            <w:pPr>
              <w:tabs>
                <w:tab w:val="right" w:pos="960"/>
              </w:tabs>
              <w:ind w:right="-2"/>
              <w:jc w:val="right"/>
              <w:rPr>
                <w:sz w:val="20"/>
              </w:rPr>
            </w:pPr>
            <w:r>
              <w:rPr>
                <w:sz w:val="20"/>
              </w:rPr>
              <w:t>1</w:t>
            </w:r>
          </w:p>
          <w:p w:rsidR="009A0328" w:rsidP="00A4376C" w14:paraId="35311EAF" w14:textId="77777777">
            <w:pPr>
              <w:tabs>
                <w:tab w:val="right" w:pos="960"/>
              </w:tabs>
              <w:ind w:right="-2"/>
              <w:jc w:val="right"/>
              <w:rPr>
                <w:sz w:val="20"/>
              </w:rPr>
            </w:pPr>
            <w:r>
              <w:rPr>
                <w:sz w:val="20"/>
              </w:rPr>
              <w:t>1</w:t>
            </w:r>
          </w:p>
          <w:p w:rsidR="009A0328" w:rsidP="00A4376C" w14:paraId="3872ED20" w14:textId="77777777">
            <w:pPr>
              <w:tabs>
                <w:tab w:val="right" w:pos="960"/>
              </w:tabs>
              <w:ind w:right="-2"/>
              <w:jc w:val="right"/>
              <w:rPr>
                <w:sz w:val="20"/>
              </w:rPr>
            </w:pPr>
            <w:r>
              <w:rPr>
                <w:sz w:val="20"/>
              </w:rPr>
              <w:t>1</w:t>
            </w:r>
          </w:p>
          <w:p w:rsidR="009A0328" w:rsidP="00A4376C" w14:paraId="2BFFBE64" w14:textId="77777777">
            <w:pPr>
              <w:tabs>
                <w:tab w:val="right" w:pos="960"/>
              </w:tabs>
              <w:ind w:right="-2"/>
              <w:jc w:val="right"/>
              <w:rPr>
                <w:sz w:val="20"/>
              </w:rPr>
            </w:pPr>
            <w:r>
              <w:rPr>
                <w:sz w:val="20"/>
              </w:rPr>
              <w:t>1</w:t>
            </w:r>
          </w:p>
          <w:p w:rsidR="009A0328" w:rsidRPr="00C54093" w:rsidP="00A4376C" w14:paraId="0D37CD09" w14:textId="77777777">
            <w:pPr>
              <w:tabs>
                <w:tab w:val="right" w:pos="960"/>
              </w:tabs>
              <w:ind w:right="-2"/>
              <w:jc w:val="right"/>
              <w:rPr>
                <w:sz w:val="20"/>
              </w:rPr>
            </w:pPr>
            <w:r>
              <w:rPr>
                <w:sz w:val="20"/>
              </w:rPr>
              <w:t>--</w:t>
            </w:r>
          </w:p>
          <w:p w:rsidR="009A0328" w:rsidP="00A4376C" w14:paraId="30C1896B" w14:textId="77777777">
            <w:pPr>
              <w:tabs>
                <w:tab w:val="right" w:pos="960"/>
              </w:tabs>
              <w:ind w:right="-2"/>
              <w:jc w:val="right"/>
              <w:rPr>
                <w:sz w:val="20"/>
              </w:rPr>
            </w:pPr>
            <w:r>
              <w:rPr>
                <w:sz w:val="20"/>
              </w:rPr>
              <w:t>1</w:t>
            </w:r>
          </w:p>
          <w:p w:rsidR="009A0328" w:rsidP="00A4376C" w14:paraId="0BC19BBA" w14:textId="77777777">
            <w:pPr>
              <w:tabs>
                <w:tab w:val="right" w:pos="960"/>
              </w:tabs>
              <w:ind w:right="-2"/>
              <w:jc w:val="right"/>
              <w:rPr>
                <w:sz w:val="20"/>
              </w:rPr>
            </w:pPr>
            <w:r>
              <w:rPr>
                <w:sz w:val="20"/>
              </w:rPr>
              <w:t>1</w:t>
            </w:r>
          </w:p>
          <w:p w:rsidR="009A0328" w:rsidP="00A4376C" w14:paraId="1D7FD77C" w14:textId="77777777">
            <w:pPr>
              <w:tabs>
                <w:tab w:val="right" w:pos="960"/>
              </w:tabs>
              <w:ind w:right="-2"/>
              <w:jc w:val="right"/>
              <w:rPr>
                <w:sz w:val="20"/>
              </w:rPr>
            </w:pPr>
            <w:r>
              <w:rPr>
                <w:sz w:val="20"/>
              </w:rPr>
              <w:t>1</w:t>
            </w:r>
          </w:p>
          <w:p w:rsidR="009A0328" w:rsidP="00A4376C" w14:paraId="4C7A6A44" w14:textId="77777777">
            <w:pPr>
              <w:tabs>
                <w:tab w:val="right" w:pos="960"/>
              </w:tabs>
              <w:ind w:right="-2"/>
              <w:jc w:val="right"/>
              <w:rPr>
                <w:sz w:val="20"/>
              </w:rPr>
            </w:pPr>
            <w:r>
              <w:rPr>
                <w:sz w:val="20"/>
              </w:rPr>
              <w:t>1</w:t>
            </w:r>
          </w:p>
          <w:p w:rsidR="009A0328" w:rsidP="00A4376C" w14:paraId="0F4B91B7" w14:textId="77777777">
            <w:pPr>
              <w:tabs>
                <w:tab w:val="right" w:pos="960"/>
              </w:tabs>
              <w:ind w:right="-2"/>
              <w:jc w:val="right"/>
              <w:rPr>
                <w:sz w:val="20"/>
              </w:rPr>
            </w:pPr>
            <w:r>
              <w:rPr>
                <w:sz w:val="20"/>
              </w:rPr>
              <w:t>1</w:t>
            </w:r>
          </w:p>
          <w:p w:rsidR="009A0328" w:rsidP="00A4376C" w14:paraId="6121D93E" w14:textId="77777777">
            <w:pPr>
              <w:tabs>
                <w:tab w:val="right" w:pos="960"/>
              </w:tabs>
              <w:ind w:right="-2"/>
              <w:jc w:val="right"/>
              <w:rPr>
                <w:sz w:val="20"/>
              </w:rPr>
            </w:pPr>
            <w:r>
              <w:rPr>
                <w:sz w:val="20"/>
              </w:rPr>
              <w:t>1</w:t>
            </w:r>
          </w:p>
          <w:p w:rsidR="009A0328" w:rsidP="00A4376C" w14:paraId="6A980F77" w14:textId="77777777">
            <w:pPr>
              <w:tabs>
                <w:tab w:val="right" w:pos="960"/>
              </w:tabs>
              <w:ind w:right="-2"/>
              <w:jc w:val="right"/>
              <w:rPr>
                <w:sz w:val="20"/>
              </w:rPr>
            </w:pPr>
            <w:r>
              <w:rPr>
                <w:sz w:val="20"/>
              </w:rPr>
              <w:t>1</w:t>
            </w:r>
          </w:p>
          <w:p w:rsidR="009A0328" w:rsidP="00A4376C" w14:paraId="6696304E" w14:textId="77777777">
            <w:pPr>
              <w:tabs>
                <w:tab w:val="right" w:pos="960"/>
              </w:tabs>
              <w:ind w:right="-2"/>
              <w:jc w:val="right"/>
              <w:rPr>
                <w:sz w:val="20"/>
              </w:rPr>
            </w:pPr>
            <w:r>
              <w:rPr>
                <w:sz w:val="20"/>
              </w:rPr>
              <w:t>1</w:t>
            </w:r>
          </w:p>
          <w:p w:rsidR="009A0328" w:rsidP="00A4376C" w14:paraId="2AC805A4" w14:textId="77777777">
            <w:pPr>
              <w:tabs>
                <w:tab w:val="right" w:pos="960"/>
              </w:tabs>
              <w:ind w:right="-2"/>
              <w:jc w:val="right"/>
              <w:rPr>
                <w:sz w:val="20"/>
              </w:rPr>
            </w:pPr>
            <w:r>
              <w:rPr>
                <w:sz w:val="20"/>
              </w:rPr>
              <w:t>1</w:t>
            </w:r>
          </w:p>
          <w:p w:rsidR="009A0328" w:rsidP="00A4376C" w14:paraId="568D2E3B" w14:textId="77777777">
            <w:pPr>
              <w:tabs>
                <w:tab w:val="right" w:pos="960"/>
              </w:tabs>
              <w:ind w:right="-2"/>
              <w:jc w:val="right"/>
              <w:rPr>
                <w:sz w:val="20"/>
              </w:rPr>
            </w:pPr>
            <w:r>
              <w:rPr>
                <w:sz w:val="20"/>
              </w:rPr>
              <w:t>1</w:t>
            </w:r>
          </w:p>
          <w:p w:rsidR="009A0328" w:rsidP="00A4376C" w14:paraId="01337C7B" w14:textId="77777777">
            <w:pPr>
              <w:tabs>
                <w:tab w:val="right" w:pos="960"/>
              </w:tabs>
              <w:ind w:right="-2"/>
              <w:jc w:val="right"/>
              <w:rPr>
                <w:sz w:val="20"/>
              </w:rPr>
            </w:pPr>
            <w:r>
              <w:rPr>
                <w:sz w:val="20"/>
              </w:rPr>
              <w:t>1</w:t>
            </w:r>
          </w:p>
          <w:p w:rsidR="009A0328" w:rsidP="00A4376C" w14:paraId="2F3B3581" w14:textId="77777777">
            <w:pPr>
              <w:tabs>
                <w:tab w:val="right" w:pos="960"/>
              </w:tabs>
              <w:ind w:right="-2"/>
              <w:jc w:val="right"/>
              <w:rPr>
                <w:sz w:val="20"/>
              </w:rPr>
            </w:pPr>
            <w:r>
              <w:rPr>
                <w:sz w:val="20"/>
              </w:rPr>
              <w:t>1</w:t>
            </w:r>
          </w:p>
          <w:p w:rsidR="009A0328" w:rsidP="00A4376C" w14:paraId="0D805FE6" w14:textId="77777777">
            <w:pPr>
              <w:tabs>
                <w:tab w:val="right" w:pos="960"/>
              </w:tabs>
              <w:ind w:right="-2"/>
              <w:jc w:val="right"/>
              <w:rPr>
                <w:sz w:val="20"/>
              </w:rPr>
            </w:pPr>
            <w:r>
              <w:rPr>
                <w:sz w:val="20"/>
              </w:rPr>
              <w:t>1</w:t>
            </w:r>
          </w:p>
          <w:p w:rsidR="009A0328" w:rsidP="00A4376C" w14:paraId="10EBA4DB" w14:textId="77777777">
            <w:pPr>
              <w:tabs>
                <w:tab w:val="right" w:pos="960"/>
              </w:tabs>
              <w:ind w:right="-2"/>
              <w:jc w:val="right"/>
              <w:rPr>
                <w:sz w:val="20"/>
              </w:rPr>
            </w:pPr>
            <w:r>
              <w:rPr>
                <w:sz w:val="20"/>
              </w:rPr>
              <w:t>1</w:t>
            </w:r>
          </w:p>
          <w:p w:rsidR="009A0328" w:rsidP="00A4376C" w14:paraId="3B201A6C" w14:textId="77777777">
            <w:pPr>
              <w:tabs>
                <w:tab w:val="right" w:pos="960"/>
              </w:tabs>
              <w:ind w:right="-2"/>
              <w:jc w:val="right"/>
              <w:rPr>
                <w:sz w:val="20"/>
              </w:rPr>
            </w:pPr>
            <w:r>
              <w:rPr>
                <w:sz w:val="20"/>
              </w:rPr>
              <w:t>1</w:t>
            </w:r>
          </w:p>
          <w:p w:rsidR="009A0328" w:rsidP="00A4376C" w14:paraId="59A26D8C" w14:textId="77777777">
            <w:pPr>
              <w:tabs>
                <w:tab w:val="right" w:pos="960"/>
              </w:tabs>
              <w:ind w:right="-2"/>
              <w:jc w:val="right"/>
              <w:rPr>
                <w:sz w:val="20"/>
              </w:rPr>
            </w:pPr>
            <w:r>
              <w:rPr>
                <w:sz w:val="20"/>
              </w:rPr>
              <w:t>1</w:t>
            </w:r>
          </w:p>
          <w:p w:rsidR="009A0328" w:rsidP="00A4376C" w14:paraId="475180F4" w14:textId="77777777">
            <w:pPr>
              <w:tabs>
                <w:tab w:val="right" w:pos="960"/>
              </w:tabs>
              <w:ind w:right="-2"/>
              <w:jc w:val="right"/>
              <w:rPr>
                <w:sz w:val="20"/>
              </w:rPr>
            </w:pPr>
            <w:r>
              <w:rPr>
                <w:sz w:val="20"/>
              </w:rPr>
              <w:t>1</w:t>
            </w:r>
          </w:p>
          <w:p w:rsidR="009A0328" w:rsidP="00A4376C" w14:paraId="1CCCFC77" w14:textId="77777777">
            <w:pPr>
              <w:tabs>
                <w:tab w:val="right" w:pos="960"/>
              </w:tabs>
              <w:ind w:right="-2"/>
              <w:jc w:val="right"/>
              <w:rPr>
                <w:sz w:val="20"/>
              </w:rPr>
            </w:pPr>
          </w:p>
          <w:p w:rsidR="009A0328" w:rsidP="00A4376C" w14:paraId="7EFE2350"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769DBC34" w14:textId="77777777">
            <w:pPr>
              <w:tabs>
                <w:tab w:val="decimal" w:pos="720"/>
              </w:tabs>
              <w:ind w:right="-2"/>
              <w:rPr>
                <w:sz w:val="20"/>
              </w:rPr>
            </w:pPr>
            <w:r>
              <w:rPr>
                <w:sz w:val="20"/>
              </w:rPr>
              <w:t>1</w:t>
            </w:r>
          </w:p>
          <w:p w:rsidR="009A0328" w:rsidP="00A4376C" w14:paraId="1C4A18BE" w14:textId="77777777">
            <w:pPr>
              <w:tabs>
                <w:tab w:val="decimal" w:pos="720"/>
              </w:tabs>
              <w:ind w:right="-2"/>
              <w:rPr>
                <w:sz w:val="20"/>
              </w:rPr>
            </w:pPr>
            <w:r>
              <w:rPr>
                <w:sz w:val="20"/>
              </w:rPr>
              <w:t>4</w:t>
            </w:r>
          </w:p>
          <w:p w:rsidR="009A0328" w:rsidP="00A4376C" w14:paraId="61A4029E" w14:textId="77777777">
            <w:pPr>
              <w:tabs>
                <w:tab w:val="decimal" w:pos="720"/>
              </w:tabs>
              <w:ind w:right="-2"/>
              <w:rPr>
                <w:sz w:val="20"/>
              </w:rPr>
            </w:pPr>
            <w:r>
              <w:rPr>
                <w:sz w:val="20"/>
              </w:rPr>
              <w:t>0.5</w:t>
            </w:r>
          </w:p>
          <w:p w:rsidR="009A0328" w:rsidP="00A4376C" w14:paraId="6C05602E" w14:textId="77777777">
            <w:pPr>
              <w:tabs>
                <w:tab w:val="decimal" w:pos="720"/>
              </w:tabs>
              <w:ind w:right="-2"/>
              <w:rPr>
                <w:sz w:val="20"/>
              </w:rPr>
            </w:pPr>
            <w:r>
              <w:rPr>
                <w:sz w:val="20"/>
              </w:rPr>
              <w:t>160</w:t>
            </w:r>
          </w:p>
          <w:p w:rsidR="009A0328" w:rsidP="00A4376C" w14:paraId="2547BD6C" w14:textId="77777777">
            <w:pPr>
              <w:tabs>
                <w:tab w:val="decimal" w:pos="720"/>
              </w:tabs>
              <w:ind w:right="-2"/>
              <w:rPr>
                <w:sz w:val="20"/>
              </w:rPr>
            </w:pPr>
            <w:r>
              <w:rPr>
                <w:sz w:val="20"/>
              </w:rPr>
              <w:t>4</w:t>
            </w:r>
          </w:p>
          <w:p w:rsidR="009A0328" w:rsidP="00A4376C" w14:paraId="4C3AA3B0" w14:textId="77777777">
            <w:pPr>
              <w:tabs>
                <w:tab w:val="decimal" w:pos="720"/>
              </w:tabs>
              <w:ind w:right="-2"/>
              <w:rPr>
                <w:sz w:val="20"/>
              </w:rPr>
            </w:pPr>
            <w:r>
              <w:rPr>
                <w:sz w:val="20"/>
              </w:rPr>
              <w:t>4</w:t>
            </w:r>
          </w:p>
          <w:p w:rsidR="009A0328" w:rsidP="00A4376C" w14:paraId="00A66D69" w14:textId="77777777">
            <w:pPr>
              <w:tabs>
                <w:tab w:val="decimal" w:pos="720"/>
              </w:tabs>
              <w:ind w:right="-2"/>
              <w:rPr>
                <w:sz w:val="20"/>
              </w:rPr>
            </w:pPr>
            <w:r>
              <w:rPr>
                <w:sz w:val="20"/>
              </w:rPr>
              <w:t>16</w:t>
            </w:r>
          </w:p>
          <w:p w:rsidR="009A0328" w:rsidP="00A4376C" w14:paraId="0BBFF9CA" w14:textId="77777777">
            <w:pPr>
              <w:tabs>
                <w:tab w:val="decimal" w:pos="720"/>
              </w:tabs>
              <w:ind w:right="-2"/>
              <w:rPr>
                <w:sz w:val="20"/>
              </w:rPr>
            </w:pPr>
            <w:r>
              <w:rPr>
                <w:sz w:val="20"/>
              </w:rPr>
              <w:t>80</w:t>
            </w:r>
          </w:p>
          <w:p w:rsidR="009A0328" w:rsidP="00A4376C" w14:paraId="5EDE670A" w14:textId="77777777">
            <w:pPr>
              <w:tabs>
                <w:tab w:val="decimal" w:pos="720"/>
              </w:tabs>
              <w:ind w:right="-2"/>
              <w:rPr>
                <w:sz w:val="20"/>
              </w:rPr>
            </w:pPr>
            <w:r>
              <w:rPr>
                <w:sz w:val="20"/>
              </w:rPr>
              <w:t>16</w:t>
            </w:r>
          </w:p>
          <w:p w:rsidR="009A0328" w:rsidP="00A4376C" w14:paraId="1523D9DE" w14:textId="77777777">
            <w:pPr>
              <w:tabs>
                <w:tab w:val="decimal" w:pos="720"/>
              </w:tabs>
              <w:ind w:right="-2"/>
              <w:rPr>
                <w:sz w:val="20"/>
              </w:rPr>
            </w:pPr>
            <w:r>
              <w:rPr>
                <w:sz w:val="20"/>
              </w:rPr>
              <w:t>80</w:t>
            </w:r>
          </w:p>
          <w:p w:rsidR="009A0328" w:rsidP="00A4376C" w14:paraId="1B69D2BF" w14:textId="77777777">
            <w:pPr>
              <w:tabs>
                <w:tab w:val="decimal" w:pos="720"/>
              </w:tabs>
              <w:ind w:right="-2"/>
              <w:rPr>
                <w:sz w:val="20"/>
              </w:rPr>
            </w:pPr>
            <w:r>
              <w:rPr>
                <w:sz w:val="20"/>
              </w:rPr>
              <w:t>480</w:t>
            </w:r>
          </w:p>
          <w:p w:rsidR="009A0328" w:rsidP="00A4376C" w14:paraId="45C6AC99" w14:textId="77777777">
            <w:pPr>
              <w:tabs>
                <w:tab w:val="decimal" w:pos="720"/>
              </w:tabs>
              <w:ind w:right="-2"/>
              <w:rPr>
                <w:sz w:val="20"/>
              </w:rPr>
            </w:pPr>
            <w:r>
              <w:rPr>
                <w:sz w:val="20"/>
              </w:rPr>
              <w:t>8</w:t>
            </w:r>
          </w:p>
          <w:p w:rsidR="009A0328" w:rsidP="00A4376C" w14:paraId="71D840CC" w14:textId="77777777">
            <w:pPr>
              <w:tabs>
                <w:tab w:val="decimal" w:pos="720"/>
              </w:tabs>
              <w:ind w:right="-2"/>
              <w:rPr>
                <w:sz w:val="20"/>
              </w:rPr>
            </w:pPr>
            <w:r>
              <w:rPr>
                <w:sz w:val="20"/>
              </w:rPr>
              <w:t>2</w:t>
            </w:r>
          </w:p>
          <w:p w:rsidR="009A0328" w:rsidP="00A4376C" w14:paraId="103ABC70" w14:textId="77777777">
            <w:pPr>
              <w:tabs>
                <w:tab w:val="decimal" w:pos="720"/>
              </w:tabs>
              <w:ind w:right="-2"/>
              <w:rPr>
                <w:sz w:val="20"/>
              </w:rPr>
            </w:pPr>
            <w:r>
              <w:rPr>
                <w:sz w:val="20"/>
              </w:rPr>
              <w:t>4</w:t>
            </w:r>
          </w:p>
          <w:p w:rsidR="009A0328" w:rsidP="00A4376C" w14:paraId="385BBE93" w14:textId="77777777">
            <w:pPr>
              <w:tabs>
                <w:tab w:val="decimal" w:pos="720"/>
              </w:tabs>
              <w:ind w:right="-2"/>
              <w:rPr>
                <w:sz w:val="20"/>
              </w:rPr>
            </w:pPr>
            <w:r>
              <w:rPr>
                <w:sz w:val="20"/>
              </w:rPr>
              <w:t>40</w:t>
            </w:r>
          </w:p>
          <w:p w:rsidR="009A0328" w:rsidP="00A4376C" w14:paraId="32AAD57C" w14:textId="77777777">
            <w:pPr>
              <w:tabs>
                <w:tab w:val="decimal" w:pos="720"/>
              </w:tabs>
              <w:ind w:right="-2"/>
              <w:rPr>
                <w:sz w:val="20"/>
              </w:rPr>
            </w:pPr>
            <w:r>
              <w:rPr>
                <w:sz w:val="20"/>
              </w:rPr>
              <w:t>8</w:t>
            </w:r>
          </w:p>
          <w:p w:rsidR="009A0328" w:rsidP="00A4376C" w14:paraId="5ECCC5D8" w14:textId="77777777">
            <w:pPr>
              <w:tabs>
                <w:tab w:val="decimal" w:pos="720"/>
              </w:tabs>
              <w:ind w:right="-2"/>
              <w:rPr>
                <w:sz w:val="20"/>
              </w:rPr>
            </w:pPr>
            <w:r>
              <w:rPr>
                <w:sz w:val="20"/>
              </w:rPr>
              <w:t>8</w:t>
            </w:r>
          </w:p>
          <w:p w:rsidR="009A0328" w:rsidP="00A4376C" w14:paraId="70CEDA77" w14:textId="77777777">
            <w:pPr>
              <w:tabs>
                <w:tab w:val="decimal" w:pos="720"/>
              </w:tabs>
              <w:ind w:right="-2"/>
              <w:rPr>
                <w:sz w:val="20"/>
              </w:rPr>
            </w:pPr>
            <w:r w:rsidRPr="00DF5614">
              <w:rPr>
                <w:sz w:val="20"/>
              </w:rPr>
              <w:t>1</w:t>
            </w:r>
          </w:p>
          <w:p w:rsidR="009A0328" w:rsidP="00A4376C" w14:paraId="4A9FEFC1" w14:textId="77777777">
            <w:pPr>
              <w:tabs>
                <w:tab w:val="decimal" w:pos="720"/>
              </w:tabs>
              <w:ind w:right="-2"/>
              <w:rPr>
                <w:sz w:val="20"/>
              </w:rPr>
            </w:pPr>
            <w:r>
              <w:rPr>
                <w:sz w:val="20"/>
              </w:rPr>
              <w:t>1</w:t>
            </w:r>
          </w:p>
          <w:p w:rsidR="009A0328" w:rsidRPr="00C54093" w:rsidP="00A4376C" w14:paraId="74BDA7EF" w14:textId="77777777">
            <w:pPr>
              <w:tabs>
                <w:tab w:val="decimal" w:pos="720"/>
              </w:tabs>
              <w:ind w:right="-2"/>
              <w:rPr>
                <w:sz w:val="20"/>
              </w:rPr>
            </w:pPr>
            <w:r>
              <w:rPr>
                <w:sz w:val="20"/>
              </w:rPr>
              <w:t>--</w:t>
            </w:r>
          </w:p>
          <w:p w:rsidR="009A0328" w:rsidP="00A4376C" w14:paraId="2AE08073" w14:textId="77777777">
            <w:pPr>
              <w:tabs>
                <w:tab w:val="decimal" w:pos="720"/>
              </w:tabs>
              <w:ind w:right="-2"/>
              <w:rPr>
                <w:sz w:val="20"/>
              </w:rPr>
            </w:pPr>
            <w:r>
              <w:rPr>
                <w:sz w:val="20"/>
              </w:rPr>
              <w:t>40</w:t>
            </w:r>
          </w:p>
          <w:p w:rsidR="009A0328" w:rsidRPr="00DF5614" w:rsidP="00A4376C" w14:paraId="01AC82BD" w14:textId="77777777">
            <w:pPr>
              <w:tabs>
                <w:tab w:val="decimal" w:pos="720"/>
              </w:tabs>
              <w:ind w:right="-2"/>
              <w:rPr>
                <w:sz w:val="20"/>
              </w:rPr>
            </w:pPr>
            <w:r w:rsidRPr="00DF5614">
              <w:rPr>
                <w:sz w:val="20"/>
              </w:rPr>
              <w:t>1</w:t>
            </w:r>
          </w:p>
          <w:p w:rsidR="009A0328" w:rsidP="00A4376C" w14:paraId="522040A9" w14:textId="77777777">
            <w:pPr>
              <w:tabs>
                <w:tab w:val="decimal" w:pos="720"/>
              </w:tabs>
              <w:ind w:right="-2"/>
              <w:rPr>
                <w:sz w:val="20"/>
              </w:rPr>
            </w:pPr>
            <w:r w:rsidRPr="00DF5614">
              <w:rPr>
                <w:sz w:val="20"/>
              </w:rPr>
              <w:t>1</w:t>
            </w:r>
          </w:p>
          <w:p w:rsidR="009A0328" w:rsidP="00A4376C" w14:paraId="3A5D6F7C" w14:textId="77777777">
            <w:pPr>
              <w:tabs>
                <w:tab w:val="decimal" w:pos="720"/>
              </w:tabs>
              <w:ind w:right="-2"/>
              <w:rPr>
                <w:sz w:val="20"/>
              </w:rPr>
            </w:pPr>
            <w:r>
              <w:rPr>
                <w:sz w:val="20"/>
              </w:rPr>
              <w:t>80</w:t>
            </w:r>
          </w:p>
          <w:p w:rsidR="009A0328" w:rsidP="00A4376C" w14:paraId="2D8ABB98" w14:textId="77777777">
            <w:pPr>
              <w:tabs>
                <w:tab w:val="decimal" w:pos="720"/>
              </w:tabs>
              <w:ind w:right="-2"/>
              <w:rPr>
                <w:sz w:val="20"/>
              </w:rPr>
            </w:pPr>
            <w:r>
              <w:rPr>
                <w:sz w:val="20"/>
              </w:rPr>
              <w:t>8</w:t>
            </w:r>
          </w:p>
          <w:p w:rsidR="009A0328" w:rsidP="00A4376C" w14:paraId="3E4B7E00" w14:textId="77777777">
            <w:pPr>
              <w:tabs>
                <w:tab w:val="decimal" w:pos="720"/>
              </w:tabs>
              <w:ind w:right="-2"/>
              <w:rPr>
                <w:sz w:val="20"/>
              </w:rPr>
            </w:pPr>
            <w:r w:rsidRPr="00DF5614">
              <w:rPr>
                <w:sz w:val="20"/>
              </w:rPr>
              <w:t>1</w:t>
            </w:r>
          </w:p>
          <w:p w:rsidR="009A0328" w:rsidP="00A4376C" w14:paraId="712DA049" w14:textId="77777777">
            <w:pPr>
              <w:tabs>
                <w:tab w:val="decimal" w:pos="720"/>
              </w:tabs>
              <w:ind w:right="-2"/>
              <w:rPr>
                <w:sz w:val="20"/>
              </w:rPr>
            </w:pPr>
            <w:r>
              <w:rPr>
                <w:sz w:val="20"/>
              </w:rPr>
              <w:t>80</w:t>
            </w:r>
          </w:p>
          <w:p w:rsidR="009A0328" w:rsidP="00A4376C" w14:paraId="7E6B0BFF" w14:textId="77777777">
            <w:pPr>
              <w:tabs>
                <w:tab w:val="decimal" w:pos="720"/>
              </w:tabs>
              <w:ind w:right="-2"/>
              <w:rPr>
                <w:sz w:val="20"/>
              </w:rPr>
            </w:pPr>
            <w:r>
              <w:rPr>
                <w:sz w:val="20"/>
              </w:rPr>
              <w:t>1</w:t>
            </w:r>
          </w:p>
          <w:p w:rsidR="009A0328" w:rsidP="00A4376C" w14:paraId="6BB84306" w14:textId="77777777">
            <w:pPr>
              <w:tabs>
                <w:tab w:val="decimal" w:pos="720"/>
              </w:tabs>
              <w:ind w:right="-2"/>
              <w:rPr>
                <w:sz w:val="20"/>
              </w:rPr>
            </w:pPr>
            <w:r>
              <w:rPr>
                <w:sz w:val="20"/>
              </w:rPr>
              <w:t>40</w:t>
            </w:r>
          </w:p>
          <w:p w:rsidR="009A0328" w:rsidP="00A4376C" w14:paraId="16F03418" w14:textId="77777777">
            <w:pPr>
              <w:tabs>
                <w:tab w:val="decimal" w:pos="720"/>
              </w:tabs>
              <w:ind w:right="-2"/>
              <w:rPr>
                <w:sz w:val="20"/>
              </w:rPr>
            </w:pPr>
            <w:r>
              <w:rPr>
                <w:sz w:val="20"/>
              </w:rPr>
              <w:t>120</w:t>
            </w:r>
          </w:p>
          <w:p w:rsidR="009A0328" w:rsidP="00A4376C" w14:paraId="180B3A63" w14:textId="77777777">
            <w:pPr>
              <w:tabs>
                <w:tab w:val="decimal" w:pos="720"/>
              </w:tabs>
              <w:ind w:right="-2"/>
              <w:rPr>
                <w:sz w:val="20"/>
              </w:rPr>
            </w:pPr>
            <w:r>
              <w:rPr>
                <w:sz w:val="20"/>
              </w:rPr>
              <w:t>8</w:t>
            </w:r>
          </w:p>
          <w:p w:rsidR="009A0328" w:rsidP="00A4376C" w14:paraId="01CBAE40" w14:textId="77777777">
            <w:pPr>
              <w:tabs>
                <w:tab w:val="decimal" w:pos="720"/>
              </w:tabs>
              <w:ind w:right="-2"/>
              <w:rPr>
                <w:sz w:val="20"/>
              </w:rPr>
            </w:pPr>
            <w:r>
              <w:rPr>
                <w:sz w:val="20"/>
              </w:rPr>
              <w:t>1</w:t>
            </w:r>
          </w:p>
          <w:p w:rsidR="009A0328" w:rsidP="00A4376C" w14:paraId="7DE88F42" w14:textId="77777777">
            <w:pPr>
              <w:tabs>
                <w:tab w:val="decimal" w:pos="720"/>
              </w:tabs>
              <w:ind w:right="-2"/>
              <w:rPr>
                <w:sz w:val="20"/>
              </w:rPr>
            </w:pPr>
            <w:r>
              <w:rPr>
                <w:sz w:val="20"/>
              </w:rPr>
              <w:t>1</w:t>
            </w:r>
          </w:p>
          <w:p w:rsidR="009A0328" w:rsidP="00A4376C" w14:paraId="5DCCD827" w14:textId="77777777">
            <w:pPr>
              <w:tabs>
                <w:tab w:val="decimal" w:pos="720"/>
              </w:tabs>
              <w:ind w:right="-2"/>
              <w:rPr>
                <w:sz w:val="20"/>
              </w:rPr>
            </w:pPr>
            <w:r>
              <w:rPr>
                <w:sz w:val="20"/>
              </w:rPr>
              <w:t>1</w:t>
            </w:r>
          </w:p>
          <w:p w:rsidR="009A0328" w:rsidP="00A4376C" w14:paraId="168D46C8" w14:textId="77777777">
            <w:pPr>
              <w:tabs>
                <w:tab w:val="decimal" w:pos="720"/>
              </w:tabs>
              <w:ind w:right="-2"/>
              <w:rPr>
                <w:sz w:val="20"/>
              </w:rPr>
            </w:pPr>
            <w:r>
              <w:rPr>
                <w:sz w:val="20"/>
              </w:rPr>
              <w:t>2</w:t>
            </w:r>
          </w:p>
          <w:p w:rsidR="009A0328" w:rsidP="00A4376C" w14:paraId="44E12EBD" w14:textId="77777777">
            <w:pPr>
              <w:tabs>
                <w:tab w:val="decimal" w:pos="720"/>
              </w:tabs>
              <w:ind w:right="-2"/>
              <w:rPr>
                <w:sz w:val="20"/>
              </w:rPr>
            </w:pPr>
            <w:r>
              <w:rPr>
                <w:sz w:val="20"/>
              </w:rPr>
              <w:t>40</w:t>
            </w:r>
          </w:p>
          <w:p w:rsidR="009A0328" w:rsidP="00A4376C" w14:paraId="0DCAD876" w14:textId="77777777">
            <w:pPr>
              <w:tabs>
                <w:tab w:val="decimal" w:pos="720"/>
              </w:tabs>
              <w:ind w:right="-2"/>
              <w:rPr>
                <w:sz w:val="20"/>
              </w:rPr>
            </w:pPr>
            <w:r>
              <w:rPr>
                <w:sz w:val="20"/>
              </w:rPr>
              <w:t>40</w:t>
            </w:r>
          </w:p>
        </w:tc>
        <w:tc>
          <w:tcPr>
            <w:tcW w:w="1682" w:type="dxa"/>
            <w:tcMar>
              <w:top w:w="0" w:type="dxa"/>
              <w:left w:w="120" w:type="dxa"/>
              <w:bottom w:w="0" w:type="dxa"/>
              <w:right w:w="576" w:type="dxa"/>
            </w:tcMar>
          </w:tcPr>
          <w:p w:rsidR="009A0328" w:rsidP="00A4376C" w14:paraId="39DEEB81" w14:textId="77777777">
            <w:pPr>
              <w:tabs>
                <w:tab w:val="right" w:pos="1152"/>
              </w:tabs>
              <w:ind w:right="-188"/>
              <w:jc w:val="right"/>
              <w:rPr>
                <w:sz w:val="20"/>
              </w:rPr>
            </w:pPr>
            <w:r>
              <w:rPr>
                <w:sz w:val="20"/>
              </w:rPr>
              <w:t>29</w:t>
            </w:r>
          </w:p>
          <w:p w:rsidR="009A0328" w:rsidP="00A4376C" w14:paraId="37FD7607" w14:textId="77777777">
            <w:pPr>
              <w:tabs>
                <w:tab w:val="right" w:pos="1152"/>
              </w:tabs>
              <w:ind w:right="-188"/>
              <w:jc w:val="right"/>
              <w:rPr>
                <w:sz w:val="20"/>
              </w:rPr>
            </w:pPr>
            <w:r>
              <w:rPr>
                <w:sz w:val="20"/>
              </w:rPr>
              <w:t>116</w:t>
            </w:r>
          </w:p>
          <w:p w:rsidR="009A0328" w:rsidP="00A4376C" w14:paraId="11A5ACEF" w14:textId="77777777">
            <w:pPr>
              <w:tabs>
                <w:tab w:val="right" w:pos="1152"/>
              </w:tabs>
              <w:ind w:right="-188"/>
              <w:jc w:val="right"/>
              <w:rPr>
                <w:sz w:val="20"/>
              </w:rPr>
            </w:pPr>
            <w:r>
              <w:rPr>
                <w:sz w:val="20"/>
              </w:rPr>
              <w:t>14.5</w:t>
            </w:r>
          </w:p>
          <w:p w:rsidR="009A0328" w:rsidP="00A4376C" w14:paraId="1BE7FDC1" w14:textId="77777777">
            <w:pPr>
              <w:tabs>
                <w:tab w:val="right" w:pos="1152"/>
              </w:tabs>
              <w:ind w:right="-188"/>
              <w:jc w:val="right"/>
              <w:rPr>
                <w:sz w:val="20"/>
              </w:rPr>
            </w:pPr>
            <w:r>
              <w:rPr>
                <w:sz w:val="20"/>
              </w:rPr>
              <w:t>4640</w:t>
            </w:r>
          </w:p>
          <w:p w:rsidR="009A0328" w:rsidP="00A4376C" w14:paraId="2DFEA00B" w14:textId="77777777">
            <w:pPr>
              <w:tabs>
                <w:tab w:val="right" w:pos="1152"/>
              </w:tabs>
              <w:ind w:right="-188"/>
              <w:jc w:val="right"/>
              <w:rPr>
                <w:sz w:val="20"/>
              </w:rPr>
            </w:pPr>
            <w:r>
              <w:rPr>
                <w:sz w:val="20"/>
              </w:rPr>
              <w:t>116</w:t>
            </w:r>
          </w:p>
          <w:p w:rsidR="009A0328" w:rsidP="00A4376C" w14:paraId="1C4E920D" w14:textId="77777777">
            <w:pPr>
              <w:tabs>
                <w:tab w:val="right" w:pos="1152"/>
              </w:tabs>
              <w:ind w:right="-188"/>
              <w:jc w:val="right"/>
              <w:rPr>
                <w:sz w:val="20"/>
              </w:rPr>
            </w:pPr>
            <w:r>
              <w:rPr>
                <w:sz w:val="20"/>
              </w:rPr>
              <w:t>116</w:t>
            </w:r>
          </w:p>
          <w:p w:rsidR="009A0328" w:rsidP="00A4376C" w14:paraId="0D45BE37" w14:textId="77777777">
            <w:pPr>
              <w:tabs>
                <w:tab w:val="right" w:pos="1152"/>
              </w:tabs>
              <w:ind w:right="-188"/>
              <w:jc w:val="right"/>
              <w:rPr>
                <w:sz w:val="20"/>
              </w:rPr>
            </w:pPr>
            <w:r>
              <w:rPr>
                <w:sz w:val="20"/>
              </w:rPr>
              <w:t>464</w:t>
            </w:r>
          </w:p>
          <w:p w:rsidR="009A0328" w:rsidP="00A4376C" w14:paraId="479EEE04" w14:textId="77777777">
            <w:pPr>
              <w:tabs>
                <w:tab w:val="right" w:pos="1152"/>
              </w:tabs>
              <w:ind w:right="-188"/>
              <w:jc w:val="right"/>
              <w:rPr>
                <w:sz w:val="20"/>
              </w:rPr>
            </w:pPr>
            <w:r>
              <w:rPr>
                <w:sz w:val="20"/>
              </w:rPr>
              <w:t>2320</w:t>
            </w:r>
          </w:p>
          <w:p w:rsidR="009A0328" w:rsidP="00A4376C" w14:paraId="371DE579" w14:textId="77777777">
            <w:pPr>
              <w:tabs>
                <w:tab w:val="right" w:pos="1152"/>
              </w:tabs>
              <w:ind w:right="-188"/>
              <w:jc w:val="right"/>
              <w:rPr>
                <w:sz w:val="20"/>
              </w:rPr>
            </w:pPr>
            <w:r>
              <w:rPr>
                <w:sz w:val="20"/>
              </w:rPr>
              <w:t>464</w:t>
            </w:r>
          </w:p>
          <w:p w:rsidR="009A0328" w:rsidP="00A4376C" w14:paraId="10F91A84" w14:textId="77777777">
            <w:pPr>
              <w:tabs>
                <w:tab w:val="right" w:pos="1152"/>
              </w:tabs>
              <w:ind w:right="-188"/>
              <w:jc w:val="right"/>
              <w:rPr>
                <w:sz w:val="20"/>
              </w:rPr>
            </w:pPr>
            <w:r>
              <w:rPr>
                <w:sz w:val="20"/>
              </w:rPr>
              <w:t>2320</w:t>
            </w:r>
          </w:p>
          <w:p w:rsidR="009A0328" w:rsidP="00A4376C" w14:paraId="3F7AFF56" w14:textId="77777777">
            <w:pPr>
              <w:tabs>
                <w:tab w:val="right" w:pos="1152"/>
              </w:tabs>
              <w:ind w:right="-188"/>
              <w:jc w:val="right"/>
              <w:rPr>
                <w:sz w:val="20"/>
              </w:rPr>
            </w:pPr>
            <w:r>
              <w:rPr>
                <w:sz w:val="20"/>
              </w:rPr>
              <w:t>480</w:t>
            </w:r>
          </w:p>
          <w:p w:rsidR="009A0328" w:rsidP="00A4376C" w14:paraId="6CA267B9" w14:textId="77777777">
            <w:pPr>
              <w:tabs>
                <w:tab w:val="right" w:pos="1152"/>
              </w:tabs>
              <w:ind w:right="-188"/>
              <w:jc w:val="right"/>
              <w:rPr>
                <w:sz w:val="20"/>
              </w:rPr>
            </w:pPr>
            <w:r>
              <w:rPr>
                <w:sz w:val="20"/>
              </w:rPr>
              <w:t>8</w:t>
            </w:r>
          </w:p>
          <w:p w:rsidR="009A0328" w:rsidP="00A4376C" w14:paraId="2D720A1C" w14:textId="77777777">
            <w:pPr>
              <w:tabs>
                <w:tab w:val="right" w:pos="1152"/>
              </w:tabs>
              <w:ind w:right="-188"/>
              <w:jc w:val="right"/>
              <w:rPr>
                <w:sz w:val="20"/>
              </w:rPr>
            </w:pPr>
            <w:r>
              <w:rPr>
                <w:sz w:val="20"/>
              </w:rPr>
              <w:t>58</w:t>
            </w:r>
          </w:p>
          <w:p w:rsidR="009A0328" w:rsidP="00A4376C" w14:paraId="0AFAAF37" w14:textId="77777777">
            <w:pPr>
              <w:tabs>
                <w:tab w:val="right" w:pos="1152"/>
              </w:tabs>
              <w:ind w:right="-188"/>
              <w:jc w:val="right"/>
              <w:rPr>
                <w:sz w:val="20"/>
              </w:rPr>
            </w:pPr>
            <w:r>
              <w:rPr>
                <w:sz w:val="20"/>
              </w:rPr>
              <w:t>4</w:t>
            </w:r>
          </w:p>
          <w:p w:rsidR="009A0328" w:rsidP="00A4376C" w14:paraId="4E2078B1" w14:textId="77777777">
            <w:pPr>
              <w:tabs>
                <w:tab w:val="right" w:pos="1152"/>
              </w:tabs>
              <w:ind w:right="-188"/>
              <w:jc w:val="right"/>
              <w:rPr>
                <w:sz w:val="20"/>
              </w:rPr>
            </w:pPr>
            <w:r>
              <w:rPr>
                <w:sz w:val="20"/>
              </w:rPr>
              <w:t>40</w:t>
            </w:r>
          </w:p>
          <w:p w:rsidR="009A0328" w:rsidP="00A4376C" w14:paraId="4EC3027B" w14:textId="77777777">
            <w:pPr>
              <w:tabs>
                <w:tab w:val="right" w:pos="1152"/>
              </w:tabs>
              <w:ind w:right="-188"/>
              <w:jc w:val="right"/>
              <w:rPr>
                <w:sz w:val="20"/>
              </w:rPr>
            </w:pPr>
            <w:r>
              <w:rPr>
                <w:sz w:val="20"/>
              </w:rPr>
              <w:t>8</w:t>
            </w:r>
          </w:p>
          <w:p w:rsidR="009A0328" w:rsidP="00A4376C" w14:paraId="2A42FCE8" w14:textId="77777777">
            <w:pPr>
              <w:tabs>
                <w:tab w:val="right" w:pos="1152"/>
              </w:tabs>
              <w:ind w:right="-188"/>
              <w:jc w:val="right"/>
              <w:rPr>
                <w:sz w:val="20"/>
              </w:rPr>
            </w:pPr>
            <w:r>
              <w:rPr>
                <w:sz w:val="20"/>
              </w:rPr>
              <w:t>8</w:t>
            </w:r>
          </w:p>
          <w:p w:rsidR="009A0328" w:rsidP="00A4376C" w14:paraId="66ED0A0D" w14:textId="77777777">
            <w:pPr>
              <w:tabs>
                <w:tab w:val="right" w:pos="1152"/>
              </w:tabs>
              <w:ind w:right="-188"/>
              <w:jc w:val="right"/>
              <w:rPr>
                <w:sz w:val="20"/>
              </w:rPr>
            </w:pPr>
            <w:r>
              <w:rPr>
                <w:sz w:val="20"/>
              </w:rPr>
              <w:t>12</w:t>
            </w:r>
          </w:p>
          <w:p w:rsidR="009A0328" w:rsidP="00A4376C" w14:paraId="2EA77049" w14:textId="77777777">
            <w:pPr>
              <w:tabs>
                <w:tab w:val="right" w:pos="1152"/>
              </w:tabs>
              <w:ind w:right="-188"/>
              <w:jc w:val="right"/>
              <w:rPr>
                <w:sz w:val="20"/>
              </w:rPr>
            </w:pPr>
            <w:r>
              <w:rPr>
                <w:sz w:val="20"/>
              </w:rPr>
              <w:t>17</w:t>
            </w:r>
          </w:p>
          <w:p w:rsidR="009A0328" w:rsidRPr="00C54093" w:rsidP="00A4376C" w14:paraId="688B7902" w14:textId="77777777">
            <w:pPr>
              <w:tabs>
                <w:tab w:val="right" w:pos="1152"/>
              </w:tabs>
              <w:ind w:right="-188"/>
              <w:jc w:val="right"/>
              <w:rPr>
                <w:sz w:val="20"/>
              </w:rPr>
            </w:pPr>
            <w:r>
              <w:rPr>
                <w:sz w:val="20"/>
              </w:rPr>
              <w:t>--</w:t>
            </w:r>
          </w:p>
          <w:p w:rsidR="009A0328" w:rsidP="00A4376C" w14:paraId="49AE2F6C" w14:textId="77777777">
            <w:pPr>
              <w:tabs>
                <w:tab w:val="right" w:pos="1152"/>
              </w:tabs>
              <w:ind w:right="-188"/>
              <w:jc w:val="right"/>
              <w:rPr>
                <w:sz w:val="20"/>
              </w:rPr>
            </w:pPr>
            <w:r>
              <w:rPr>
                <w:sz w:val="20"/>
              </w:rPr>
              <w:t>680</w:t>
            </w:r>
          </w:p>
          <w:p w:rsidR="009A0328" w:rsidP="00A4376C" w14:paraId="3A5E1914" w14:textId="77777777">
            <w:pPr>
              <w:tabs>
                <w:tab w:val="right" w:pos="1152"/>
              </w:tabs>
              <w:ind w:right="-188"/>
              <w:jc w:val="right"/>
              <w:rPr>
                <w:sz w:val="20"/>
              </w:rPr>
            </w:pPr>
            <w:r>
              <w:rPr>
                <w:sz w:val="20"/>
              </w:rPr>
              <w:t>12</w:t>
            </w:r>
          </w:p>
          <w:p w:rsidR="009A0328" w:rsidP="00A4376C" w14:paraId="46F4DBBF" w14:textId="77777777">
            <w:pPr>
              <w:tabs>
                <w:tab w:val="right" w:pos="1152"/>
              </w:tabs>
              <w:ind w:right="-188"/>
              <w:jc w:val="right"/>
              <w:rPr>
                <w:sz w:val="20"/>
              </w:rPr>
            </w:pPr>
            <w:r>
              <w:rPr>
                <w:sz w:val="20"/>
              </w:rPr>
              <w:t>17</w:t>
            </w:r>
          </w:p>
          <w:p w:rsidR="009A0328" w:rsidP="00A4376C" w14:paraId="3A9F132A" w14:textId="77777777">
            <w:pPr>
              <w:tabs>
                <w:tab w:val="right" w:pos="1152"/>
              </w:tabs>
              <w:ind w:right="-188"/>
              <w:jc w:val="right"/>
              <w:rPr>
                <w:sz w:val="20"/>
              </w:rPr>
            </w:pPr>
            <w:r>
              <w:rPr>
                <w:sz w:val="20"/>
              </w:rPr>
              <w:t>80</w:t>
            </w:r>
          </w:p>
          <w:p w:rsidR="009A0328" w:rsidP="00A4376C" w14:paraId="03AF17DD" w14:textId="77777777">
            <w:pPr>
              <w:tabs>
                <w:tab w:val="right" w:pos="1152"/>
              </w:tabs>
              <w:ind w:right="-188"/>
              <w:jc w:val="right"/>
              <w:rPr>
                <w:sz w:val="20"/>
              </w:rPr>
            </w:pPr>
            <w:r>
              <w:rPr>
                <w:sz w:val="20"/>
              </w:rPr>
              <w:t>8</w:t>
            </w:r>
          </w:p>
          <w:p w:rsidR="009A0328" w:rsidP="00A4376C" w14:paraId="6F333872" w14:textId="77777777">
            <w:pPr>
              <w:tabs>
                <w:tab w:val="right" w:pos="1152"/>
              </w:tabs>
              <w:ind w:right="-188"/>
              <w:jc w:val="right"/>
              <w:rPr>
                <w:sz w:val="20"/>
              </w:rPr>
            </w:pPr>
            <w:r>
              <w:rPr>
                <w:sz w:val="20"/>
              </w:rPr>
              <w:t>1</w:t>
            </w:r>
          </w:p>
          <w:p w:rsidR="009A0328" w:rsidP="00A4376C" w14:paraId="1B097257" w14:textId="77777777">
            <w:pPr>
              <w:tabs>
                <w:tab w:val="right" w:pos="1152"/>
              </w:tabs>
              <w:ind w:right="-188"/>
              <w:jc w:val="right"/>
              <w:rPr>
                <w:sz w:val="20"/>
              </w:rPr>
            </w:pPr>
            <w:r>
              <w:rPr>
                <w:sz w:val="20"/>
              </w:rPr>
              <w:t>80</w:t>
            </w:r>
          </w:p>
          <w:p w:rsidR="009A0328" w:rsidP="00A4376C" w14:paraId="54743012" w14:textId="77777777">
            <w:pPr>
              <w:tabs>
                <w:tab w:val="right" w:pos="1152"/>
              </w:tabs>
              <w:ind w:right="-188"/>
              <w:jc w:val="right"/>
              <w:rPr>
                <w:sz w:val="20"/>
              </w:rPr>
            </w:pPr>
            <w:r>
              <w:rPr>
                <w:sz w:val="20"/>
              </w:rPr>
              <w:t>1</w:t>
            </w:r>
          </w:p>
          <w:p w:rsidR="009A0328" w:rsidP="00A4376C" w14:paraId="086512C9" w14:textId="77777777">
            <w:pPr>
              <w:tabs>
                <w:tab w:val="right" w:pos="1152"/>
              </w:tabs>
              <w:ind w:right="-188"/>
              <w:jc w:val="right"/>
              <w:rPr>
                <w:sz w:val="20"/>
              </w:rPr>
            </w:pPr>
            <w:r>
              <w:rPr>
                <w:sz w:val="20"/>
              </w:rPr>
              <w:t>40</w:t>
            </w:r>
          </w:p>
          <w:p w:rsidR="009A0328" w:rsidP="00A4376C" w14:paraId="288E603E" w14:textId="77777777">
            <w:pPr>
              <w:tabs>
                <w:tab w:val="right" w:pos="1152"/>
              </w:tabs>
              <w:ind w:right="-188"/>
              <w:jc w:val="right"/>
              <w:rPr>
                <w:sz w:val="20"/>
              </w:rPr>
            </w:pPr>
            <w:r>
              <w:rPr>
                <w:sz w:val="20"/>
              </w:rPr>
              <w:t>120</w:t>
            </w:r>
          </w:p>
          <w:p w:rsidR="009A0328" w:rsidP="00A4376C" w14:paraId="790EFF57" w14:textId="77777777">
            <w:pPr>
              <w:tabs>
                <w:tab w:val="right" w:pos="1152"/>
              </w:tabs>
              <w:ind w:right="-188"/>
              <w:jc w:val="right"/>
              <w:rPr>
                <w:sz w:val="20"/>
              </w:rPr>
            </w:pPr>
            <w:r>
              <w:rPr>
                <w:sz w:val="20"/>
              </w:rPr>
              <w:t>8</w:t>
            </w:r>
          </w:p>
          <w:p w:rsidR="009A0328" w:rsidP="00A4376C" w14:paraId="4F669E1F" w14:textId="77777777">
            <w:pPr>
              <w:tabs>
                <w:tab w:val="right" w:pos="1152"/>
              </w:tabs>
              <w:ind w:right="-188"/>
              <w:jc w:val="right"/>
              <w:rPr>
                <w:sz w:val="20"/>
              </w:rPr>
            </w:pPr>
            <w:r>
              <w:rPr>
                <w:sz w:val="20"/>
              </w:rPr>
              <w:t>29</w:t>
            </w:r>
          </w:p>
          <w:p w:rsidR="009A0328" w:rsidP="00A4376C" w14:paraId="2ECCEC4C" w14:textId="77777777">
            <w:pPr>
              <w:tabs>
                <w:tab w:val="right" w:pos="1152"/>
              </w:tabs>
              <w:ind w:right="-188"/>
              <w:jc w:val="right"/>
              <w:rPr>
                <w:sz w:val="20"/>
              </w:rPr>
            </w:pPr>
            <w:r>
              <w:rPr>
                <w:sz w:val="20"/>
              </w:rPr>
              <w:t>29</w:t>
            </w:r>
          </w:p>
          <w:p w:rsidR="009A0328" w:rsidP="00A4376C" w14:paraId="0691DBB5" w14:textId="77777777">
            <w:pPr>
              <w:tabs>
                <w:tab w:val="right" w:pos="1152"/>
              </w:tabs>
              <w:ind w:right="-188"/>
              <w:jc w:val="right"/>
              <w:rPr>
                <w:sz w:val="20"/>
              </w:rPr>
            </w:pPr>
            <w:r>
              <w:rPr>
                <w:sz w:val="20"/>
              </w:rPr>
              <w:t>29</w:t>
            </w:r>
          </w:p>
          <w:p w:rsidR="009A0328" w:rsidP="00A4376C" w14:paraId="24A655CB" w14:textId="77777777">
            <w:pPr>
              <w:tabs>
                <w:tab w:val="right" w:pos="1152"/>
              </w:tabs>
              <w:ind w:right="-188"/>
              <w:jc w:val="right"/>
              <w:rPr>
                <w:sz w:val="20"/>
              </w:rPr>
            </w:pPr>
            <w:r>
              <w:rPr>
                <w:sz w:val="20"/>
              </w:rPr>
              <w:t>2</w:t>
            </w:r>
          </w:p>
          <w:p w:rsidR="009A0328" w:rsidP="00A4376C" w14:paraId="1C361893" w14:textId="77777777">
            <w:pPr>
              <w:tabs>
                <w:tab w:val="right" w:pos="1152"/>
              </w:tabs>
              <w:ind w:right="-188"/>
              <w:jc w:val="right"/>
              <w:rPr>
                <w:sz w:val="20"/>
              </w:rPr>
            </w:pPr>
            <w:r>
              <w:rPr>
                <w:sz w:val="20"/>
              </w:rPr>
              <w:t>1160</w:t>
            </w:r>
          </w:p>
          <w:p w:rsidR="009A0328" w:rsidP="00A4376C" w14:paraId="62599259" w14:textId="77777777">
            <w:pPr>
              <w:tabs>
                <w:tab w:val="right" w:pos="1152"/>
              </w:tabs>
              <w:ind w:right="-188"/>
              <w:jc w:val="right"/>
              <w:rPr>
                <w:sz w:val="20"/>
              </w:rPr>
            </w:pPr>
            <w:r>
              <w:rPr>
                <w:sz w:val="20"/>
              </w:rPr>
              <w:t>1160</w:t>
            </w:r>
          </w:p>
        </w:tc>
      </w:tr>
      <w:tr w14:paraId="24F1BC91" w14:textId="77777777" w:rsidTr="00A4376C">
        <w:tblPrEx>
          <w:tblW w:w="9450" w:type="dxa"/>
          <w:jc w:val="center"/>
          <w:tblLayout w:type="fixed"/>
          <w:tblCellMar>
            <w:left w:w="120" w:type="dxa"/>
            <w:right w:w="120" w:type="dxa"/>
          </w:tblCellMar>
          <w:tblLook w:val="04A0"/>
        </w:tblPrEx>
        <w:trPr>
          <w:cantSplit/>
          <w:trHeight w:val="282"/>
          <w:jc w:val="center"/>
        </w:trPr>
        <w:tc>
          <w:tcPr>
            <w:tcW w:w="3330" w:type="dxa"/>
            <w:hideMark/>
          </w:tcPr>
          <w:p w:rsidR="009A0328" w:rsidRPr="009E6615" w:rsidP="00A4376C" w14:paraId="1E44969D" w14:textId="77777777">
            <w:pPr>
              <w:jc w:val="right"/>
              <w:rPr>
                <w:bCs/>
                <w:i/>
                <w:sz w:val="20"/>
              </w:rPr>
            </w:pPr>
            <w:r w:rsidRPr="009E6615">
              <w:rPr>
                <w:bCs/>
                <w:i/>
                <w:sz w:val="20"/>
              </w:rPr>
              <w:t>Total Reporting Burden</w:t>
            </w:r>
          </w:p>
        </w:tc>
        <w:tc>
          <w:tcPr>
            <w:tcW w:w="1530" w:type="dxa"/>
            <w:tcMar>
              <w:top w:w="0" w:type="dxa"/>
              <w:left w:w="120" w:type="dxa"/>
              <w:bottom w:w="0" w:type="dxa"/>
              <w:right w:w="576" w:type="dxa"/>
            </w:tcMar>
          </w:tcPr>
          <w:p w:rsidR="009A0328" w:rsidP="00A4376C" w14:paraId="4852D728" w14:textId="77777777">
            <w:pPr>
              <w:jc w:val="right"/>
              <w:rPr>
                <w:sz w:val="20"/>
              </w:rPr>
            </w:pPr>
          </w:p>
        </w:tc>
        <w:tc>
          <w:tcPr>
            <w:tcW w:w="1260" w:type="dxa"/>
            <w:tcMar>
              <w:top w:w="0" w:type="dxa"/>
              <w:left w:w="120" w:type="dxa"/>
              <w:bottom w:w="0" w:type="dxa"/>
              <w:right w:w="576" w:type="dxa"/>
            </w:tcMar>
          </w:tcPr>
          <w:p w:rsidR="009A0328" w:rsidP="00A4376C" w14:paraId="2D14F65E"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183C5003" w14:textId="77777777">
            <w:pPr>
              <w:tabs>
                <w:tab w:val="decimal" w:pos="720"/>
              </w:tabs>
              <w:ind w:right="-2"/>
              <w:rPr>
                <w:sz w:val="20"/>
              </w:rPr>
            </w:pPr>
          </w:p>
        </w:tc>
        <w:tc>
          <w:tcPr>
            <w:tcW w:w="1682" w:type="dxa"/>
            <w:tcMar>
              <w:top w:w="0" w:type="dxa"/>
              <w:left w:w="120" w:type="dxa"/>
              <w:bottom w:w="0" w:type="dxa"/>
              <w:right w:w="576" w:type="dxa"/>
            </w:tcMar>
            <w:hideMark/>
          </w:tcPr>
          <w:p w:rsidR="009A0328" w:rsidP="00A4376C" w14:paraId="5CD65117" w14:textId="580FC3AF">
            <w:pPr>
              <w:tabs>
                <w:tab w:val="right" w:pos="1152"/>
              </w:tabs>
              <w:ind w:right="-188"/>
              <w:jc w:val="right"/>
              <w:rPr>
                <w:sz w:val="20"/>
              </w:rPr>
            </w:pPr>
            <w:r>
              <w:rPr>
                <w:sz w:val="20"/>
              </w:rPr>
              <w:t>14,937</w:t>
            </w:r>
          </w:p>
        </w:tc>
      </w:tr>
      <w:tr w14:paraId="5F868514" w14:textId="77777777" w:rsidTr="00A4376C">
        <w:tblPrEx>
          <w:tblW w:w="9450" w:type="dxa"/>
          <w:jc w:val="center"/>
          <w:tblLayout w:type="fixed"/>
          <w:tblCellMar>
            <w:left w:w="120" w:type="dxa"/>
            <w:right w:w="120" w:type="dxa"/>
          </w:tblCellMar>
          <w:tblLook w:val="04A0"/>
        </w:tblPrEx>
        <w:trPr>
          <w:cantSplit/>
          <w:trHeight w:val="282"/>
          <w:jc w:val="center"/>
        </w:trPr>
        <w:tc>
          <w:tcPr>
            <w:tcW w:w="3330" w:type="dxa"/>
          </w:tcPr>
          <w:p w:rsidR="009A0328" w:rsidP="00A4376C" w14:paraId="68DBDF04" w14:textId="77777777">
            <w:pPr>
              <w:rPr>
                <w:bCs/>
                <w:sz w:val="20"/>
              </w:rPr>
            </w:pPr>
          </w:p>
        </w:tc>
        <w:tc>
          <w:tcPr>
            <w:tcW w:w="1530" w:type="dxa"/>
            <w:tcMar>
              <w:top w:w="0" w:type="dxa"/>
              <w:left w:w="120" w:type="dxa"/>
              <w:bottom w:w="0" w:type="dxa"/>
              <w:right w:w="576" w:type="dxa"/>
            </w:tcMar>
          </w:tcPr>
          <w:p w:rsidR="009A0328" w:rsidP="00A4376C" w14:paraId="56077C36" w14:textId="77777777">
            <w:pPr>
              <w:jc w:val="right"/>
              <w:rPr>
                <w:sz w:val="20"/>
              </w:rPr>
            </w:pPr>
          </w:p>
        </w:tc>
        <w:tc>
          <w:tcPr>
            <w:tcW w:w="1260" w:type="dxa"/>
            <w:tcMar>
              <w:top w:w="0" w:type="dxa"/>
              <w:left w:w="120" w:type="dxa"/>
              <w:bottom w:w="0" w:type="dxa"/>
              <w:right w:w="576" w:type="dxa"/>
            </w:tcMar>
          </w:tcPr>
          <w:p w:rsidR="009A0328" w:rsidP="00A4376C" w14:paraId="783502B3"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24B57A20" w14:textId="77777777">
            <w:pPr>
              <w:tabs>
                <w:tab w:val="decimal" w:pos="720"/>
              </w:tabs>
              <w:ind w:right="-2"/>
              <w:rPr>
                <w:sz w:val="20"/>
              </w:rPr>
            </w:pPr>
          </w:p>
        </w:tc>
        <w:tc>
          <w:tcPr>
            <w:tcW w:w="1682" w:type="dxa"/>
            <w:tcMar>
              <w:top w:w="0" w:type="dxa"/>
              <w:left w:w="120" w:type="dxa"/>
              <w:bottom w:w="0" w:type="dxa"/>
              <w:right w:w="576" w:type="dxa"/>
            </w:tcMar>
          </w:tcPr>
          <w:p w:rsidR="009A0328" w:rsidP="00A4376C" w14:paraId="611AE315" w14:textId="77777777">
            <w:pPr>
              <w:tabs>
                <w:tab w:val="right" w:pos="1152"/>
              </w:tabs>
              <w:ind w:right="-188"/>
              <w:jc w:val="right"/>
              <w:rPr>
                <w:sz w:val="20"/>
              </w:rPr>
            </w:pPr>
          </w:p>
        </w:tc>
      </w:tr>
      <w:tr w14:paraId="2D5C7816" w14:textId="77777777" w:rsidTr="00A4376C">
        <w:tblPrEx>
          <w:tblW w:w="9450" w:type="dxa"/>
          <w:jc w:val="center"/>
          <w:tblLayout w:type="fixed"/>
          <w:tblCellMar>
            <w:left w:w="120" w:type="dxa"/>
            <w:right w:w="120" w:type="dxa"/>
          </w:tblCellMar>
          <w:tblLook w:val="04A0"/>
        </w:tblPrEx>
        <w:trPr>
          <w:cantSplit/>
          <w:trHeight w:val="282"/>
          <w:jc w:val="center"/>
        </w:trPr>
        <w:tc>
          <w:tcPr>
            <w:tcW w:w="3330" w:type="dxa"/>
            <w:hideMark/>
          </w:tcPr>
          <w:p w:rsidR="009A0328" w:rsidP="00A4376C" w14:paraId="46AC320C" w14:textId="77777777">
            <w:pPr>
              <w:rPr>
                <w:b/>
                <w:bCs/>
                <w:sz w:val="20"/>
              </w:rPr>
            </w:pPr>
            <w:r>
              <w:rPr>
                <w:b/>
                <w:bCs/>
                <w:sz w:val="20"/>
              </w:rPr>
              <w:t>Recordkeeping Burden</w:t>
            </w:r>
          </w:p>
        </w:tc>
        <w:tc>
          <w:tcPr>
            <w:tcW w:w="1530" w:type="dxa"/>
            <w:tcMar>
              <w:top w:w="0" w:type="dxa"/>
              <w:left w:w="120" w:type="dxa"/>
              <w:bottom w:w="0" w:type="dxa"/>
              <w:right w:w="576" w:type="dxa"/>
            </w:tcMar>
          </w:tcPr>
          <w:p w:rsidR="009A0328" w:rsidP="00A4376C" w14:paraId="5708D1C5" w14:textId="77777777">
            <w:pPr>
              <w:jc w:val="right"/>
              <w:rPr>
                <w:sz w:val="20"/>
              </w:rPr>
            </w:pPr>
          </w:p>
        </w:tc>
        <w:tc>
          <w:tcPr>
            <w:tcW w:w="1260" w:type="dxa"/>
            <w:tcMar>
              <w:top w:w="0" w:type="dxa"/>
              <w:left w:w="120" w:type="dxa"/>
              <w:bottom w:w="0" w:type="dxa"/>
              <w:right w:w="576" w:type="dxa"/>
            </w:tcMar>
          </w:tcPr>
          <w:p w:rsidR="009A0328" w:rsidP="00A4376C" w14:paraId="0864637D"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0E495BA0" w14:textId="77777777">
            <w:pPr>
              <w:tabs>
                <w:tab w:val="decimal" w:pos="720"/>
              </w:tabs>
              <w:ind w:right="-2"/>
              <w:rPr>
                <w:sz w:val="20"/>
              </w:rPr>
            </w:pPr>
          </w:p>
        </w:tc>
        <w:tc>
          <w:tcPr>
            <w:tcW w:w="1682" w:type="dxa"/>
            <w:tcMar>
              <w:top w:w="0" w:type="dxa"/>
              <w:left w:w="120" w:type="dxa"/>
              <w:bottom w:w="0" w:type="dxa"/>
              <w:right w:w="576" w:type="dxa"/>
            </w:tcMar>
          </w:tcPr>
          <w:p w:rsidR="009A0328" w:rsidP="00A4376C" w14:paraId="2F4CB8DB" w14:textId="77777777">
            <w:pPr>
              <w:tabs>
                <w:tab w:val="right" w:pos="1152"/>
              </w:tabs>
              <w:ind w:right="-188"/>
              <w:jc w:val="right"/>
              <w:rPr>
                <w:sz w:val="20"/>
              </w:rPr>
            </w:pPr>
          </w:p>
        </w:tc>
      </w:tr>
      <w:tr w14:paraId="375F65E2" w14:textId="77777777" w:rsidTr="00A4376C">
        <w:tblPrEx>
          <w:tblW w:w="9450" w:type="dxa"/>
          <w:jc w:val="center"/>
          <w:tblLayout w:type="fixed"/>
          <w:tblCellMar>
            <w:left w:w="120" w:type="dxa"/>
            <w:right w:w="120" w:type="dxa"/>
          </w:tblCellMar>
          <w:tblLook w:val="04A0"/>
        </w:tblPrEx>
        <w:trPr>
          <w:cantSplit/>
          <w:trHeight w:val="325"/>
          <w:jc w:val="center"/>
        </w:trPr>
        <w:tc>
          <w:tcPr>
            <w:tcW w:w="3330" w:type="dxa"/>
            <w:hideMark/>
          </w:tcPr>
          <w:p w:rsidR="009A0328" w:rsidP="00A4376C" w14:paraId="4F77A541" w14:textId="77777777">
            <w:pPr>
              <w:rPr>
                <w:sz w:val="20"/>
              </w:rPr>
            </w:pPr>
            <w:r>
              <w:rPr>
                <w:sz w:val="20"/>
              </w:rPr>
              <w:t>Section 15.11(a)(1)</w:t>
            </w:r>
          </w:p>
        </w:tc>
        <w:tc>
          <w:tcPr>
            <w:tcW w:w="1530" w:type="dxa"/>
            <w:tcMar>
              <w:top w:w="0" w:type="dxa"/>
              <w:left w:w="120" w:type="dxa"/>
              <w:bottom w:w="0" w:type="dxa"/>
              <w:right w:w="576" w:type="dxa"/>
            </w:tcMar>
            <w:hideMark/>
          </w:tcPr>
          <w:p w:rsidR="009A0328" w:rsidP="00A4376C" w14:paraId="3C0B9078" w14:textId="77777777">
            <w:pPr>
              <w:jc w:val="right"/>
              <w:rPr>
                <w:sz w:val="20"/>
              </w:rPr>
            </w:pPr>
            <w:r>
              <w:rPr>
                <w:sz w:val="20"/>
              </w:rPr>
              <w:t>29</w:t>
            </w:r>
          </w:p>
        </w:tc>
        <w:tc>
          <w:tcPr>
            <w:tcW w:w="1260" w:type="dxa"/>
            <w:tcMar>
              <w:top w:w="0" w:type="dxa"/>
              <w:left w:w="120" w:type="dxa"/>
              <w:bottom w:w="0" w:type="dxa"/>
              <w:right w:w="576" w:type="dxa"/>
            </w:tcMar>
            <w:hideMark/>
          </w:tcPr>
          <w:p w:rsidR="009A0328" w:rsidP="00A4376C" w14:paraId="22B22DFA"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hideMark/>
          </w:tcPr>
          <w:p w:rsidR="009A0328" w:rsidP="00A4376C" w14:paraId="289A9641" w14:textId="77777777">
            <w:pPr>
              <w:tabs>
                <w:tab w:val="decimal" w:pos="720"/>
              </w:tabs>
              <w:ind w:right="-2"/>
              <w:rPr>
                <w:sz w:val="20"/>
              </w:rPr>
            </w:pPr>
            <w:r>
              <w:rPr>
                <w:sz w:val="20"/>
              </w:rPr>
              <w:t>40</w:t>
            </w:r>
          </w:p>
        </w:tc>
        <w:tc>
          <w:tcPr>
            <w:tcW w:w="1682" w:type="dxa"/>
            <w:tcMar>
              <w:top w:w="0" w:type="dxa"/>
              <w:left w:w="120" w:type="dxa"/>
              <w:bottom w:w="0" w:type="dxa"/>
              <w:right w:w="576" w:type="dxa"/>
            </w:tcMar>
            <w:hideMark/>
          </w:tcPr>
          <w:p w:rsidR="009A0328" w:rsidP="00A4376C" w14:paraId="4D830B90" w14:textId="77777777">
            <w:pPr>
              <w:tabs>
                <w:tab w:val="right" w:pos="1152"/>
              </w:tabs>
              <w:ind w:right="-188"/>
              <w:jc w:val="right"/>
              <w:rPr>
                <w:sz w:val="20"/>
              </w:rPr>
            </w:pPr>
            <w:r>
              <w:rPr>
                <w:sz w:val="20"/>
              </w:rPr>
              <w:t>1160</w:t>
            </w:r>
          </w:p>
        </w:tc>
      </w:tr>
      <w:tr w14:paraId="433A9212" w14:textId="77777777" w:rsidTr="00A4376C">
        <w:tblPrEx>
          <w:tblW w:w="9450" w:type="dxa"/>
          <w:jc w:val="center"/>
          <w:tblLayout w:type="fixed"/>
          <w:tblCellMar>
            <w:left w:w="120" w:type="dxa"/>
            <w:right w:w="120" w:type="dxa"/>
          </w:tblCellMar>
          <w:tblLook w:val="04A0"/>
        </w:tblPrEx>
        <w:trPr>
          <w:cantSplit/>
          <w:trHeight w:val="325"/>
          <w:jc w:val="center"/>
        </w:trPr>
        <w:tc>
          <w:tcPr>
            <w:tcW w:w="3330" w:type="dxa"/>
            <w:hideMark/>
          </w:tcPr>
          <w:p w:rsidR="009A0328" w:rsidP="00A4376C" w14:paraId="61D46F62" w14:textId="77777777">
            <w:pPr>
              <w:rPr>
                <w:sz w:val="20"/>
              </w:rPr>
            </w:pPr>
            <w:r>
              <w:rPr>
                <w:sz w:val="20"/>
              </w:rPr>
              <w:t>Section 15.11(f)(1)</w:t>
            </w:r>
          </w:p>
        </w:tc>
        <w:tc>
          <w:tcPr>
            <w:tcW w:w="1530" w:type="dxa"/>
            <w:tcMar>
              <w:top w:w="0" w:type="dxa"/>
              <w:left w:w="120" w:type="dxa"/>
              <w:bottom w:w="0" w:type="dxa"/>
              <w:right w:w="576" w:type="dxa"/>
            </w:tcMar>
            <w:hideMark/>
          </w:tcPr>
          <w:p w:rsidR="009A0328" w:rsidP="00A4376C" w14:paraId="2DC1EC1A" w14:textId="77777777">
            <w:pPr>
              <w:jc w:val="right"/>
              <w:rPr>
                <w:sz w:val="20"/>
              </w:rPr>
            </w:pPr>
            <w:r>
              <w:rPr>
                <w:sz w:val="20"/>
              </w:rPr>
              <w:t>29</w:t>
            </w:r>
          </w:p>
        </w:tc>
        <w:tc>
          <w:tcPr>
            <w:tcW w:w="1260" w:type="dxa"/>
            <w:tcMar>
              <w:top w:w="0" w:type="dxa"/>
              <w:left w:w="120" w:type="dxa"/>
              <w:bottom w:w="0" w:type="dxa"/>
              <w:right w:w="576" w:type="dxa"/>
            </w:tcMar>
            <w:hideMark/>
          </w:tcPr>
          <w:p w:rsidR="009A0328" w:rsidP="00A4376C" w14:paraId="038B71B3"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hideMark/>
          </w:tcPr>
          <w:p w:rsidR="009A0328" w:rsidP="00A4376C" w14:paraId="179581BF" w14:textId="77777777">
            <w:pPr>
              <w:tabs>
                <w:tab w:val="decimal" w:pos="720"/>
              </w:tabs>
              <w:ind w:right="-2"/>
              <w:rPr>
                <w:sz w:val="20"/>
              </w:rPr>
            </w:pPr>
            <w:r>
              <w:rPr>
                <w:sz w:val="20"/>
              </w:rPr>
              <w:t>8</w:t>
            </w:r>
          </w:p>
        </w:tc>
        <w:tc>
          <w:tcPr>
            <w:tcW w:w="1682" w:type="dxa"/>
            <w:tcMar>
              <w:top w:w="0" w:type="dxa"/>
              <w:left w:w="120" w:type="dxa"/>
              <w:bottom w:w="0" w:type="dxa"/>
              <w:right w:w="576" w:type="dxa"/>
            </w:tcMar>
            <w:hideMark/>
          </w:tcPr>
          <w:p w:rsidR="009A0328" w:rsidP="00A4376C" w14:paraId="5D9F4C2F" w14:textId="77777777">
            <w:pPr>
              <w:tabs>
                <w:tab w:val="right" w:pos="1152"/>
              </w:tabs>
              <w:ind w:right="-188"/>
              <w:jc w:val="right"/>
              <w:rPr>
                <w:sz w:val="20"/>
              </w:rPr>
            </w:pPr>
            <w:r>
              <w:rPr>
                <w:sz w:val="20"/>
              </w:rPr>
              <w:t>232</w:t>
            </w:r>
          </w:p>
        </w:tc>
      </w:tr>
      <w:tr w14:paraId="5069A28B" w14:textId="77777777" w:rsidTr="00A4376C">
        <w:tblPrEx>
          <w:tblW w:w="9450" w:type="dxa"/>
          <w:jc w:val="center"/>
          <w:tblLayout w:type="fixed"/>
          <w:tblCellMar>
            <w:left w:w="120" w:type="dxa"/>
            <w:right w:w="120" w:type="dxa"/>
          </w:tblCellMar>
          <w:tblLook w:val="04A0"/>
        </w:tblPrEx>
        <w:trPr>
          <w:cantSplit/>
          <w:trHeight w:val="325"/>
          <w:jc w:val="center"/>
        </w:trPr>
        <w:tc>
          <w:tcPr>
            <w:tcW w:w="3330" w:type="dxa"/>
            <w:hideMark/>
          </w:tcPr>
          <w:p w:rsidR="009A0328" w:rsidP="00A4376C" w14:paraId="3902A511" w14:textId="77777777">
            <w:pPr>
              <w:rPr>
                <w:sz w:val="20"/>
              </w:rPr>
            </w:pPr>
            <w:r>
              <w:rPr>
                <w:sz w:val="20"/>
              </w:rPr>
              <w:t>Section 15.11(f)(2)</w:t>
            </w:r>
          </w:p>
        </w:tc>
        <w:tc>
          <w:tcPr>
            <w:tcW w:w="1530" w:type="dxa"/>
            <w:tcMar>
              <w:top w:w="0" w:type="dxa"/>
              <w:left w:w="120" w:type="dxa"/>
              <w:bottom w:w="0" w:type="dxa"/>
              <w:right w:w="576" w:type="dxa"/>
            </w:tcMar>
          </w:tcPr>
          <w:p w:rsidR="009A0328" w:rsidP="00A4376C" w14:paraId="35833F90" w14:textId="77777777">
            <w:pPr>
              <w:jc w:val="right"/>
              <w:rPr>
                <w:sz w:val="20"/>
              </w:rPr>
            </w:pPr>
            <w:r>
              <w:rPr>
                <w:sz w:val="20"/>
              </w:rPr>
              <w:t>29</w:t>
            </w:r>
          </w:p>
        </w:tc>
        <w:tc>
          <w:tcPr>
            <w:tcW w:w="1260" w:type="dxa"/>
            <w:tcMar>
              <w:top w:w="0" w:type="dxa"/>
              <w:left w:w="120" w:type="dxa"/>
              <w:bottom w:w="0" w:type="dxa"/>
              <w:right w:w="576" w:type="dxa"/>
            </w:tcMar>
          </w:tcPr>
          <w:p w:rsidR="009A0328" w:rsidP="00A4376C" w14:paraId="072A4E9C"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7D165B3C" w14:textId="77777777">
            <w:pPr>
              <w:tabs>
                <w:tab w:val="decimal" w:pos="720"/>
              </w:tabs>
              <w:ind w:right="-2"/>
              <w:rPr>
                <w:sz w:val="20"/>
              </w:rPr>
            </w:pPr>
            <w:r>
              <w:rPr>
                <w:sz w:val="20"/>
              </w:rPr>
              <w:t>8</w:t>
            </w:r>
          </w:p>
        </w:tc>
        <w:tc>
          <w:tcPr>
            <w:tcW w:w="1682" w:type="dxa"/>
            <w:tcMar>
              <w:top w:w="0" w:type="dxa"/>
              <w:left w:w="120" w:type="dxa"/>
              <w:bottom w:w="0" w:type="dxa"/>
              <w:right w:w="576" w:type="dxa"/>
            </w:tcMar>
          </w:tcPr>
          <w:p w:rsidR="009A0328" w:rsidP="00A4376C" w14:paraId="5DB6FF36" w14:textId="77777777">
            <w:pPr>
              <w:tabs>
                <w:tab w:val="right" w:pos="1152"/>
              </w:tabs>
              <w:ind w:right="-188"/>
              <w:jc w:val="right"/>
              <w:rPr>
                <w:sz w:val="20"/>
              </w:rPr>
            </w:pPr>
            <w:r>
              <w:rPr>
                <w:sz w:val="20"/>
              </w:rPr>
              <w:t>232</w:t>
            </w:r>
          </w:p>
        </w:tc>
      </w:tr>
      <w:tr w14:paraId="005A6ECF"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7F8D85DC" w14:textId="77777777">
            <w:pPr>
              <w:rPr>
                <w:b/>
                <w:sz w:val="20"/>
              </w:rPr>
            </w:pPr>
            <w:r>
              <w:rPr>
                <w:sz w:val="20"/>
              </w:rPr>
              <w:t>Section 15.12(b)</w:t>
            </w:r>
          </w:p>
        </w:tc>
        <w:tc>
          <w:tcPr>
            <w:tcW w:w="1530" w:type="dxa"/>
            <w:tcMar>
              <w:top w:w="0" w:type="dxa"/>
              <w:left w:w="120" w:type="dxa"/>
              <w:bottom w:w="0" w:type="dxa"/>
              <w:right w:w="576" w:type="dxa"/>
            </w:tcMar>
          </w:tcPr>
          <w:p w:rsidR="009A0328" w:rsidP="00A4376C" w14:paraId="7355412E" w14:textId="77777777">
            <w:pPr>
              <w:tabs>
                <w:tab w:val="right" w:pos="1050"/>
              </w:tabs>
              <w:jc w:val="right"/>
              <w:rPr>
                <w:sz w:val="20"/>
              </w:rPr>
            </w:pPr>
            <w:r>
              <w:rPr>
                <w:sz w:val="20"/>
              </w:rPr>
              <w:t>29</w:t>
            </w:r>
          </w:p>
        </w:tc>
        <w:tc>
          <w:tcPr>
            <w:tcW w:w="1260" w:type="dxa"/>
            <w:tcMar>
              <w:top w:w="0" w:type="dxa"/>
              <w:left w:w="120" w:type="dxa"/>
              <w:bottom w:w="0" w:type="dxa"/>
              <w:right w:w="576" w:type="dxa"/>
            </w:tcMar>
          </w:tcPr>
          <w:p w:rsidR="009A0328" w:rsidP="00A4376C" w14:paraId="28B27015"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60829E88" w14:textId="77777777">
            <w:pPr>
              <w:tabs>
                <w:tab w:val="decimal" w:pos="720"/>
              </w:tabs>
              <w:ind w:right="-2"/>
              <w:rPr>
                <w:sz w:val="20"/>
              </w:rPr>
            </w:pPr>
            <w:r>
              <w:rPr>
                <w:sz w:val="20"/>
              </w:rPr>
              <w:t>8</w:t>
            </w:r>
          </w:p>
        </w:tc>
        <w:tc>
          <w:tcPr>
            <w:tcW w:w="1682" w:type="dxa"/>
            <w:tcMar>
              <w:top w:w="0" w:type="dxa"/>
              <w:left w:w="120" w:type="dxa"/>
              <w:bottom w:w="0" w:type="dxa"/>
              <w:right w:w="576" w:type="dxa"/>
            </w:tcMar>
          </w:tcPr>
          <w:p w:rsidR="009A0328" w:rsidP="00A4376C" w14:paraId="0E08BD7F" w14:textId="77777777">
            <w:pPr>
              <w:tabs>
                <w:tab w:val="right" w:pos="1152"/>
              </w:tabs>
              <w:ind w:right="-188"/>
              <w:jc w:val="right"/>
              <w:rPr>
                <w:sz w:val="20"/>
              </w:rPr>
            </w:pPr>
            <w:r>
              <w:rPr>
                <w:sz w:val="20"/>
              </w:rPr>
              <w:t>232</w:t>
            </w:r>
          </w:p>
        </w:tc>
      </w:tr>
      <w:tr w14:paraId="6439B2FA"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28599B1F" w14:textId="77777777">
            <w:pPr>
              <w:rPr>
                <w:sz w:val="20"/>
              </w:rPr>
            </w:pPr>
            <w:r>
              <w:rPr>
                <w:sz w:val="20"/>
              </w:rPr>
              <w:t>Section 15.13(a)(1)</w:t>
            </w:r>
          </w:p>
        </w:tc>
        <w:tc>
          <w:tcPr>
            <w:tcW w:w="1530" w:type="dxa"/>
            <w:tcMar>
              <w:top w:w="0" w:type="dxa"/>
              <w:left w:w="120" w:type="dxa"/>
              <w:bottom w:w="0" w:type="dxa"/>
              <w:right w:w="576" w:type="dxa"/>
            </w:tcMar>
            <w:hideMark/>
          </w:tcPr>
          <w:p w:rsidR="009A0328" w:rsidP="00A4376C" w14:paraId="10A0B647" w14:textId="77777777">
            <w:pPr>
              <w:tabs>
                <w:tab w:val="right" w:pos="1050"/>
              </w:tabs>
              <w:jc w:val="right"/>
              <w:rPr>
                <w:sz w:val="20"/>
              </w:rPr>
            </w:pPr>
            <w:r>
              <w:rPr>
                <w:sz w:val="20"/>
              </w:rPr>
              <w:t>29</w:t>
            </w:r>
          </w:p>
        </w:tc>
        <w:tc>
          <w:tcPr>
            <w:tcW w:w="1260" w:type="dxa"/>
            <w:tcMar>
              <w:top w:w="0" w:type="dxa"/>
              <w:left w:w="120" w:type="dxa"/>
              <w:bottom w:w="0" w:type="dxa"/>
              <w:right w:w="576" w:type="dxa"/>
            </w:tcMar>
            <w:hideMark/>
          </w:tcPr>
          <w:p w:rsidR="009A0328" w:rsidP="00A4376C" w14:paraId="007D84A2"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6A55EF39" w14:textId="77777777">
            <w:pPr>
              <w:tabs>
                <w:tab w:val="decimal" w:pos="720"/>
              </w:tabs>
              <w:ind w:right="-2"/>
              <w:rPr>
                <w:sz w:val="20"/>
              </w:rPr>
            </w:pPr>
            <w:r>
              <w:rPr>
                <w:sz w:val="20"/>
              </w:rPr>
              <w:t>80</w:t>
            </w:r>
          </w:p>
        </w:tc>
        <w:tc>
          <w:tcPr>
            <w:tcW w:w="1682" w:type="dxa"/>
            <w:tcMar>
              <w:top w:w="0" w:type="dxa"/>
              <w:left w:w="120" w:type="dxa"/>
              <w:bottom w:w="0" w:type="dxa"/>
              <w:right w:w="576" w:type="dxa"/>
            </w:tcMar>
          </w:tcPr>
          <w:p w:rsidR="009A0328" w:rsidP="00A4376C" w14:paraId="7DC75CA2" w14:textId="77777777">
            <w:pPr>
              <w:tabs>
                <w:tab w:val="right" w:pos="1152"/>
              </w:tabs>
              <w:ind w:right="-188"/>
              <w:jc w:val="right"/>
              <w:rPr>
                <w:sz w:val="20"/>
              </w:rPr>
            </w:pPr>
            <w:r>
              <w:rPr>
                <w:sz w:val="20"/>
              </w:rPr>
              <w:t>2320</w:t>
            </w:r>
          </w:p>
        </w:tc>
      </w:tr>
      <w:tr w14:paraId="1AEEAA46" w14:textId="77777777" w:rsidTr="00A4376C">
        <w:tblPrEx>
          <w:tblW w:w="9450" w:type="dxa"/>
          <w:jc w:val="center"/>
          <w:tblLayout w:type="fixed"/>
          <w:tblCellMar>
            <w:left w:w="120" w:type="dxa"/>
            <w:right w:w="120" w:type="dxa"/>
          </w:tblCellMar>
          <w:tblLook w:val="04A0"/>
        </w:tblPrEx>
        <w:trPr>
          <w:cantSplit/>
          <w:trHeight w:val="325"/>
          <w:jc w:val="center"/>
        </w:trPr>
        <w:tc>
          <w:tcPr>
            <w:tcW w:w="3330" w:type="dxa"/>
            <w:hideMark/>
          </w:tcPr>
          <w:p w:rsidR="009A0328" w:rsidP="00A4376C" w14:paraId="1494120A" w14:textId="77777777">
            <w:pPr>
              <w:rPr>
                <w:sz w:val="20"/>
              </w:rPr>
            </w:pPr>
            <w:r>
              <w:rPr>
                <w:sz w:val="20"/>
              </w:rPr>
              <w:t>Section 15.13(a)(2)</w:t>
            </w:r>
          </w:p>
        </w:tc>
        <w:tc>
          <w:tcPr>
            <w:tcW w:w="1530" w:type="dxa"/>
            <w:tcMar>
              <w:top w:w="0" w:type="dxa"/>
              <w:left w:w="120" w:type="dxa"/>
              <w:bottom w:w="0" w:type="dxa"/>
              <w:right w:w="576" w:type="dxa"/>
            </w:tcMar>
            <w:hideMark/>
          </w:tcPr>
          <w:p w:rsidR="009A0328" w:rsidP="00A4376C" w14:paraId="0F84CEB8" w14:textId="77777777">
            <w:pPr>
              <w:jc w:val="right"/>
              <w:rPr>
                <w:sz w:val="20"/>
              </w:rPr>
            </w:pPr>
            <w:r>
              <w:rPr>
                <w:sz w:val="20"/>
              </w:rPr>
              <w:t>29</w:t>
            </w:r>
          </w:p>
        </w:tc>
        <w:tc>
          <w:tcPr>
            <w:tcW w:w="1260" w:type="dxa"/>
            <w:tcMar>
              <w:top w:w="0" w:type="dxa"/>
              <w:left w:w="120" w:type="dxa"/>
              <w:bottom w:w="0" w:type="dxa"/>
              <w:right w:w="576" w:type="dxa"/>
            </w:tcMar>
            <w:hideMark/>
          </w:tcPr>
          <w:p w:rsidR="009A0328" w:rsidP="00A4376C" w14:paraId="74FB2E73"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6331E82A" w14:textId="77777777">
            <w:pPr>
              <w:tabs>
                <w:tab w:val="decimal" w:pos="720"/>
              </w:tabs>
              <w:ind w:right="-2"/>
              <w:rPr>
                <w:sz w:val="20"/>
              </w:rPr>
            </w:pPr>
            <w:r>
              <w:rPr>
                <w:sz w:val="20"/>
              </w:rPr>
              <w:t>80</w:t>
            </w:r>
          </w:p>
        </w:tc>
        <w:tc>
          <w:tcPr>
            <w:tcW w:w="1682" w:type="dxa"/>
            <w:tcMar>
              <w:top w:w="0" w:type="dxa"/>
              <w:left w:w="120" w:type="dxa"/>
              <w:bottom w:w="0" w:type="dxa"/>
              <w:right w:w="576" w:type="dxa"/>
            </w:tcMar>
          </w:tcPr>
          <w:p w:rsidR="009A0328" w:rsidP="00A4376C" w14:paraId="0CA46CCD" w14:textId="77777777">
            <w:pPr>
              <w:tabs>
                <w:tab w:val="right" w:pos="1152"/>
              </w:tabs>
              <w:ind w:right="-188"/>
              <w:jc w:val="right"/>
              <w:rPr>
                <w:sz w:val="20"/>
              </w:rPr>
            </w:pPr>
            <w:r>
              <w:rPr>
                <w:sz w:val="20"/>
              </w:rPr>
              <w:t>2320</w:t>
            </w:r>
          </w:p>
        </w:tc>
      </w:tr>
      <w:tr w14:paraId="025923C5"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510702F0" w14:textId="77777777">
            <w:pPr>
              <w:rPr>
                <w:b/>
                <w:sz w:val="20"/>
              </w:rPr>
            </w:pPr>
            <w:r>
              <w:rPr>
                <w:sz w:val="20"/>
              </w:rPr>
              <w:t>Section 15.13(a)(5)</w:t>
            </w:r>
          </w:p>
        </w:tc>
        <w:tc>
          <w:tcPr>
            <w:tcW w:w="1530" w:type="dxa"/>
            <w:tcMar>
              <w:top w:w="0" w:type="dxa"/>
              <w:left w:w="120" w:type="dxa"/>
              <w:bottom w:w="0" w:type="dxa"/>
              <w:right w:w="576" w:type="dxa"/>
            </w:tcMar>
            <w:hideMark/>
          </w:tcPr>
          <w:p w:rsidR="009A0328" w:rsidP="00A4376C" w14:paraId="1508A448" w14:textId="77777777">
            <w:pPr>
              <w:tabs>
                <w:tab w:val="right" w:pos="1050"/>
              </w:tabs>
              <w:jc w:val="right"/>
              <w:rPr>
                <w:sz w:val="20"/>
              </w:rPr>
            </w:pPr>
            <w:r>
              <w:rPr>
                <w:sz w:val="20"/>
              </w:rPr>
              <w:t>29</w:t>
            </w:r>
          </w:p>
        </w:tc>
        <w:tc>
          <w:tcPr>
            <w:tcW w:w="1260" w:type="dxa"/>
            <w:tcMar>
              <w:top w:w="0" w:type="dxa"/>
              <w:left w:w="120" w:type="dxa"/>
              <w:bottom w:w="0" w:type="dxa"/>
              <w:right w:w="576" w:type="dxa"/>
            </w:tcMar>
            <w:hideMark/>
          </w:tcPr>
          <w:p w:rsidR="009A0328" w:rsidP="00A4376C" w14:paraId="079311A3"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30184586" w14:textId="77777777">
            <w:pPr>
              <w:tabs>
                <w:tab w:val="decimal" w:pos="720"/>
              </w:tabs>
              <w:ind w:right="-2"/>
              <w:rPr>
                <w:sz w:val="20"/>
              </w:rPr>
            </w:pPr>
            <w:r>
              <w:rPr>
                <w:sz w:val="20"/>
              </w:rPr>
              <w:t>80</w:t>
            </w:r>
          </w:p>
        </w:tc>
        <w:tc>
          <w:tcPr>
            <w:tcW w:w="1682" w:type="dxa"/>
            <w:tcMar>
              <w:top w:w="0" w:type="dxa"/>
              <w:left w:w="120" w:type="dxa"/>
              <w:bottom w:w="0" w:type="dxa"/>
              <w:right w:w="576" w:type="dxa"/>
            </w:tcMar>
          </w:tcPr>
          <w:p w:rsidR="009A0328" w:rsidP="00A4376C" w14:paraId="2E2FFF12" w14:textId="77777777">
            <w:pPr>
              <w:tabs>
                <w:tab w:val="right" w:pos="1152"/>
              </w:tabs>
              <w:ind w:right="-188"/>
              <w:jc w:val="right"/>
              <w:rPr>
                <w:sz w:val="20"/>
              </w:rPr>
            </w:pPr>
            <w:r>
              <w:rPr>
                <w:sz w:val="20"/>
              </w:rPr>
              <w:t>2320</w:t>
            </w:r>
          </w:p>
        </w:tc>
      </w:tr>
      <w:tr w14:paraId="35604F07"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30BDE1F5" w14:textId="77777777">
            <w:pPr>
              <w:rPr>
                <w:b/>
                <w:sz w:val="20"/>
              </w:rPr>
            </w:pPr>
            <w:r>
              <w:rPr>
                <w:sz w:val="20"/>
              </w:rPr>
              <w:t>Section 15.13(a)(6)(i)(C)</w:t>
            </w:r>
          </w:p>
        </w:tc>
        <w:tc>
          <w:tcPr>
            <w:tcW w:w="1530" w:type="dxa"/>
            <w:tcMar>
              <w:top w:w="0" w:type="dxa"/>
              <w:left w:w="120" w:type="dxa"/>
              <w:bottom w:w="0" w:type="dxa"/>
              <w:right w:w="576" w:type="dxa"/>
            </w:tcMar>
            <w:hideMark/>
          </w:tcPr>
          <w:p w:rsidR="009A0328" w:rsidP="00A4376C" w14:paraId="7F923FFB" w14:textId="77777777">
            <w:pPr>
              <w:tabs>
                <w:tab w:val="right" w:pos="1050"/>
              </w:tabs>
              <w:jc w:val="right"/>
              <w:rPr>
                <w:sz w:val="20"/>
              </w:rPr>
            </w:pPr>
            <w:r>
              <w:rPr>
                <w:sz w:val="20"/>
              </w:rPr>
              <w:t>29</w:t>
            </w:r>
          </w:p>
        </w:tc>
        <w:tc>
          <w:tcPr>
            <w:tcW w:w="1260" w:type="dxa"/>
            <w:tcMar>
              <w:top w:w="0" w:type="dxa"/>
              <w:left w:w="120" w:type="dxa"/>
              <w:bottom w:w="0" w:type="dxa"/>
              <w:right w:w="576" w:type="dxa"/>
            </w:tcMar>
            <w:hideMark/>
          </w:tcPr>
          <w:p w:rsidR="009A0328" w:rsidP="00A4376C" w14:paraId="28AD7812"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21E415FE" w14:textId="77777777">
            <w:pPr>
              <w:tabs>
                <w:tab w:val="decimal" w:pos="720"/>
              </w:tabs>
              <w:ind w:right="-2"/>
              <w:rPr>
                <w:sz w:val="20"/>
              </w:rPr>
            </w:pPr>
            <w:r>
              <w:rPr>
                <w:sz w:val="20"/>
              </w:rPr>
              <w:t>8</w:t>
            </w:r>
          </w:p>
        </w:tc>
        <w:tc>
          <w:tcPr>
            <w:tcW w:w="1682" w:type="dxa"/>
            <w:tcMar>
              <w:top w:w="0" w:type="dxa"/>
              <w:left w:w="120" w:type="dxa"/>
              <w:bottom w:w="0" w:type="dxa"/>
              <w:right w:w="576" w:type="dxa"/>
            </w:tcMar>
          </w:tcPr>
          <w:p w:rsidR="009A0328" w:rsidP="00A4376C" w14:paraId="462C87BE" w14:textId="77777777">
            <w:pPr>
              <w:tabs>
                <w:tab w:val="right" w:pos="1152"/>
              </w:tabs>
              <w:ind w:right="-188"/>
              <w:jc w:val="right"/>
              <w:rPr>
                <w:sz w:val="20"/>
              </w:rPr>
            </w:pPr>
            <w:r>
              <w:rPr>
                <w:sz w:val="20"/>
              </w:rPr>
              <w:t>232</w:t>
            </w:r>
          </w:p>
        </w:tc>
      </w:tr>
      <w:tr w14:paraId="38D0F807"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4AC49290" w14:textId="77777777">
            <w:pPr>
              <w:rPr>
                <w:sz w:val="20"/>
              </w:rPr>
            </w:pPr>
            <w:r>
              <w:rPr>
                <w:sz w:val="20"/>
              </w:rPr>
              <w:t>Section 15.13(b)(1), (2), (3), (4), (6), and (8)</w:t>
            </w:r>
          </w:p>
        </w:tc>
        <w:tc>
          <w:tcPr>
            <w:tcW w:w="1530" w:type="dxa"/>
            <w:tcMar>
              <w:top w:w="0" w:type="dxa"/>
              <w:left w:w="120" w:type="dxa"/>
              <w:bottom w:w="0" w:type="dxa"/>
              <w:right w:w="576" w:type="dxa"/>
            </w:tcMar>
            <w:hideMark/>
          </w:tcPr>
          <w:p w:rsidR="009A0328" w:rsidP="00A4376C" w14:paraId="7237820A" w14:textId="77777777">
            <w:pPr>
              <w:tabs>
                <w:tab w:val="right" w:pos="1050"/>
              </w:tabs>
              <w:jc w:val="right"/>
              <w:rPr>
                <w:sz w:val="20"/>
              </w:rPr>
            </w:pPr>
            <w:r>
              <w:rPr>
                <w:sz w:val="20"/>
              </w:rPr>
              <w:t>29</w:t>
            </w:r>
          </w:p>
        </w:tc>
        <w:tc>
          <w:tcPr>
            <w:tcW w:w="1260" w:type="dxa"/>
            <w:tcMar>
              <w:top w:w="0" w:type="dxa"/>
              <w:left w:w="120" w:type="dxa"/>
              <w:bottom w:w="0" w:type="dxa"/>
              <w:right w:w="576" w:type="dxa"/>
            </w:tcMar>
            <w:hideMark/>
          </w:tcPr>
          <w:p w:rsidR="009A0328" w:rsidP="00A4376C" w14:paraId="5684B0C5" w14:textId="77777777">
            <w:pPr>
              <w:tabs>
                <w:tab w:val="right" w:pos="960"/>
              </w:tabs>
              <w:ind w:right="-2"/>
              <w:jc w:val="right"/>
              <w:rPr>
                <w:sz w:val="20"/>
              </w:rPr>
            </w:pPr>
            <w:r>
              <w:rPr>
                <w:sz w:val="20"/>
              </w:rPr>
              <w:t>1</w:t>
            </w:r>
          </w:p>
        </w:tc>
        <w:tc>
          <w:tcPr>
            <w:tcW w:w="1648" w:type="dxa"/>
            <w:tcMar>
              <w:top w:w="0" w:type="dxa"/>
              <w:left w:w="120" w:type="dxa"/>
              <w:bottom w:w="0" w:type="dxa"/>
              <w:right w:w="576" w:type="dxa"/>
            </w:tcMar>
          </w:tcPr>
          <w:p w:rsidR="009A0328" w:rsidP="00A4376C" w14:paraId="3B7E4837" w14:textId="77777777">
            <w:pPr>
              <w:tabs>
                <w:tab w:val="decimal" w:pos="720"/>
              </w:tabs>
              <w:ind w:right="-2"/>
              <w:rPr>
                <w:sz w:val="20"/>
              </w:rPr>
            </w:pPr>
            <w:r>
              <w:rPr>
                <w:sz w:val="20"/>
              </w:rPr>
              <w:t>160</w:t>
            </w:r>
          </w:p>
        </w:tc>
        <w:tc>
          <w:tcPr>
            <w:tcW w:w="1682" w:type="dxa"/>
            <w:tcMar>
              <w:top w:w="0" w:type="dxa"/>
              <w:left w:w="120" w:type="dxa"/>
              <w:bottom w:w="0" w:type="dxa"/>
              <w:right w:w="576" w:type="dxa"/>
            </w:tcMar>
          </w:tcPr>
          <w:p w:rsidR="009A0328" w:rsidP="00A4376C" w14:paraId="76A526DE" w14:textId="77777777">
            <w:pPr>
              <w:tabs>
                <w:tab w:val="right" w:pos="1152"/>
              </w:tabs>
              <w:ind w:right="-188"/>
              <w:jc w:val="right"/>
              <w:rPr>
                <w:sz w:val="20"/>
              </w:rPr>
            </w:pPr>
            <w:r>
              <w:rPr>
                <w:sz w:val="20"/>
              </w:rPr>
              <w:t>4640</w:t>
            </w:r>
          </w:p>
        </w:tc>
      </w:tr>
      <w:tr w14:paraId="73E6F73B"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43C7F53E" w14:textId="029BC4C0">
            <w:pPr>
              <w:rPr>
                <w:bCs/>
                <w:sz w:val="20"/>
              </w:rPr>
            </w:pPr>
            <w:r w:rsidRPr="00EF42A2">
              <w:rPr>
                <w:bCs/>
                <w:sz w:val="20"/>
              </w:rPr>
              <w:t>Section 15.13(b)(</w:t>
            </w:r>
            <w:r>
              <w:rPr>
                <w:bCs/>
                <w:sz w:val="20"/>
              </w:rPr>
              <w:t>5</w:t>
            </w:r>
            <w:r w:rsidRPr="00EF42A2">
              <w:rPr>
                <w:bCs/>
                <w:sz w:val="20"/>
              </w:rPr>
              <w:t>)</w:t>
            </w:r>
          </w:p>
          <w:p w:rsidR="009A0328" w:rsidP="00A4376C" w14:paraId="6918170D" w14:textId="77777777">
            <w:pPr>
              <w:rPr>
                <w:sz w:val="20"/>
              </w:rPr>
            </w:pPr>
            <w:r>
              <w:rPr>
                <w:sz w:val="20"/>
              </w:rPr>
              <w:t>Section 15.14(f)</w:t>
            </w:r>
          </w:p>
          <w:p w:rsidR="009A0328" w:rsidP="00A4376C" w14:paraId="5C392B28" w14:textId="77777777">
            <w:pPr>
              <w:rPr>
                <w:bCs/>
                <w:sz w:val="20"/>
              </w:rPr>
            </w:pPr>
            <w:r>
              <w:rPr>
                <w:bCs/>
                <w:sz w:val="20"/>
              </w:rPr>
              <w:t>Section 15.14(g)</w:t>
            </w:r>
          </w:p>
          <w:p w:rsidR="009A0328" w:rsidP="00A4376C" w14:paraId="18398AC8" w14:textId="77777777">
            <w:pPr>
              <w:rPr>
                <w:bCs/>
                <w:sz w:val="20"/>
              </w:rPr>
            </w:pPr>
            <w:r>
              <w:rPr>
                <w:bCs/>
                <w:sz w:val="20"/>
              </w:rPr>
              <w:t>Section 15.14(l)</w:t>
            </w:r>
          </w:p>
          <w:p w:rsidR="009A0328" w:rsidP="00A4376C" w14:paraId="728DC7AF" w14:textId="77777777">
            <w:pPr>
              <w:rPr>
                <w:bCs/>
                <w:sz w:val="20"/>
              </w:rPr>
            </w:pPr>
            <w:r w:rsidRPr="0028356B">
              <w:rPr>
                <w:bCs/>
                <w:sz w:val="20"/>
              </w:rPr>
              <w:t>Section 15.14(l)</w:t>
            </w:r>
            <w:r>
              <w:rPr>
                <w:bCs/>
                <w:sz w:val="20"/>
              </w:rPr>
              <w:t>(1)</w:t>
            </w:r>
          </w:p>
          <w:p w:rsidR="009A0328" w:rsidP="00A4376C" w14:paraId="44328B25" w14:textId="77777777">
            <w:pPr>
              <w:rPr>
                <w:bCs/>
                <w:sz w:val="20"/>
              </w:rPr>
            </w:pPr>
            <w:r>
              <w:rPr>
                <w:bCs/>
                <w:sz w:val="20"/>
              </w:rPr>
              <w:t>Section 15.15(b)(1)(i)-(ii)</w:t>
            </w:r>
          </w:p>
          <w:p w:rsidR="009A0328" w:rsidP="00A4376C" w14:paraId="6210ECF8" w14:textId="77777777">
            <w:pPr>
              <w:rPr>
                <w:bCs/>
                <w:sz w:val="20"/>
              </w:rPr>
            </w:pPr>
            <w:r>
              <w:rPr>
                <w:bCs/>
                <w:sz w:val="20"/>
              </w:rPr>
              <w:t>Section 15.15(b)(4)(ii)</w:t>
            </w:r>
          </w:p>
          <w:p w:rsidR="009A0328" w:rsidP="00A4376C" w14:paraId="3E5FE0D4" w14:textId="77777777">
            <w:pPr>
              <w:rPr>
                <w:bCs/>
                <w:sz w:val="20"/>
              </w:rPr>
            </w:pPr>
            <w:r>
              <w:rPr>
                <w:bCs/>
                <w:sz w:val="20"/>
              </w:rPr>
              <w:t>Section 15.21(b)(1)</w:t>
            </w:r>
          </w:p>
          <w:p w:rsidR="009A0328" w:rsidP="00A4376C" w14:paraId="7F40ECB8" w14:textId="77777777">
            <w:pPr>
              <w:rPr>
                <w:sz w:val="20"/>
              </w:rPr>
            </w:pPr>
          </w:p>
          <w:p w:rsidR="009A0328" w:rsidRPr="00EF42A2" w:rsidP="00A4376C" w14:paraId="78C64886" w14:textId="77777777">
            <w:pPr>
              <w:rPr>
                <w:bCs/>
                <w:sz w:val="20"/>
              </w:rPr>
            </w:pPr>
          </w:p>
        </w:tc>
        <w:tc>
          <w:tcPr>
            <w:tcW w:w="1530" w:type="dxa"/>
            <w:tcMar>
              <w:top w:w="0" w:type="dxa"/>
              <w:left w:w="120" w:type="dxa"/>
              <w:bottom w:w="0" w:type="dxa"/>
              <w:right w:w="576" w:type="dxa"/>
            </w:tcMar>
          </w:tcPr>
          <w:p w:rsidR="009A0328" w:rsidP="00A4376C" w14:paraId="69D93C48" w14:textId="77777777">
            <w:pPr>
              <w:tabs>
                <w:tab w:val="right" w:pos="1050"/>
              </w:tabs>
              <w:jc w:val="right"/>
              <w:rPr>
                <w:sz w:val="20"/>
              </w:rPr>
            </w:pPr>
            <w:r>
              <w:rPr>
                <w:sz w:val="20"/>
              </w:rPr>
              <w:t>29</w:t>
            </w:r>
          </w:p>
          <w:p w:rsidR="009A0328" w:rsidP="00A4376C" w14:paraId="4DEA7CE2" w14:textId="77777777">
            <w:pPr>
              <w:tabs>
                <w:tab w:val="right" w:pos="1050"/>
              </w:tabs>
              <w:jc w:val="right"/>
              <w:rPr>
                <w:sz w:val="20"/>
              </w:rPr>
            </w:pPr>
            <w:r>
              <w:rPr>
                <w:sz w:val="20"/>
              </w:rPr>
              <w:t>29</w:t>
            </w:r>
          </w:p>
          <w:p w:rsidR="009A0328" w:rsidP="00A4376C" w14:paraId="37C5C511" w14:textId="77777777">
            <w:pPr>
              <w:tabs>
                <w:tab w:val="right" w:pos="1050"/>
              </w:tabs>
              <w:jc w:val="right"/>
              <w:rPr>
                <w:sz w:val="20"/>
              </w:rPr>
            </w:pPr>
            <w:r>
              <w:rPr>
                <w:sz w:val="20"/>
              </w:rPr>
              <w:t>29</w:t>
            </w:r>
          </w:p>
          <w:p w:rsidR="009A0328" w:rsidP="00A4376C" w14:paraId="3925E449" w14:textId="77777777">
            <w:pPr>
              <w:tabs>
                <w:tab w:val="right" w:pos="1050"/>
              </w:tabs>
              <w:jc w:val="right"/>
              <w:rPr>
                <w:sz w:val="20"/>
              </w:rPr>
            </w:pPr>
            <w:r>
              <w:rPr>
                <w:sz w:val="20"/>
              </w:rPr>
              <w:t>1</w:t>
            </w:r>
          </w:p>
          <w:p w:rsidR="009A0328" w:rsidP="00A4376C" w14:paraId="7DB38674" w14:textId="77777777">
            <w:pPr>
              <w:tabs>
                <w:tab w:val="right" w:pos="1050"/>
              </w:tabs>
              <w:jc w:val="right"/>
              <w:rPr>
                <w:sz w:val="20"/>
              </w:rPr>
            </w:pPr>
            <w:r>
              <w:rPr>
                <w:sz w:val="20"/>
              </w:rPr>
              <w:t>1</w:t>
            </w:r>
          </w:p>
          <w:p w:rsidR="009A0328" w:rsidP="00A4376C" w14:paraId="6B3A0A59" w14:textId="77777777">
            <w:pPr>
              <w:tabs>
                <w:tab w:val="right" w:pos="1050"/>
              </w:tabs>
              <w:jc w:val="right"/>
              <w:rPr>
                <w:sz w:val="20"/>
              </w:rPr>
            </w:pPr>
            <w:r>
              <w:rPr>
                <w:sz w:val="20"/>
              </w:rPr>
              <w:t>1</w:t>
            </w:r>
          </w:p>
          <w:p w:rsidR="009A0328" w:rsidP="00A4376C" w14:paraId="2CABDC10" w14:textId="77777777">
            <w:pPr>
              <w:tabs>
                <w:tab w:val="right" w:pos="1050"/>
              </w:tabs>
              <w:jc w:val="right"/>
              <w:rPr>
                <w:sz w:val="20"/>
              </w:rPr>
            </w:pPr>
            <w:r>
              <w:rPr>
                <w:sz w:val="20"/>
              </w:rPr>
              <w:t>1</w:t>
            </w:r>
          </w:p>
          <w:p w:rsidR="009A0328" w:rsidP="00A4376C" w14:paraId="582622A9" w14:textId="77777777">
            <w:pPr>
              <w:tabs>
                <w:tab w:val="right" w:pos="1050"/>
              </w:tabs>
              <w:jc w:val="right"/>
              <w:rPr>
                <w:sz w:val="20"/>
              </w:rPr>
            </w:pPr>
            <w:r>
              <w:rPr>
                <w:sz w:val="20"/>
              </w:rPr>
              <w:t>21</w:t>
            </w:r>
          </w:p>
        </w:tc>
        <w:tc>
          <w:tcPr>
            <w:tcW w:w="1260" w:type="dxa"/>
            <w:tcMar>
              <w:top w:w="0" w:type="dxa"/>
              <w:left w:w="120" w:type="dxa"/>
              <w:bottom w:w="0" w:type="dxa"/>
              <w:right w:w="576" w:type="dxa"/>
            </w:tcMar>
            <w:hideMark/>
          </w:tcPr>
          <w:p w:rsidR="009A0328" w:rsidP="00A4376C" w14:paraId="4A0C86DC" w14:textId="77777777">
            <w:pPr>
              <w:tabs>
                <w:tab w:val="right" w:pos="960"/>
              </w:tabs>
              <w:ind w:right="-2"/>
              <w:jc w:val="right"/>
              <w:rPr>
                <w:sz w:val="20"/>
              </w:rPr>
            </w:pPr>
            <w:r>
              <w:rPr>
                <w:sz w:val="20"/>
              </w:rPr>
              <w:t>1</w:t>
            </w:r>
          </w:p>
          <w:p w:rsidR="009A0328" w:rsidP="00A4376C" w14:paraId="5D9E7B1D" w14:textId="77777777">
            <w:pPr>
              <w:tabs>
                <w:tab w:val="right" w:pos="960"/>
              </w:tabs>
              <w:ind w:right="-2"/>
              <w:jc w:val="right"/>
              <w:rPr>
                <w:sz w:val="20"/>
              </w:rPr>
            </w:pPr>
            <w:r>
              <w:rPr>
                <w:sz w:val="20"/>
              </w:rPr>
              <w:t>1</w:t>
            </w:r>
          </w:p>
          <w:p w:rsidR="009A0328" w:rsidP="00A4376C" w14:paraId="23E5F588" w14:textId="77777777">
            <w:pPr>
              <w:tabs>
                <w:tab w:val="right" w:pos="960"/>
              </w:tabs>
              <w:ind w:right="-2"/>
              <w:jc w:val="right"/>
              <w:rPr>
                <w:sz w:val="20"/>
              </w:rPr>
            </w:pPr>
            <w:r>
              <w:rPr>
                <w:sz w:val="20"/>
              </w:rPr>
              <w:t>1</w:t>
            </w:r>
          </w:p>
          <w:p w:rsidR="009A0328" w:rsidP="00A4376C" w14:paraId="48092EC2" w14:textId="77777777">
            <w:pPr>
              <w:tabs>
                <w:tab w:val="right" w:pos="960"/>
              </w:tabs>
              <w:ind w:right="-2"/>
              <w:jc w:val="right"/>
              <w:rPr>
                <w:sz w:val="20"/>
              </w:rPr>
            </w:pPr>
            <w:r>
              <w:rPr>
                <w:sz w:val="20"/>
              </w:rPr>
              <w:t>1</w:t>
            </w:r>
          </w:p>
          <w:p w:rsidR="009A0328" w:rsidP="00A4376C" w14:paraId="2353A5D7" w14:textId="77777777">
            <w:pPr>
              <w:tabs>
                <w:tab w:val="right" w:pos="960"/>
              </w:tabs>
              <w:ind w:right="-2"/>
              <w:jc w:val="right"/>
              <w:rPr>
                <w:sz w:val="20"/>
              </w:rPr>
            </w:pPr>
            <w:r>
              <w:rPr>
                <w:sz w:val="20"/>
              </w:rPr>
              <w:t>1</w:t>
            </w:r>
          </w:p>
          <w:p w:rsidR="009A0328" w:rsidP="00A4376C" w14:paraId="5B0DE905" w14:textId="77777777">
            <w:pPr>
              <w:tabs>
                <w:tab w:val="right" w:pos="960"/>
              </w:tabs>
              <w:ind w:right="-2"/>
              <w:jc w:val="right"/>
              <w:rPr>
                <w:sz w:val="20"/>
              </w:rPr>
            </w:pPr>
            <w:r>
              <w:rPr>
                <w:sz w:val="20"/>
              </w:rPr>
              <w:t>1</w:t>
            </w:r>
          </w:p>
          <w:p w:rsidR="009A0328" w:rsidP="00A4376C" w14:paraId="3FB13C55" w14:textId="77777777">
            <w:pPr>
              <w:tabs>
                <w:tab w:val="right" w:pos="960"/>
              </w:tabs>
              <w:ind w:right="-2"/>
              <w:jc w:val="right"/>
              <w:rPr>
                <w:sz w:val="20"/>
              </w:rPr>
            </w:pPr>
            <w:r>
              <w:rPr>
                <w:sz w:val="20"/>
              </w:rPr>
              <w:t>1</w:t>
            </w:r>
          </w:p>
          <w:p w:rsidR="009A0328" w:rsidP="00A4376C" w14:paraId="0D6468B7" w14:textId="77777777">
            <w:pPr>
              <w:tabs>
                <w:tab w:val="right" w:pos="960"/>
              </w:tabs>
              <w:ind w:right="-2"/>
              <w:jc w:val="right"/>
              <w:rPr>
                <w:sz w:val="20"/>
              </w:rPr>
            </w:pPr>
            <w:r>
              <w:rPr>
                <w:sz w:val="20"/>
              </w:rPr>
              <w:t>1</w:t>
            </w:r>
          </w:p>
          <w:p w:rsidR="009A0328" w:rsidP="00A4376C" w14:paraId="6011F42B"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2BD0FE99" w14:textId="77777777">
            <w:pPr>
              <w:tabs>
                <w:tab w:val="decimal" w:pos="720"/>
              </w:tabs>
              <w:ind w:right="-2"/>
              <w:rPr>
                <w:sz w:val="20"/>
              </w:rPr>
            </w:pPr>
            <w:r>
              <w:rPr>
                <w:sz w:val="20"/>
              </w:rPr>
              <w:t>80</w:t>
            </w:r>
          </w:p>
          <w:p w:rsidR="009A0328" w:rsidP="00A4376C" w14:paraId="0BC3F96B" w14:textId="77777777">
            <w:pPr>
              <w:tabs>
                <w:tab w:val="decimal" w:pos="720"/>
              </w:tabs>
              <w:ind w:right="-2"/>
              <w:rPr>
                <w:sz w:val="20"/>
              </w:rPr>
            </w:pPr>
            <w:r>
              <w:rPr>
                <w:sz w:val="20"/>
              </w:rPr>
              <w:t>40</w:t>
            </w:r>
          </w:p>
          <w:p w:rsidR="009A0328" w:rsidP="00A4376C" w14:paraId="78443C6F" w14:textId="77777777">
            <w:pPr>
              <w:tabs>
                <w:tab w:val="decimal" w:pos="720"/>
              </w:tabs>
              <w:ind w:right="-2"/>
              <w:rPr>
                <w:sz w:val="20"/>
              </w:rPr>
            </w:pPr>
            <w:r>
              <w:rPr>
                <w:sz w:val="20"/>
              </w:rPr>
              <w:t>40</w:t>
            </w:r>
          </w:p>
          <w:p w:rsidR="009A0328" w:rsidP="00A4376C" w14:paraId="6CCF61DC" w14:textId="77777777">
            <w:pPr>
              <w:tabs>
                <w:tab w:val="decimal" w:pos="720"/>
              </w:tabs>
              <w:ind w:right="-2"/>
              <w:rPr>
                <w:sz w:val="20"/>
              </w:rPr>
            </w:pPr>
            <w:r>
              <w:rPr>
                <w:sz w:val="20"/>
              </w:rPr>
              <w:t>160</w:t>
            </w:r>
          </w:p>
          <w:p w:rsidR="009A0328" w:rsidP="00A4376C" w14:paraId="6AEA38B8" w14:textId="77777777">
            <w:pPr>
              <w:tabs>
                <w:tab w:val="decimal" w:pos="720"/>
              </w:tabs>
              <w:ind w:right="-2"/>
              <w:rPr>
                <w:sz w:val="20"/>
              </w:rPr>
            </w:pPr>
            <w:r>
              <w:rPr>
                <w:sz w:val="20"/>
              </w:rPr>
              <w:t>1</w:t>
            </w:r>
          </w:p>
          <w:p w:rsidR="009A0328" w:rsidP="00A4376C" w14:paraId="368ED82A" w14:textId="77777777">
            <w:pPr>
              <w:tabs>
                <w:tab w:val="decimal" w:pos="720"/>
              </w:tabs>
              <w:ind w:right="-2"/>
              <w:rPr>
                <w:sz w:val="20"/>
              </w:rPr>
            </w:pPr>
            <w:r>
              <w:rPr>
                <w:sz w:val="20"/>
              </w:rPr>
              <w:t>160</w:t>
            </w:r>
          </w:p>
          <w:p w:rsidR="009A0328" w:rsidP="00A4376C" w14:paraId="21079DB3" w14:textId="77777777">
            <w:pPr>
              <w:tabs>
                <w:tab w:val="decimal" w:pos="720"/>
              </w:tabs>
              <w:ind w:right="-2"/>
              <w:rPr>
                <w:sz w:val="20"/>
              </w:rPr>
            </w:pPr>
            <w:r>
              <w:rPr>
                <w:sz w:val="20"/>
              </w:rPr>
              <w:t>1</w:t>
            </w:r>
          </w:p>
          <w:p w:rsidR="009A0328" w:rsidP="00A4376C" w14:paraId="3C3998B8" w14:textId="77777777">
            <w:pPr>
              <w:tabs>
                <w:tab w:val="decimal" w:pos="720"/>
              </w:tabs>
              <w:ind w:right="-2"/>
              <w:rPr>
                <w:sz w:val="20"/>
              </w:rPr>
            </w:pPr>
            <w:r>
              <w:rPr>
                <w:sz w:val="20"/>
              </w:rPr>
              <w:t>8</w:t>
            </w:r>
          </w:p>
        </w:tc>
        <w:tc>
          <w:tcPr>
            <w:tcW w:w="1682" w:type="dxa"/>
            <w:tcMar>
              <w:top w:w="0" w:type="dxa"/>
              <w:left w:w="120" w:type="dxa"/>
              <w:bottom w:w="0" w:type="dxa"/>
              <w:right w:w="576" w:type="dxa"/>
            </w:tcMar>
          </w:tcPr>
          <w:p w:rsidR="009A0328" w:rsidP="00A4376C" w14:paraId="08A4A9A2" w14:textId="77777777">
            <w:pPr>
              <w:tabs>
                <w:tab w:val="right" w:pos="1152"/>
              </w:tabs>
              <w:ind w:right="-188"/>
              <w:jc w:val="right"/>
              <w:rPr>
                <w:sz w:val="20"/>
              </w:rPr>
            </w:pPr>
            <w:r>
              <w:rPr>
                <w:sz w:val="20"/>
              </w:rPr>
              <w:t>2320</w:t>
            </w:r>
          </w:p>
          <w:p w:rsidR="009A0328" w:rsidP="00A4376C" w14:paraId="300C56B6" w14:textId="77777777">
            <w:pPr>
              <w:tabs>
                <w:tab w:val="right" w:pos="1152"/>
              </w:tabs>
              <w:ind w:right="-188"/>
              <w:jc w:val="right"/>
              <w:rPr>
                <w:sz w:val="20"/>
              </w:rPr>
            </w:pPr>
            <w:r>
              <w:rPr>
                <w:sz w:val="20"/>
              </w:rPr>
              <w:t>1160</w:t>
            </w:r>
          </w:p>
          <w:p w:rsidR="009A0328" w:rsidP="00A4376C" w14:paraId="64675A0F" w14:textId="77777777">
            <w:pPr>
              <w:tabs>
                <w:tab w:val="right" w:pos="1152"/>
              </w:tabs>
              <w:ind w:right="-188"/>
              <w:jc w:val="right"/>
              <w:rPr>
                <w:sz w:val="20"/>
              </w:rPr>
            </w:pPr>
            <w:r>
              <w:rPr>
                <w:sz w:val="20"/>
              </w:rPr>
              <w:t>1160</w:t>
            </w:r>
          </w:p>
          <w:p w:rsidR="009A0328" w:rsidP="00A4376C" w14:paraId="6BF6D866" w14:textId="77777777">
            <w:pPr>
              <w:tabs>
                <w:tab w:val="right" w:pos="1152"/>
              </w:tabs>
              <w:ind w:right="-188"/>
              <w:jc w:val="right"/>
              <w:rPr>
                <w:sz w:val="20"/>
              </w:rPr>
            </w:pPr>
            <w:r>
              <w:rPr>
                <w:sz w:val="20"/>
              </w:rPr>
              <w:t>160</w:t>
            </w:r>
          </w:p>
          <w:p w:rsidR="009A0328" w:rsidP="00A4376C" w14:paraId="77D8B0EB" w14:textId="77777777">
            <w:pPr>
              <w:tabs>
                <w:tab w:val="right" w:pos="1152"/>
              </w:tabs>
              <w:ind w:right="-188"/>
              <w:jc w:val="right"/>
              <w:rPr>
                <w:sz w:val="20"/>
              </w:rPr>
            </w:pPr>
            <w:r>
              <w:rPr>
                <w:sz w:val="20"/>
              </w:rPr>
              <w:t>1</w:t>
            </w:r>
          </w:p>
          <w:p w:rsidR="009A0328" w:rsidP="00A4376C" w14:paraId="4F082EEA" w14:textId="77777777">
            <w:pPr>
              <w:tabs>
                <w:tab w:val="right" w:pos="1152"/>
              </w:tabs>
              <w:ind w:right="-188"/>
              <w:jc w:val="right"/>
              <w:rPr>
                <w:sz w:val="20"/>
              </w:rPr>
            </w:pPr>
            <w:r>
              <w:rPr>
                <w:sz w:val="20"/>
              </w:rPr>
              <w:t>160</w:t>
            </w:r>
          </w:p>
          <w:p w:rsidR="009A0328" w:rsidP="00A4376C" w14:paraId="07FCB77B" w14:textId="77777777">
            <w:pPr>
              <w:tabs>
                <w:tab w:val="right" w:pos="1152"/>
              </w:tabs>
              <w:ind w:right="-188"/>
              <w:jc w:val="right"/>
              <w:rPr>
                <w:sz w:val="20"/>
              </w:rPr>
            </w:pPr>
            <w:r>
              <w:rPr>
                <w:sz w:val="20"/>
              </w:rPr>
              <w:t>1</w:t>
            </w:r>
          </w:p>
          <w:p w:rsidR="009A0328" w:rsidP="00A4376C" w14:paraId="05178F74" w14:textId="77777777">
            <w:pPr>
              <w:tabs>
                <w:tab w:val="right" w:pos="1152"/>
              </w:tabs>
              <w:ind w:right="-188"/>
              <w:jc w:val="right"/>
              <w:rPr>
                <w:sz w:val="20"/>
              </w:rPr>
            </w:pPr>
            <w:r>
              <w:rPr>
                <w:sz w:val="20"/>
              </w:rPr>
              <w:t>168</w:t>
            </w:r>
          </w:p>
        </w:tc>
      </w:tr>
      <w:tr w14:paraId="0A7F84AD"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tcPr>
          <w:p w:rsidR="009A0328" w:rsidP="00A4376C" w14:paraId="7EA78512" w14:textId="77777777">
            <w:pPr>
              <w:rPr>
                <w:sz w:val="20"/>
              </w:rPr>
            </w:pPr>
          </w:p>
        </w:tc>
        <w:tc>
          <w:tcPr>
            <w:tcW w:w="1530" w:type="dxa"/>
            <w:tcMar>
              <w:top w:w="0" w:type="dxa"/>
              <w:left w:w="120" w:type="dxa"/>
              <w:bottom w:w="0" w:type="dxa"/>
              <w:right w:w="576" w:type="dxa"/>
            </w:tcMar>
          </w:tcPr>
          <w:p w:rsidR="009A0328" w:rsidP="00A4376C" w14:paraId="7BA90071" w14:textId="77777777">
            <w:pPr>
              <w:tabs>
                <w:tab w:val="right" w:pos="1050"/>
              </w:tabs>
              <w:jc w:val="right"/>
              <w:rPr>
                <w:sz w:val="20"/>
              </w:rPr>
            </w:pPr>
          </w:p>
        </w:tc>
        <w:tc>
          <w:tcPr>
            <w:tcW w:w="1260" w:type="dxa"/>
            <w:tcMar>
              <w:top w:w="0" w:type="dxa"/>
              <w:left w:w="120" w:type="dxa"/>
              <w:bottom w:w="0" w:type="dxa"/>
              <w:right w:w="576" w:type="dxa"/>
            </w:tcMar>
          </w:tcPr>
          <w:p w:rsidR="009A0328" w:rsidP="00A4376C" w14:paraId="1D82E777"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41F66FCF" w14:textId="77777777">
            <w:pPr>
              <w:tabs>
                <w:tab w:val="decimal" w:pos="720"/>
              </w:tabs>
              <w:ind w:right="-2"/>
              <w:rPr>
                <w:sz w:val="20"/>
              </w:rPr>
            </w:pPr>
          </w:p>
        </w:tc>
        <w:tc>
          <w:tcPr>
            <w:tcW w:w="1682" w:type="dxa"/>
            <w:shd w:val="clear" w:color="auto" w:fill="auto"/>
            <w:tcMar>
              <w:top w:w="0" w:type="dxa"/>
              <w:left w:w="120" w:type="dxa"/>
              <w:bottom w:w="0" w:type="dxa"/>
              <w:right w:w="576" w:type="dxa"/>
            </w:tcMar>
          </w:tcPr>
          <w:p w:rsidR="009A0328" w:rsidP="00A4376C" w14:paraId="262C3F27" w14:textId="77777777">
            <w:pPr>
              <w:tabs>
                <w:tab w:val="right" w:pos="1152"/>
              </w:tabs>
              <w:ind w:right="-188"/>
              <w:jc w:val="right"/>
              <w:rPr>
                <w:sz w:val="20"/>
              </w:rPr>
            </w:pPr>
          </w:p>
        </w:tc>
      </w:tr>
      <w:tr w14:paraId="0DB893C6"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RPr="009E6615" w:rsidP="00A4376C" w14:paraId="59119B97" w14:textId="77777777">
            <w:pPr>
              <w:jc w:val="right"/>
              <w:rPr>
                <w:i/>
                <w:sz w:val="20"/>
              </w:rPr>
            </w:pPr>
            <w:r w:rsidRPr="009E6615">
              <w:rPr>
                <w:i/>
                <w:sz w:val="20"/>
              </w:rPr>
              <w:t>Total Recordkeeping Burden</w:t>
            </w:r>
          </w:p>
        </w:tc>
        <w:tc>
          <w:tcPr>
            <w:tcW w:w="1530" w:type="dxa"/>
            <w:tcMar>
              <w:top w:w="0" w:type="dxa"/>
              <w:left w:w="120" w:type="dxa"/>
              <w:bottom w:w="0" w:type="dxa"/>
              <w:right w:w="576" w:type="dxa"/>
            </w:tcMar>
          </w:tcPr>
          <w:p w:rsidR="009A0328" w:rsidRPr="003640E5" w:rsidP="00A4376C" w14:paraId="138AD948" w14:textId="77777777">
            <w:pPr>
              <w:tabs>
                <w:tab w:val="right" w:pos="1050"/>
              </w:tabs>
              <w:jc w:val="right"/>
              <w:rPr>
                <w:b/>
                <w:bCs/>
                <w:sz w:val="20"/>
              </w:rPr>
            </w:pPr>
          </w:p>
        </w:tc>
        <w:tc>
          <w:tcPr>
            <w:tcW w:w="1260" w:type="dxa"/>
            <w:tcMar>
              <w:top w:w="0" w:type="dxa"/>
              <w:left w:w="120" w:type="dxa"/>
              <w:bottom w:w="0" w:type="dxa"/>
              <w:right w:w="576" w:type="dxa"/>
            </w:tcMar>
          </w:tcPr>
          <w:p w:rsidR="009A0328" w:rsidP="00A4376C" w14:paraId="50BE686F"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33B95CE4" w14:textId="77777777">
            <w:pPr>
              <w:tabs>
                <w:tab w:val="decimal" w:pos="720"/>
              </w:tabs>
              <w:ind w:right="-2"/>
              <w:rPr>
                <w:sz w:val="20"/>
              </w:rPr>
            </w:pPr>
          </w:p>
        </w:tc>
        <w:tc>
          <w:tcPr>
            <w:tcW w:w="1682" w:type="dxa"/>
            <w:shd w:val="clear" w:color="auto" w:fill="auto"/>
            <w:tcMar>
              <w:top w:w="0" w:type="dxa"/>
              <w:left w:w="120" w:type="dxa"/>
              <w:bottom w:w="0" w:type="dxa"/>
              <w:right w:w="576" w:type="dxa"/>
            </w:tcMar>
            <w:vAlign w:val="center"/>
            <w:hideMark/>
          </w:tcPr>
          <w:p w:rsidR="009A0328" w:rsidP="00A4376C" w14:paraId="692D6640" w14:textId="5CF22096">
            <w:pPr>
              <w:tabs>
                <w:tab w:val="right" w:pos="1152"/>
              </w:tabs>
              <w:ind w:right="-188"/>
              <w:jc w:val="right"/>
              <w:rPr>
                <w:sz w:val="20"/>
              </w:rPr>
            </w:pPr>
            <w:r>
              <w:rPr>
                <w:sz w:val="20"/>
              </w:rPr>
              <w:t>18,818</w:t>
            </w:r>
          </w:p>
        </w:tc>
      </w:tr>
      <w:tr w14:paraId="1A9E49A5"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tcPr>
          <w:p w:rsidR="009A0328" w:rsidP="00A4376C" w14:paraId="7D09C354" w14:textId="77777777">
            <w:pPr>
              <w:rPr>
                <w:sz w:val="20"/>
              </w:rPr>
            </w:pPr>
          </w:p>
          <w:p w:rsidR="009A0328" w:rsidP="00A4376C" w14:paraId="7A977AC1" w14:textId="77777777">
            <w:pPr>
              <w:rPr>
                <w:sz w:val="20"/>
              </w:rPr>
            </w:pPr>
          </w:p>
        </w:tc>
        <w:tc>
          <w:tcPr>
            <w:tcW w:w="1530" w:type="dxa"/>
            <w:tcMar>
              <w:top w:w="0" w:type="dxa"/>
              <w:left w:w="120" w:type="dxa"/>
              <w:bottom w:w="0" w:type="dxa"/>
              <w:right w:w="576" w:type="dxa"/>
            </w:tcMar>
          </w:tcPr>
          <w:p w:rsidR="009A0328" w:rsidP="00A4376C" w14:paraId="204D2717" w14:textId="77777777">
            <w:pPr>
              <w:tabs>
                <w:tab w:val="right" w:pos="1050"/>
              </w:tabs>
              <w:jc w:val="right"/>
              <w:rPr>
                <w:sz w:val="20"/>
              </w:rPr>
            </w:pPr>
          </w:p>
        </w:tc>
        <w:tc>
          <w:tcPr>
            <w:tcW w:w="1260" w:type="dxa"/>
            <w:tcMar>
              <w:top w:w="0" w:type="dxa"/>
              <w:left w:w="120" w:type="dxa"/>
              <w:bottom w:w="0" w:type="dxa"/>
              <w:right w:w="576" w:type="dxa"/>
            </w:tcMar>
          </w:tcPr>
          <w:p w:rsidR="009A0328" w:rsidP="00A4376C" w14:paraId="4AE16343"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43A9ED3D" w14:textId="77777777">
            <w:pPr>
              <w:tabs>
                <w:tab w:val="decimal" w:pos="720"/>
              </w:tabs>
              <w:ind w:right="-2"/>
              <w:rPr>
                <w:sz w:val="20"/>
              </w:rPr>
            </w:pPr>
          </w:p>
        </w:tc>
        <w:tc>
          <w:tcPr>
            <w:tcW w:w="1682" w:type="dxa"/>
            <w:tcMar>
              <w:top w:w="0" w:type="dxa"/>
              <w:left w:w="120" w:type="dxa"/>
              <w:bottom w:w="0" w:type="dxa"/>
              <w:right w:w="576" w:type="dxa"/>
            </w:tcMar>
            <w:vAlign w:val="center"/>
          </w:tcPr>
          <w:p w:rsidR="009A0328" w:rsidP="00A4376C" w14:paraId="68FF0637" w14:textId="77777777">
            <w:pPr>
              <w:tabs>
                <w:tab w:val="right" w:pos="1152"/>
              </w:tabs>
              <w:ind w:right="-188"/>
              <w:jc w:val="right"/>
              <w:rPr>
                <w:sz w:val="20"/>
              </w:rPr>
            </w:pPr>
          </w:p>
        </w:tc>
      </w:tr>
      <w:tr w14:paraId="013EC1A3"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457BF45E" w14:textId="77777777">
            <w:pPr>
              <w:rPr>
                <w:b/>
                <w:sz w:val="20"/>
              </w:rPr>
            </w:pPr>
            <w:r>
              <w:rPr>
                <w:b/>
                <w:sz w:val="20"/>
              </w:rPr>
              <w:t>Disclosure Burden</w:t>
            </w:r>
          </w:p>
        </w:tc>
        <w:tc>
          <w:tcPr>
            <w:tcW w:w="1530" w:type="dxa"/>
            <w:tcMar>
              <w:top w:w="0" w:type="dxa"/>
              <w:left w:w="120" w:type="dxa"/>
              <w:bottom w:w="0" w:type="dxa"/>
              <w:right w:w="576" w:type="dxa"/>
            </w:tcMar>
          </w:tcPr>
          <w:p w:rsidR="009A0328" w:rsidP="00A4376C" w14:paraId="3F5A812E" w14:textId="77777777">
            <w:pPr>
              <w:tabs>
                <w:tab w:val="right" w:pos="1050"/>
              </w:tabs>
              <w:jc w:val="right"/>
              <w:rPr>
                <w:sz w:val="20"/>
              </w:rPr>
            </w:pPr>
          </w:p>
        </w:tc>
        <w:tc>
          <w:tcPr>
            <w:tcW w:w="1260" w:type="dxa"/>
            <w:tcMar>
              <w:top w:w="0" w:type="dxa"/>
              <w:left w:w="120" w:type="dxa"/>
              <w:bottom w:w="0" w:type="dxa"/>
              <w:right w:w="576" w:type="dxa"/>
            </w:tcMar>
          </w:tcPr>
          <w:p w:rsidR="009A0328" w:rsidP="00A4376C" w14:paraId="0E1AA30C" w14:textId="77777777">
            <w:pPr>
              <w:tabs>
                <w:tab w:val="right" w:pos="960"/>
              </w:tabs>
              <w:ind w:right="-2"/>
              <w:jc w:val="right"/>
              <w:rPr>
                <w:sz w:val="20"/>
              </w:rPr>
            </w:pPr>
          </w:p>
        </w:tc>
        <w:tc>
          <w:tcPr>
            <w:tcW w:w="1648" w:type="dxa"/>
            <w:tcMar>
              <w:top w:w="0" w:type="dxa"/>
              <w:left w:w="120" w:type="dxa"/>
              <w:bottom w:w="0" w:type="dxa"/>
              <w:right w:w="576" w:type="dxa"/>
            </w:tcMar>
          </w:tcPr>
          <w:p w:rsidR="009A0328" w:rsidP="00A4376C" w14:paraId="2EEDB4F7" w14:textId="77777777">
            <w:pPr>
              <w:tabs>
                <w:tab w:val="decimal" w:pos="720"/>
              </w:tabs>
              <w:ind w:right="-2"/>
              <w:rPr>
                <w:sz w:val="20"/>
              </w:rPr>
            </w:pPr>
          </w:p>
        </w:tc>
        <w:tc>
          <w:tcPr>
            <w:tcW w:w="1682" w:type="dxa"/>
            <w:tcMar>
              <w:top w:w="0" w:type="dxa"/>
              <w:left w:w="120" w:type="dxa"/>
              <w:bottom w:w="0" w:type="dxa"/>
              <w:right w:w="576" w:type="dxa"/>
            </w:tcMar>
            <w:vAlign w:val="center"/>
          </w:tcPr>
          <w:p w:rsidR="009A0328" w:rsidP="00A4376C" w14:paraId="704424A5" w14:textId="77777777">
            <w:pPr>
              <w:tabs>
                <w:tab w:val="right" w:pos="1152"/>
              </w:tabs>
              <w:ind w:right="-188"/>
              <w:jc w:val="right"/>
              <w:rPr>
                <w:sz w:val="20"/>
              </w:rPr>
            </w:pPr>
          </w:p>
        </w:tc>
      </w:tr>
      <w:tr w14:paraId="16A530C3" w14:textId="77777777" w:rsidTr="00A4376C">
        <w:tblPrEx>
          <w:tblW w:w="9450" w:type="dxa"/>
          <w:jc w:val="center"/>
          <w:tblLayout w:type="fixed"/>
          <w:tblCellMar>
            <w:left w:w="120" w:type="dxa"/>
            <w:right w:w="120" w:type="dxa"/>
          </w:tblCellMar>
          <w:tblLook w:val="04A0"/>
        </w:tblPrEx>
        <w:trPr>
          <w:cantSplit/>
          <w:trHeight w:val="226"/>
          <w:jc w:val="center"/>
        </w:trPr>
        <w:tc>
          <w:tcPr>
            <w:tcW w:w="3330" w:type="dxa"/>
            <w:hideMark/>
          </w:tcPr>
          <w:p w:rsidR="009A0328" w:rsidP="00A4376C" w14:paraId="5F9728B6" w14:textId="77777777">
            <w:pPr>
              <w:rPr>
                <w:bCs/>
                <w:sz w:val="20"/>
              </w:rPr>
            </w:pPr>
            <w:r>
              <w:rPr>
                <w:bCs/>
                <w:sz w:val="20"/>
              </w:rPr>
              <w:t>Section 15.11(e)</w:t>
            </w:r>
          </w:p>
          <w:p w:rsidR="009A0328" w:rsidRPr="00980A7B" w:rsidP="00A4376C" w14:paraId="4501A52F" w14:textId="77777777">
            <w:pPr>
              <w:rPr>
                <w:sz w:val="20"/>
              </w:rPr>
            </w:pPr>
            <w:r>
              <w:rPr>
                <w:sz w:val="20"/>
              </w:rPr>
              <w:t>Section 15.11(e) Table 1</w:t>
            </w:r>
          </w:p>
          <w:p w:rsidR="009A0328" w:rsidP="00A4376C" w14:paraId="6B2AE3EC" w14:textId="77777777">
            <w:pPr>
              <w:rPr>
                <w:bCs/>
                <w:sz w:val="20"/>
              </w:rPr>
            </w:pPr>
            <w:r>
              <w:rPr>
                <w:bCs/>
                <w:sz w:val="20"/>
              </w:rPr>
              <w:t xml:space="preserve">Section </w:t>
            </w:r>
            <w:r>
              <w:rPr>
                <w:sz w:val="20"/>
              </w:rPr>
              <w:t>15.12</w:t>
            </w:r>
            <w:r>
              <w:rPr>
                <w:bCs/>
                <w:sz w:val="20"/>
              </w:rPr>
              <w:t>(a)</w:t>
            </w:r>
          </w:p>
          <w:p w:rsidR="009A0328" w:rsidP="00A4376C" w14:paraId="6776CB7E" w14:textId="77777777">
            <w:pPr>
              <w:rPr>
                <w:bCs/>
                <w:sz w:val="20"/>
              </w:rPr>
            </w:pPr>
            <w:r>
              <w:rPr>
                <w:bCs/>
                <w:sz w:val="20"/>
              </w:rPr>
              <w:t>Section 15.12(d)</w:t>
            </w:r>
          </w:p>
          <w:p w:rsidR="009A0328" w:rsidP="00A4376C" w14:paraId="53699D3A" w14:textId="77777777">
            <w:pPr>
              <w:rPr>
                <w:bCs/>
                <w:sz w:val="20"/>
              </w:rPr>
            </w:pPr>
            <w:r>
              <w:rPr>
                <w:bCs/>
                <w:sz w:val="20"/>
              </w:rPr>
              <w:t>Section 15.14(l)</w:t>
            </w:r>
          </w:p>
          <w:p w:rsidR="009A0328" w:rsidP="00A4376C" w14:paraId="15C1AEF6" w14:textId="77777777">
            <w:pPr>
              <w:rPr>
                <w:bCs/>
                <w:sz w:val="20"/>
              </w:rPr>
            </w:pPr>
            <w:r>
              <w:rPr>
                <w:bCs/>
                <w:sz w:val="20"/>
              </w:rPr>
              <w:t>Section 15.14(l)(2)(i)</w:t>
            </w:r>
          </w:p>
          <w:p w:rsidR="009A0328" w:rsidP="00A4376C" w14:paraId="4261D4A1" w14:textId="48587FF2">
            <w:pPr>
              <w:rPr>
                <w:bCs/>
                <w:sz w:val="20"/>
              </w:rPr>
            </w:pPr>
            <w:r>
              <w:rPr>
                <w:bCs/>
                <w:sz w:val="20"/>
              </w:rPr>
              <w:t>Section 15.32(d)(1)</w:t>
            </w:r>
            <w:r w:rsidR="00797FC2">
              <w:rPr>
                <w:bCs/>
                <w:sz w:val="20"/>
              </w:rPr>
              <w:t xml:space="preserve"> and </w:t>
            </w:r>
            <w:r>
              <w:rPr>
                <w:bCs/>
                <w:sz w:val="20"/>
              </w:rPr>
              <w:t>(2)</w:t>
            </w:r>
          </w:p>
          <w:p w:rsidR="009A0328" w:rsidP="00A4376C" w14:paraId="3E270658" w14:textId="77777777">
            <w:pPr>
              <w:rPr>
                <w:bCs/>
                <w:sz w:val="20"/>
              </w:rPr>
            </w:pPr>
          </w:p>
        </w:tc>
        <w:tc>
          <w:tcPr>
            <w:tcW w:w="1530" w:type="dxa"/>
            <w:tcMar>
              <w:top w:w="0" w:type="dxa"/>
              <w:left w:w="120" w:type="dxa"/>
              <w:bottom w:w="0" w:type="dxa"/>
              <w:right w:w="576" w:type="dxa"/>
            </w:tcMar>
          </w:tcPr>
          <w:p w:rsidR="009A0328" w:rsidP="00A4376C" w14:paraId="7A2B4059" w14:textId="77777777">
            <w:pPr>
              <w:jc w:val="right"/>
              <w:rPr>
                <w:sz w:val="20"/>
              </w:rPr>
            </w:pPr>
            <w:r>
              <w:rPr>
                <w:sz w:val="20"/>
              </w:rPr>
              <w:t>29</w:t>
            </w:r>
          </w:p>
          <w:p w:rsidR="009A0328" w:rsidP="00A4376C" w14:paraId="68508320" w14:textId="77777777">
            <w:pPr>
              <w:jc w:val="right"/>
              <w:rPr>
                <w:sz w:val="20"/>
              </w:rPr>
            </w:pPr>
            <w:r>
              <w:rPr>
                <w:sz w:val="20"/>
              </w:rPr>
              <w:t>29</w:t>
            </w:r>
          </w:p>
          <w:p w:rsidR="009A0328" w:rsidP="00A4376C" w14:paraId="73C358EF" w14:textId="77777777">
            <w:pPr>
              <w:jc w:val="right"/>
              <w:rPr>
                <w:sz w:val="20"/>
              </w:rPr>
            </w:pPr>
            <w:r>
              <w:rPr>
                <w:sz w:val="20"/>
              </w:rPr>
              <w:t>29</w:t>
            </w:r>
          </w:p>
          <w:p w:rsidR="009A0328" w:rsidP="00A4376C" w14:paraId="2837C1C3" w14:textId="77777777">
            <w:pPr>
              <w:jc w:val="right"/>
              <w:rPr>
                <w:sz w:val="20"/>
              </w:rPr>
            </w:pPr>
            <w:r>
              <w:rPr>
                <w:sz w:val="20"/>
              </w:rPr>
              <w:t>29</w:t>
            </w:r>
          </w:p>
          <w:p w:rsidR="009A0328" w:rsidP="00A4376C" w14:paraId="7E110FE8" w14:textId="2182D9F5">
            <w:pPr>
              <w:jc w:val="right"/>
              <w:rPr>
                <w:sz w:val="20"/>
              </w:rPr>
            </w:pPr>
            <w:r>
              <w:rPr>
                <w:sz w:val="20"/>
              </w:rPr>
              <w:t>1</w:t>
            </w:r>
          </w:p>
          <w:p w:rsidR="009A0328" w:rsidP="00A4376C" w14:paraId="6F9C2EB7" w14:textId="77777777">
            <w:pPr>
              <w:jc w:val="right"/>
              <w:rPr>
                <w:sz w:val="20"/>
              </w:rPr>
            </w:pPr>
            <w:r>
              <w:rPr>
                <w:sz w:val="20"/>
              </w:rPr>
              <w:t>1</w:t>
            </w:r>
          </w:p>
          <w:p w:rsidR="009A0328" w:rsidP="00A4376C" w14:paraId="55B91100" w14:textId="77777777">
            <w:pPr>
              <w:jc w:val="right"/>
              <w:rPr>
                <w:sz w:val="20"/>
              </w:rPr>
            </w:pPr>
            <w:r>
              <w:rPr>
                <w:sz w:val="20"/>
              </w:rPr>
              <w:t>1</w:t>
            </w:r>
          </w:p>
          <w:p w:rsidR="009A0328" w:rsidP="00A4376C" w14:paraId="37CE03D8" w14:textId="0631537D">
            <w:pPr>
              <w:jc w:val="right"/>
              <w:rPr>
                <w:sz w:val="20"/>
              </w:rPr>
            </w:pPr>
          </w:p>
        </w:tc>
        <w:tc>
          <w:tcPr>
            <w:tcW w:w="1260" w:type="dxa"/>
            <w:tcMar>
              <w:top w:w="0" w:type="dxa"/>
              <w:left w:w="120" w:type="dxa"/>
              <w:bottom w:w="0" w:type="dxa"/>
              <w:right w:w="576" w:type="dxa"/>
            </w:tcMar>
          </w:tcPr>
          <w:p w:rsidR="009A0328" w:rsidP="00A4376C" w14:paraId="75763CF3" w14:textId="77777777">
            <w:pPr>
              <w:tabs>
                <w:tab w:val="right" w:pos="960"/>
              </w:tabs>
              <w:ind w:right="-2"/>
              <w:jc w:val="right"/>
              <w:rPr>
                <w:sz w:val="20"/>
              </w:rPr>
            </w:pPr>
            <w:r>
              <w:rPr>
                <w:sz w:val="20"/>
              </w:rPr>
              <w:t>1</w:t>
            </w:r>
          </w:p>
          <w:p w:rsidR="009A0328" w:rsidP="00A4376C" w14:paraId="540D1B0E" w14:textId="77777777">
            <w:pPr>
              <w:tabs>
                <w:tab w:val="right" w:pos="960"/>
              </w:tabs>
              <w:ind w:right="-2"/>
              <w:jc w:val="right"/>
              <w:rPr>
                <w:sz w:val="20"/>
              </w:rPr>
            </w:pPr>
            <w:r>
              <w:rPr>
                <w:sz w:val="20"/>
              </w:rPr>
              <w:t>1</w:t>
            </w:r>
          </w:p>
          <w:p w:rsidR="009A0328" w:rsidP="00A4376C" w14:paraId="15D3CDC4" w14:textId="77777777">
            <w:pPr>
              <w:tabs>
                <w:tab w:val="right" w:pos="960"/>
              </w:tabs>
              <w:ind w:right="-2"/>
              <w:jc w:val="right"/>
              <w:rPr>
                <w:sz w:val="20"/>
              </w:rPr>
            </w:pPr>
            <w:r>
              <w:rPr>
                <w:sz w:val="20"/>
              </w:rPr>
              <w:t>1</w:t>
            </w:r>
          </w:p>
          <w:p w:rsidR="009A0328" w:rsidP="00A4376C" w14:paraId="79899E55" w14:textId="77777777">
            <w:pPr>
              <w:tabs>
                <w:tab w:val="right" w:pos="960"/>
              </w:tabs>
              <w:ind w:right="-2"/>
              <w:jc w:val="right"/>
              <w:rPr>
                <w:sz w:val="20"/>
              </w:rPr>
            </w:pPr>
            <w:r>
              <w:rPr>
                <w:sz w:val="20"/>
              </w:rPr>
              <w:t>1</w:t>
            </w:r>
          </w:p>
          <w:p w:rsidR="009A0328" w:rsidP="00A4376C" w14:paraId="2F8C23AF" w14:textId="77777777">
            <w:pPr>
              <w:tabs>
                <w:tab w:val="right" w:pos="960"/>
              </w:tabs>
              <w:ind w:right="-2"/>
              <w:jc w:val="right"/>
              <w:rPr>
                <w:sz w:val="20"/>
              </w:rPr>
            </w:pPr>
            <w:r>
              <w:rPr>
                <w:sz w:val="20"/>
              </w:rPr>
              <w:t>1</w:t>
            </w:r>
          </w:p>
          <w:p w:rsidR="009A0328" w:rsidP="00A4376C" w14:paraId="2E41AD58" w14:textId="77777777">
            <w:pPr>
              <w:tabs>
                <w:tab w:val="right" w:pos="960"/>
              </w:tabs>
              <w:ind w:right="-2"/>
              <w:jc w:val="right"/>
              <w:rPr>
                <w:sz w:val="20"/>
              </w:rPr>
            </w:pPr>
            <w:r>
              <w:rPr>
                <w:sz w:val="20"/>
              </w:rPr>
              <w:t>1</w:t>
            </w:r>
          </w:p>
          <w:p w:rsidR="009A0328" w:rsidP="00A4376C" w14:paraId="28A3C85C" w14:textId="77777777">
            <w:pPr>
              <w:tabs>
                <w:tab w:val="right" w:pos="960"/>
              </w:tabs>
              <w:ind w:right="-2"/>
              <w:jc w:val="right"/>
              <w:rPr>
                <w:sz w:val="20"/>
              </w:rPr>
            </w:pPr>
            <w:r>
              <w:rPr>
                <w:sz w:val="20"/>
              </w:rPr>
              <w:t>1</w:t>
            </w:r>
          </w:p>
          <w:p w:rsidR="009A0328" w:rsidP="00A4376C" w14:paraId="2E4A3E86" w14:textId="2D5C9D75">
            <w:pPr>
              <w:tabs>
                <w:tab w:val="right" w:pos="960"/>
              </w:tabs>
              <w:ind w:right="-2"/>
              <w:jc w:val="right"/>
              <w:rPr>
                <w:sz w:val="20"/>
              </w:rPr>
            </w:pPr>
          </w:p>
        </w:tc>
        <w:tc>
          <w:tcPr>
            <w:tcW w:w="1648" w:type="dxa"/>
            <w:tcMar>
              <w:top w:w="0" w:type="dxa"/>
              <w:left w:w="120" w:type="dxa"/>
              <w:bottom w:w="0" w:type="dxa"/>
              <w:right w:w="576" w:type="dxa"/>
            </w:tcMar>
          </w:tcPr>
          <w:p w:rsidR="009A0328" w:rsidP="00A4376C" w14:paraId="714D70FF" w14:textId="77777777">
            <w:pPr>
              <w:tabs>
                <w:tab w:val="decimal" w:pos="720"/>
              </w:tabs>
              <w:ind w:right="-2"/>
              <w:rPr>
                <w:sz w:val="20"/>
              </w:rPr>
            </w:pPr>
            <w:r w:rsidRPr="008D45BC">
              <w:rPr>
                <w:sz w:val="20"/>
              </w:rPr>
              <w:t>40</w:t>
            </w:r>
          </w:p>
          <w:p w:rsidR="009A0328" w:rsidP="00A4376C" w14:paraId="42F4CA11" w14:textId="77777777">
            <w:pPr>
              <w:tabs>
                <w:tab w:val="decimal" w:pos="720"/>
              </w:tabs>
              <w:ind w:right="-2"/>
              <w:rPr>
                <w:sz w:val="20"/>
              </w:rPr>
            </w:pPr>
            <w:r>
              <w:rPr>
                <w:sz w:val="20"/>
              </w:rPr>
              <w:t>1</w:t>
            </w:r>
          </w:p>
          <w:p w:rsidR="009A0328" w:rsidP="00A4376C" w14:paraId="43F8C983" w14:textId="77777777">
            <w:pPr>
              <w:tabs>
                <w:tab w:val="decimal" w:pos="720"/>
              </w:tabs>
              <w:ind w:right="-2"/>
              <w:rPr>
                <w:sz w:val="20"/>
              </w:rPr>
            </w:pPr>
            <w:r>
              <w:rPr>
                <w:sz w:val="20"/>
              </w:rPr>
              <w:t>8</w:t>
            </w:r>
          </w:p>
          <w:p w:rsidR="009A0328" w:rsidP="00A4376C" w14:paraId="3A57908A" w14:textId="77777777">
            <w:pPr>
              <w:tabs>
                <w:tab w:val="decimal" w:pos="720"/>
              </w:tabs>
              <w:ind w:right="-2"/>
              <w:rPr>
                <w:sz w:val="20"/>
              </w:rPr>
            </w:pPr>
            <w:r>
              <w:rPr>
                <w:sz w:val="20"/>
              </w:rPr>
              <w:t>8</w:t>
            </w:r>
          </w:p>
          <w:p w:rsidR="009A0328" w:rsidP="00A4376C" w14:paraId="4C50D1D4" w14:textId="77777777">
            <w:pPr>
              <w:tabs>
                <w:tab w:val="decimal" w:pos="720"/>
              </w:tabs>
              <w:ind w:right="-2"/>
              <w:rPr>
                <w:sz w:val="20"/>
              </w:rPr>
            </w:pPr>
            <w:r>
              <w:rPr>
                <w:sz w:val="20"/>
              </w:rPr>
              <w:t>4</w:t>
            </w:r>
          </w:p>
          <w:p w:rsidR="009A0328" w:rsidP="00A4376C" w14:paraId="538E87BC" w14:textId="77777777">
            <w:pPr>
              <w:tabs>
                <w:tab w:val="decimal" w:pos="720"/>
              </w:tabs>
              <w:ind w:right="-2"/>
              <w:rPr>
                <w:sz w:val="20"/>
              </w:rPr>
            </w:pPr>
            <w:r>
              <w:rPr>
                <w:sz w:val="20"/>
              </w:rPr>
              <w:t>16</w:t>
            </w:r>
          </w:p>
          <w:p w:rsidR="009A0328" w:rsidP="00A4376C" w14:paraId="1DFA0959" w14:textId="77777777">
            <w:pPr>
              <w:tabs>
                <w:tab w:val="decimal" w:pos="720"/>
              </w:tabs>
              <w:ind w:right="-2"/>
              <w:rPr>
                <w:sz w:val="20"/>
              </w:rPr>
            </w:pPr>
            <w:r>
              <w:rPr>
                <w:sz w:val="20"/>
              </w:rPr>
              <w:t>40</w:t>
            </w:r>
          </w:p>
        </w:tc>
        <w:tc>
          <w:tcPr>
            <w:tcW w:w="1682" w:type="dxa"/>
            <w:tcMar>
              <w:top w:w="0" w:type="dxa"/>
              <w:left w:w="120" w:type="dxa"/>
              <w:bottom w:w="0" w:type="dxa"/>
              <w:right w:w="576" w:type="dxa"/>
            </w:tcMar>
          </w:tcPr>
          <w:p w:rsidR="009A0328" w:rsidP="00A4376C" w14:paraId="1C454AD7" w14:textId="77777777">
            <w:pPr>
              <w:tabs>
                <w:tab w:val="right" w:pos="1152"/>
              </w:tabs>
              <w:ind w:right="-188"/>
              <w:jc w:val="right"/>
              <w:rPr>
                <w:noProof/>
                <w:sz w:val="20"/>
              </w:rPr>
            </w:pPr>
            <w:r>
              <w:rPr>
                <w:noProof/>
                <w:sz w:val="20"/>
              </w:rPr>
              <w:t>1160</w:t>
            </w:r>
          </w:p>
          <w:p w:rsidR="009A0328" w:rsidP="00A4376C" w14:paraId="2954D3BA" w14:textId="77777777">
            <w:pPr>
              <w:tabs>
                <w:tab w:val="right" w:pos="1152"/>
              </w:tabs>
              <w:ind w:right="-188"/>
              <w:jc w:val="right"/>
              <w:rPr>
                <w:noProof/>
                <w:sz w:val="20"/>
              </w:rPr>
            </w:pPr>
            <w:r>
              <w:rPr>
                <w:noProof/>
                <w:sz w:val="20"/>
              </w:rPr>
              <w:t>29</w:t>
            </w:r>
          </w:p>
          <w:p w:rsidR="009A0328" w:rsidP="00A4376C" w14:paraId="364B5432" w14:textId="77777777">
            <w:pPr>
              <w:tabs>
                <w:tab w:val="right" w:pos="1152"/>
              </w:tabs>
              <w:ind w:right="-188"/>
              <w:jc w:val="right"/>
              <w:rPr>
                <w:noProof/>
                <w:sz w:val="20"/>
              </w:rPr>
            </w:pPr>
            <w:r>
              <w:rPr>
                <w:noProof/>
                <w:sz w:val="20"/>
              </w:rPr>
              <w:t>232</w:t>
            </w:r>
          </w:p>
          <w:p w:rsidR="009A0328" w:rsidP="00A4376C" w14:paraId="02E9E2E7" w14:textId="77777777">
            <w:pPr>
              <w:tabs>
                <w:tab w:val="right" w:pos="1152"/>
              </w:tabs>
              <w:ind w:right="-188"/>
              <w:jc w:val="right"/>
              <w:rPr>
                <w:noProof/>
                <w:sz w:val="20"/>
              </w:rPr>
            </w:pPr>
            <w:r>
              <w:rPr>
                <w:noProof/>
                <w:sz w:val="20"/>
              </w:rPr>
              <w:t>232</w:t>
            </w:r>
          </w:p>
          <w:p w:rsidR="009A0328" w:rsidP="00A4376C" w14:paraId="61B25823" w14:textId="77777777">
            <w:pPr>
              <w:tabs>
                <w:tab w:val="right" w:pos="1152"/>
              </w:tabs>
              <w:ind w:right="-188"/>
              <w:jc w:val="right"/>
              <w:rPr>
                <w:noProof/>
                <w:sz w:val="20"/>
              </w:rPr>
            </w:pPr>
            <w:r>
              <w:rPr>
                <w:noProof/>
                <w:sz w:val="20"/>
              </w:rPr>
              <w:t>4</w:t>
            </w:r>
          </w:p>
          <w:p w:rsidR="009A0328" w:rsidP="00A4376C" w14:paraId="11EC149B" w14:textId="77777777">
            <w:pPr>
              <w:tabs>
                <w:tab w:val="right" w:pos="1152"/>
              </w:tabs>
              <w:ind w:right="-188"/>
              <w:jc w:val="right"/>
              <w:rPr>
                <w:noProof/>
                <w:sz w:val="20"/>
              </w:rPr>
            </w:pPr>
            <w:r>
              <w:rPr>
                <w:noProof/>
                <w:sz w:val="20"/>
              </w:rPr>
              <w:t>16</w:t>
            </w:r>
          </w:p>
          <w:p w:rsidR="009A0328" w:rsidP="00A4376C" w14:paraId="28DF3947" w14:textId="77777777">
            <w:pPr>
              <w:tabs>
                <w:tab w:val="right" w:pos="1152"/>
              </w:tabs>
              <w:ind w:right="-188"/>
              <w:jc w:val="right"/>
              <w:rPr>
                <w:noProof/>
                <w:sz w:val="20"/>
              </w:rPr>
            </w:pPr>
            <w:r>
              <w:rPr>
                <w:noProof/>
                <w:sz w:val="20"/>
              </w:rPr>
              <w:t>40</w:t>
            </w:r>
          </w:p>
        </w:tc>
      </w:tr>
      <w:tr w14:paraId="7C3BD633"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hideMark/>
          </w:tcPr>
          <w:p w:rsidR="009A0328" w:rsidP="00A4376C" w14:paraId="5A4C65C1" w14:textId="77777777">
            <w:pPr>
              <w:jc w:val="right"/>
              <w:rPr>
                <w:bCs/>
                <w:i/>
                <w:sz w:val="20"/>
              </w:rPr>
            </w:pPr>
            <w:r>
              <w:rPr>
                <w:bCs/>
                <w:i/>
                <w:sz w:val="20"/>
              </w:rPr>
              <w:t>Total Disclosure Burden</w:t>
            </w:r>
          </w:p>
        </w:tc>
        <w:tc>
          <w:tcPr>
            <w:tcW w:w="1530" w:type="dxa"/>
            <w:tcMar>
              <w:top w:w="0" w:type="dxa"/>
              <w:left w:w="120" w:type="dxa"/>
              <w:bottom w:w="0" w:type="dxa"/>
              <w:right w:w="576" w:type="dxa"/>
            </w:tcMar>
          </w:tcPr>
          <w:p w:rsidR="009A0328" w:rsidP="00A4376C" w14:paraId="3FE890CE" w14:textId="77777777">
            <w:pPr>
              <w:spacing w:after="19"/>
              <w:jc w:val="right"/>
              <w:rPr>
                <w:sz w:val="20"/>
              </w:rPr>
            </w:pPr>
          </w:p>
        </w:tc>
        <w:tc>
          <w:tcPr>
            <w:tcW w:w="1260" w:type="dxa"/>
            <w:tcMar>
              <w:top w:w="0" w:type="dxa"/>
              <w:left w:w="120" w:type="dxa"/>
              <w:bottom w:w="0" w:type="dxa"/>
              <w:right w:w="576" w:type="dxa"/>
            </w:tcMar>
          </w:tcPr>
          <w:p w:rsidR="009A0328" w:rsidP="00A4376C" w14:paraId="5807F3B2" w14:textId="77777777">
            <w:pPr>
              <w:spacing w:after="19"/>
              <w:jc w:val="right"/>
              <w:rPr>
                <w:sz w:val="20"/>
              </w:rPr>
            </w:pPr>
          </w:p>
        </w:tc>
        <w:tc>
          <w:tcPr>
            <w:tcW w:w="1648" w:type="dxa"/>
            <w:tcMar>
              <w:top w:w="0" w:type="dxa"/>
              <w:left w:w="120" w:type="dxa"/>
              <w:bottom w:w="0" w:type="dxa"/>
              <w:right w:w="576" w:type="dxa"/>
            </w:tcMar>
          </w:tcPr>
          <w:p w:rsidR="009A0328" w:rsidP="00A4376C" w14:paraId="441CCABB" w14:textId="77777777">
            <w:pPr>
              <w:tabs>
                <w:tab w:val="left" w:pos="720"/>
              </w:tabs>
              <w:spacing w:after="19"/>
              <w:jc w:val="right"/>
              <w:rPr>
                <w:sz w:val="20"/>
              </w:rPr>
            </w:pPr>
          </w:p>
        </w:tc>
        <w:tc>
          <w:tcPr>
            <w:tcW w:w="1682" w:type="dxa"/>
            <w:tcMar>
              <w:top w:w="0" w:type="dxa"/>
              <w:left w:w="120" w:type="dxa"/>
              <w:bottom w:w="0" w:type="dxa"/>
              <w:right w:w="576" w:type="dxa"/>
            </w:tcMar>
            <w:vAlign w:val="bottom"/>
            <w:hideMark/>
          </w:tcPr>
          <w:p w:rsidR="009A0328" w:rsidP="00A4376C" w14:paraId="1F9A4453" w14:textId="55114A13">
            <w:pPr>
              <w:tabs>
                <w:tab w:val="right" w:pos="1152"/>
              </w:tabs>
              <w:ind w:right="-188"/>
              <w:jc w:val="right"/>
              <w:rPr>
                <w:sz w:val="20"/>
              </w:rPr>
            </w:pPr>
            <w:r>
              <w:rPr>
                <w:sz w:val="20"/>
              </w:rPr>
              <w:t>1,713</w:t>
            </w:r>
          </w:p>
        </w:tc>
      </w:tr>
      <w:tr w14:paraId="23997B68"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tcPr>
          <w:p w:rsidR="009A0328" w:rsidP="00A4376C" w14:paraId="1E956F9F" w14:textId="77777777">
            <w:pPr>
              <w:rPr>
                <w:bCs/>
                <w:sz w:val="20"/>
              </w:rPr>
            </w:pPr>
          </w:p>
        </w:tc>
        <w:tc>
          <w:tcPr>
            <w:tcW w:w="1530" w:type="dxa"/>
            <w:tcMar>
              <w:top w:w="0" w:type="dxa"/>
              <w:left w:w="120" w:type="dxa"/>
              <w:bottom w:w="0" w:type="dxa"/>
              <w:right w:w="576" w:type="dxa"/>
            </w:tcMar>
          </w:tcPr>
          <w:p w:rsidR="009A0328" w:rsidP="00A4376C" w14:paraId="65E7DB6F" w14:textId="77777777">
            <w:pPr>
              <w:spacing w:after="19"/>
              <w:jc w:val="right"/>
              <w:rPr>
                <w:sz w:val="20"/>
              </w:rPr>
            </w:pPr>
          </w:p>
        </w:tc>
        <w:tc>
          <w:tcPr>
            <w:tcW w:w="1260" w:type="dxa"/>
            <w:tcMar>
              <w:top w:w="0" w:type="dxa"/>
              <w:left w:w="120" w:type="dxa"/>
              <w:bottom w:w="0" w:type="dxa"/>
              <w:right w:w="576" w:type="dxa"/>
            </w:tcMar>
          </w:tcPr>
          <w:p w:rsidR="009A0328" w:rsidP="00A4376C" w14:paraId="0ADA25C4" w14:textId="77777777">
            <w:pPr>
              <w:spacing w:after="19"/>
              <w:jc w:val="right"/>
              <w:rPr>
                <w:sz w:val="20"/>
              </w:rPr>
            </w:pPr>
          </w:p>
        </w:tc>
        <w:tc>
          <w:tcPr>
            <w:tcW w:w="1648" w:type="dxa"/>
            <w:tcMar>
              <w:top w:w="0" w:type="dxa"/>
              <w:left w:w="120" w:type="dxa"/>
              <w:bottom w:w="0" w:type="dxa"/>
              <w:right w:w="576" w:type="dxa"/>
            </w:tcMar>
          </w:tcPr>
          <w:p w:rsidR="009A0328" w:rsidP="00A4376C" w14:paraId="6DE78E04" w14:textId="77777777">
            <w:pPr>
              <w:tabs>
                <w:tab w:val="left" w:pos="720"/>
              </w:tabs>
              <w:spacing w:after="19"/>
              <w:jc w:val="right"/>
              <w:rPr>
                <w:sz w:val="20"/>
              </w:rPr>
            </w:pPr>
          </w:p>
        </w:tc>
        <w:tc>
          <w:tcPr>
            <w:tcW w:w="1682" w:type="dxa"/>
            <w:tcMar>
              <w:top w:w="0" w:type="dxa"/>
              <w:left w:w="120" w:type="dxa"/>
              <w:bottom w:w="0" w:type="dxa"/>
              <w:right w:w="576" w:type="dxa"/>
            </w:tcMar>
            <w:vAlign w:val="bottom"/>
          </w:tcPr>
          <w:p w:rsidR="009A0328" w:rsidP="00A4376C" w14:paraId="67402A09" w14:textId="77777777">
            <w:pPr>
              <w:tabs>
                <w:tab w:val="right" w:pos="1152"/>
              </w:tabs>
              <w:ind w:right="-188"/>
              <w:jc w:val="right"/>
              <w:rPr>
                <w:sz w:val="20"/>
              </w:rPr>
            </w:pPr>
          </w:p>
        </w:tc>
      </w:tr>
      <w:tr w14:paraId="5F51451A" w14:textId="77777777" w:rsidTr="00A4376C">
        <w:tblPrEx>
          <w:tblW w:w="9450" w:type="dxa"/>
          <w:jc w:val="center"/>
          <w:tblLayout w:type="fixed"/>
          <w:tblCellMar>
            <w:left w:w="120" w:type="dxa"/>
            <w:right w:w="120" w:type="dxa"/>
          </w:tblCellMar>
          <w:tblLook w:val="04A0"/>
        </w:tblPrEx>
        <w:trPr>
          <w:cantSplit/>
          <w:trHeight w:val="300"/>
          <w:jc w:val="center"/>
        </w:trPr>
        <w:tc>
          <w:tcPr>
            <w:tcW w:w="3330" w:type="dxa"/>
            <w:tcBorders>
              <w:top w:val="nil"/>
              <w:left w:val="nil"/>
              <w:bottom w:val="single" w:sz="4" w:space="0" w:color="auto"/>
              <w:right w:val="nil"/>
            </w:tcBorders>
            <w:hideMark/>
          </w:tcPr>
          <w:p w:rsidR="009A0328" w:rsidRPr="003640E5" w:rsidP="00A4376C" w14:paraId="521FF9FB" w14:textId="77777777">
            <w:pPr>
              <w:jc w:val="right"/>
              <w:rPr>
                <w:b/>
                <w:i/>
                <w:sz w:val="20"/>
              </w:rPr>
            </w:pPr>
            <w:r w:rsidRPr="003640E5">
              <w:rPr>
                <w:b/>
                <w:i/>
                <w:sz w:val="20"/>
              </w:rPr>
              <w:t>Total Initial Set-Up</w:t>
            </w:r>
          </w:p>
        </w:tc>
        <w:tc>
          <w:tcPr>
            <w:tcW w:w="1530" w:type="dxa"/>
            <w:tcBorders>
              <w:top w:val="nil"/>
              <w:left w:val="nil"/>
              <w:bottom w:val="single" w:sz="4" w:space="0" w:color="auto"/>
              <w:right w:val="nil"/>
            </w:tcBorders>
            <w:tcMar>
              <w:top w:w="0" w:type="dxa"/>
              <w:left w:w="120" w:type="dxa"/>
              <w:bottom w:w="0" w:type="dxa"/>
              <w:right w:w="576" w:type="dxa"/>
            </w:tcMar>
          </w:tcPr>
          <w:p w:rsidR="009A0328" w:rsidRPr="003640E5" w:rsidP="00A4376C" w14:paraId="2FC5EAAD" w14:textId="77777777">
            <w:pPr>
              <w:spacing w:after="19"/>
              <w:jc w:val="right"/>
              <w:rPr>
                <w:b/>
                <w:sz w:val="20"/>
              </w:rPr>
            </w:pPr>
          </w:p>
        </w:tc>
        <w:tc>
          <w:tcPr>
            <w:tcW w:w="1260" w:type="dxa"/>
            <w:tcBorders>
              <w:top w:val="nil"/>
              <w:left w:val="nil"/>
              <w:bottom w:val="single" w:sz="4" w:space="0" w:color="auto"/>
              <w:right w:val="nil"/>
            </w:tcBorders>
            <w:tcMar>
              <w:top w:w="0" w:type="dxa"/>
              <w:left w:w="120" w:type="dxa"/>
              <w:bottom w:w="0" w:type="dxa"/>
              <w:right w:w="576" w:type="dxa"/>
            </w:tcMar>
          </w:tcPr>
          <w:p w:rsidR="009A0328" w:rsidP="00A4376C" w14:paraId="56C8B62E" w14:textId="77777777">
            <w:pPr>
              <w:spacing w:after="19"/>
              <w:jc w:val="right"/>
              <w:rPr>
                <w:sz w:val="20"/>
              </w:rPr>
            </w:pPr>
          </w:p>
        </w:tc>
        <w:tc>
          <w:tcPr>
            <w:tcW w:w="1648" w:type="dxa"/>
            <w:tcBorders>
              <w:top w:val="nil"/>
              <w:left w:val="nil"/>
              <w:bottom w:val="single" w:sz="4" w:space="0" w:color="auto"/>
              <w:right w:val="nil"/>
            </w:tcBorders>
            <w:tcMar>
              <w:top w:w="0" w:type="dxa"/>
              <w:left w:w="120" w:type="dxa"/>
              <w:bottom w:w="0" w:type="dxa"/>
              <w:right w:w="576" w:type="dxa"/>
            </w:tcMar>
          </w:tcPr>
          <w:p w:rsidR="009A0328" w:rsidP="00A4376C" w14:paraId="6D01D98D" w14:textId="77777777">
            <w:pPr>
              <w:tabs>
                <w:tab w:val="left" w:pos="720"/>
              </w:tabs>
              <w:spacing w:after="19"/>
              <w:jc w:val="right"/>
              <w:rPr>
                <w:sz w:val="20"/>
              </w:rPr>
            </w:pPr>
          </w:p>
        </w:tc>
        <w:tc>
          <w:tcPr>
            <w:tcW w:w="1682" w:type="dxa"/>
            <w:tcBorders>
              <w:top w:val="nil"/>
              <w:left w:val="nil"/>
              <w:bottom w:val="single" w:sz="4" w:space="0" w:color="auto"/>
              <w:right w:val="nil"/>
            </w:tcBorders>
            <w:tcMar>
              <w:top w:w="0" w:type="dxa"/>
              <w:left w:w="120" w:type="dxa"/>
              <w:bottom w:w="0" w:type="dxa"/>
              <w:right w:w="576" w:type="dxa"/>
            </w:tcMar>
            <w:vAlign w:val="bottom"/>
            <w:hideMark/>
          </w:tcPr>
          <w:p w:rsidR="009A0328" w:rsidP="00A4376C" w14:paraId="7B03E410" w14:textId="77777777">
            <w:pPr>
              <w:tabs>
                <w:tab w:val="right" w:pos="1152"/>
              </w:tabs>
              <w:ind w:right="-188"/>
              <w:jc w:val="right"/>
              <w:rPr>
                <w:sz w:val="20"/>
              </w:rPr>
            </w:pPr>
            <w:r>
              <w:rPr>
                <w:sz w:val="20"/>
              </w:rPr>
              <w:t>35,468</w:t>
            </w:r>
          </w:p>
        </w:tc>
      </w:tr>
    </w:tbl>
    <w:p w:rsidR="009A0328" w:rsidP="009A0328" w14:paraId="4BD4EA0F" w14:textId="77777777">
      <w:pPr>
        <w:jc w:val="both"/>
        <w:rPr>
          <w:sz w:val="20"/>
        </w:rPr>
      </w:pPr>
    </w:p>
    <w:tbl>
      <w:tblPr>
        <w:tblW w:w="10170" w:type="dxa"/>
        <w:jc w:val="center"/>
        <w:tblLayout w:type="fixed"/>
        <w:tblCellMar>
          <w:left w:w="120" w:type="dxa"/>
          <w:right w:w="120" w:type="dxa"/>
        </w:tblCellMar>
        <w:tblLook w:val="04A0"/>
      </w:tblPr>
      <w:tblGrid>
        <w:gridCol w:w="3448"/>
        <w:gridCol w:w="1412"/>
        <w:gridCol w:w="1260"/>
        <w:gridCol w:w="1648"/>
        <w:gridCol w:w="2402"/>
      </w:tblGrid>
      <w:tr w14:paraId="46CD55C0" w14:textId="77777777" w:rsidTr="00A4376C">
        <w:tblPrEx>
          <w:tblW w:w="10170" w:type="dxa"/>
          <w:jc w:val="center"/>
          <w:tblLayout w:type="fixed"/>
          <w:tblCellMar>
            <w:left w:w="120" w:type="dxa"/>
            <w:right w:w="120" w:type="dxa"/>
          </w:tblCellMar>
          <w:tblLook w:val="04A0"/>
        </w:tblPrEx>
        <w:trPr>
          <w:cantSplit/>
          <w:jc w:val="center"/>
        </w:trPr>
        <w:tc>
          <w:tcPr>
            <w:tcW w:w="3448" w:type="dxa"/>
            <w:tcBorders>
              <w:top w:val="single" w:sz="4" w:space="0" w:color="auto"/>
              <w:left w:val="nil"/>
              <w:bottom w:val="single" w:sz="4" w:space="0" w:color="auto"/>
              <w:right w:val="nil"/>
            </w:tcBorders>
            <w:vAlign w:val="center"/>
            <w:hideMark/>
          </w:tcPr>
          <w:p w:rsidR="009A0328" w:rsidRPr="008F1AB6" w:rsidP="00A4376C" w14:paraId="422425B4" w14:textId="77777777">
            <w:pPr>
              <w:tabs>
                <w:tab w:val="left" w:pos="360"/>
              </w:tabs>
              <w:rPr>
                <w:b/>
                <w:snapToGrid w:val="0"/>
                <w:sz w:val="20"/>
              </w:rPr>
            </w:pPr>
          </w:p>
        </w:tc>
        <w:tc>
          <w:tcPr>
            <w:tcW w:w="1412" w:type="dxa"/>
            <w:tcBorders>
              <w:top w:val="single" w:sz="4" w:space="0" w:color="auto"/>
              <w:left w:val="nil"/>
              <w:bottom w:val="single" w:sz="4" w:space="0" w:color="auto"/>
              <w:right w:val="nil"/>
            </w:tcBorders>
            <w:vAlign w:val="center"/>
            <w:hideMark/>
          </w:tcPr>
          <w:p w:rsidR="009A0328" w:rsidRPr="008F1AB6" w:rsidP="00A4376C" w14:paraId="7FC74593" w14:textId="77777777">
            <w:pPr>
              <w:keepNext/>
              <w:tabs>
                <w:tab w:val="left" w:pos="360"/>
              </w:tabs>
              <w:jc w:val="center"/>
              <w:outlineLvl w:val="2"/>
              <w:rPr>
                <w:i/>
                <w:snapToGrid w:val="0"/>
                <w:sz w:val="20"/>
              </w:rPr>
            </w:pPr>
            <w:r w:rsidRPr="008F1AB6">
              <w:rPr>
                <w:i/>
                <w:snapToGrid w:val="0"/>
                <w:sz w:val="20"/>
              </w:rPr>
              <w:t>Estimated</w:t>
            </w:r>
          </w:p>
          <w:p w:rsidR="009A0328" w:rsidRPr="008F1AB6" w:rsidP="00A4376C" w14:paraId="1AC51AC8" w14:textId="77777777">
            <w:pPr>
              <w:keepNext/>
              <w:tabs>
                <w:tab w:val="left" w:pos="360"/>
              </w:tabs>
              <w:jc w:val="center"/>
              <w:outlineLvl w:val="2"/>
              <w:rPr>
                <w:i/>
                <w:snapToGrid w:val="0"/>
                <w:sz w:val="20"/>
              </w:rPr>
            </w:pPr>
            <w:r w:rsidRPr="008F1AB6">
              <w:rPr>
                <w:i/>
                <w:snapToGrid w:val="0"/>
                <w:sz w:val="20"/>
              </w:rPr>
              <w:t>number of</w:t>
            </w:r>
          </w:p>
          <w:p w:rsidR="009A0328" w:rsidRPr="008F1AB6" w:rsidP="00A4376C" w14:paraId="16A1203C" w14:textId="77777777">
            <w:pPr>
              <w:tabs>
                <w:tab w:val="left" w:pos="360"/>
              </w:tabs>
              <w:jc w:val="center"/>
              <w:rPr>
                <w:snapToGrid w:val="0"/>
                <w:sz w:val="20"/>
              </w:rPr>
            </w:pPr>
            <w:r w:rsidRPr="008F1AB6">
              <w:rPr>
                <w:i/>
                <w:snapToGrid w:val="0"/>
                <w:sz w:val="20"/>
              </w:rPr>
              <w:t>respondents</w:t>
            </w:r>
          </w:p>
        </w:tc>
        <w:tc>
          <w:tcPr>
            <w:tcW w:w="1260" w:type="dxa"/>
            <w:tcBorders>
              <w:top w:val="single" w:sz="4" w:space="0" w:color="auto"/>
              <w:left w:val="nil"/>
              <w:bottom w:val="single" w:sz="4" w:space="0" w:color="auto"/>
              <w:right w:val="nil"/>
            </w:tcBorders>
            <w:vAlign w:val="center"/>
            <w:hideMark/>
          </w:tcPr>
          <w:p w:rsidR="009A0328" w:rsidP="00A4376C" w14:paraId="3E5E4C67" w14:textId="77777777">
            <w:pPr>
              <w:keepNext/>
              <w:tabs>
                <w:tab w:val="left" w:pos="360"/>
              </w:tabs>
              <w:jc w:val="center"/>
              <w:outlineLvl w:val="2"/>
              <w:rPr>
                <w:i/>
                <w:snapToGrid w:val="0"/>
                <w:sz w:val="20"/>
              </w:rPr>
            </w:pPr>
          </w:p>
          <w:p w:rsidR="009A0328" w:rsidRPr="00BA171B" w:rsidP="00A4376C" w14:paraId="42A5E482" w14:textId="77777777">
            <w:pPr>
              <w:keepNext/>
              <w:tabs>
                <w:tab w:val="left" w:pos="360"/>
              </w:tabs>
              <w:jc w:val="center"/>
              <w:outlineLvl w:val="2"/>
              <w:rPr>
                <w:i/>
                <w:snapToGrid w:val="0"/>
                <w:sz w:val="20"/>
              </w:rPr>
            </w:pPr>
            <w:r w:rsidRPr="00BA171B">
              <w:rPr>
                <w:i/>
                <w:snapToGrid w:val="0"/>
                <w:sz w:val="20"/>
              </w:rPr>
              <w:t>Estimated frequency of response</w:t>
            </w:r>
          </w:p>
          <w:p w:rsidR="009A0328" w:rsidRPr="008F1AB6" w:rsidP="00A4376C" w14:paraId="713C27F0" w14:textId="77777777">
            <w:pPr>
              <w:keepNext/>
              <w:tabs>
                <w:tab w:val="left" w:pos="360"/>
              </w:tabs>
              <w:jc w:val="center"/>
              <w:outlineLvl w:val="2"/>
              <w:rPr>
                <w:i/>
                <w:snapToGrid w:val="0"/>
                <w:sz w:val="20"/>
              </w:rPr>
            </w:pPr>
          </w:p>
        </w:tc>
        <w:tc>
          <w:tcPr>
            <w:tcW w:w="1648" w:type="dxa"/>
            <w:tcBorders>
              <w:top w:val="single" w:sz="4" w:space="0" w:color="auto"/>
              <w:left w:val="nil"/>
              <w:bottom w:val="single" w:sz="4" w:space="0" w:color="auto"/>
              <w:right w:val="nil"/>
            </w:tcBorders>
            <w:vAlign w:val="center"/>
            <w:hideMark/>
          </w:tcPr>
          <w:p w:rsidR="009A0328" w:rsidRPr="008F1AB6" w:rsidP="00A4376C" w14:paraId="2BD524CA" w14:textId="77777777">
            <w:pPr>
              <w:tabs>
                <w:tab w:val="left" w:pos="360"/>
              </w:tabs>
              <w:jc w:val="center"/>
              <w:rPr>
                <w:i/>
                <w:snapToGrid w:val="0"/>
                <w:sz w:val="20"/>
              </w:rPr>
            </w:pPr>
            <w:r w:rsidRPr="008F1AB6">
              <w:rPr>
                <w:i/>
                <w:snapToGrid w:val="0"/>
                <w:sz w:val="20"/>
              </w:rPr>
              <w:t>Estimated</w:t>
            </w:r>
          </w:p>
          <w:p w:rsidR="009A0328" w:rsidRPr="008F1AB6" w:rsidP="00A4376C" w14:paraId="2AF123F0" w14:textId="77777777">
            <w:pPr>
              <w:tabs>
                <w:tab w:val="left" w:pos="360"/>
              </w:tabs>
              <w:jc w:val="center"/>
              <w:rPr>
                <w:i/>
                <w:snapToGrid w:val="0"/>
                <w:sz w:val="20"/>
              </w:rPr>
            </w:pPr>
            <w:r w:rsidRPr="008F1AB6">
              <w:rPr>
                <w:i/>
                <w:snapToGrid w:val="0"/>
                <w:sz w:val="20"/>
              </w:rPr>
              <w:t>average hours</w:t>
            </w:r>
          </w:p>
          <w:p w:rsidR="009A0328" w:rsidRPr="008F1AB6" w:rsidP="00A4376C" w14:paraId="7FFC7DC2" w14:textId="77777777">
            <w:pPr>
              <w:tabs>
                <w:tab w:val="left" w:pos="360"/>
              </w:tabs>
              <w:jc w:val="center"/>
              <w:rPr>
                <w:i/>
                <w:snapToGrid w:val="0"/>
                <w:sz w:val="20"/>
              </w:rPr>
            </w:pPr>
            <w:r w:rsidRPr="008F1AB6">
              <w:rPr>
                <w:i/>
                <w:snapToGrid w:val="0"/>
                <w:sz w:val="20"/>
              </w:rPr>
              <w:t>per response</w:t>
            </w:r>
          </w:p>
        </w:tc>
        <w:tc>
          <w:tcPr>
            <w:tcW w:w="2402" w:type="dxa"/>
            <w:tcBorders>
              <w:top w:val="single" w:sz="4" w:space="0" w:color="auto"/>
              <w:left w:val="nil"/>
              <w:bottom w:val="single" w:sz="4" w:space="0" w:color="auto"/>
              <w:right w:val="nil"/>
            </w:tcBorders>
            <w:vAlign w:val="center"/>
            <w:hideMark/>
          </w:tcPr>
          <w:p w:rsidR="009A0328" w:rsidRPr="008F1AB6" w:rsidP="00A4376C" w14:paraId="147177EF" w14:textId="77777777">
            <w:pPr>
              <w:tabs>
                <w:tab w:val="left" w:pos="360"/>
              </w:tabs>
              <w:jc w:val="center"/>
              <w:rPr>
                <w:i/>
                <w:iCs/>
                <w:snapToGrid w:val="0"/>
                <w:sz w:val="20"/>
              </w:rPr>
            </w:pPr>
            <w:r w:rsidRPr="008F1AB6">
              <w:rPr>
                <w:i/>
                <w:iCs/>
                <w:snapToGrid w:val="0"/>
                <w:sz w:val="20"/>
              </w:rPr>
              <w:t>Estimated</w:t>
            </w:r>
          </w:p>
          <w:p w:rsidR="009A0328" w:rsidRPr="008F1AB6" w:rsidP="00A4376C" w14:paraId="6012DA6C" w14:textId="77777777">
            <w:pPr>
              <w:tabs>
                <w:tab w:val="left" w:pos="360"/>
              </w:tabs>
              <w:jc w:val="center"/>
              <w:rPr>
                <w:i/>
                <w:iCs/>
                <w:snapToGrid w:val="0"/>
                <w:sz w:val="20"/>
              </w:rPr>
            </w:pPr>
            <w:r w:rsidRPr="008F1AB6">
              <w:rPr>
                <w:i/>
                <w:iCs/>
                <w:snapToGrid w:val="0"/>
                <w:sz w:val="20"/>
              </w:rPr>
              <w:t>annual burden</w:t>
            </w:r>
          </w:p>
          <w:p w:rsidR="009A0328" w:rsidRPr="008F1AB6" w:rsidP="00A4376C" w14:paraId="4E524FD4" w14:textId="77777777">
            <w:pPr>
              <w:tabs>
                <w:tab w:val="left" w:pos="360"/>
              </w:tabs>
              <w:jc w:val="center"/>
              <w:rPr>
                <w:snapToGrid w:val="0"/>
                <w:sz w:val="20"/>
              </w:rPr>
            </w:pPr>
            <w:r w:rsidRPr="008F1AB6">
              <w:rPr>
                <w:i/>
                <w:iCs/>
                <w:snapToGrid w:val="0"/>
                <w:sz w:val="20"/>
              </w:rPr>
              <w:t>hours</w:t>
            </w:r>
          </w:p>
        </w:tc>
      </w:tr>
      <w:tr w14:paraId="735FFEA9"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tcBorders>
              <w:top w:val="single" w:sz="4" w:space="0" w:color="auto"/>
              <w:left w:val="nil"/>
              <w:bottom w:val="nil"/>
              <w:right w:val="nil"/>
            </w:tcBorders>
            <w:hideMark/>
          </w:tcPr>
          <w:p w:rsidR="009A0328" w:rsidRPr="008F1AB6" w:rsidP="00A4376C" w14:paraId="4E5F8981" w14:textId="77777777">
            <w:pPr>
              <w:rPr>
                <w:b/>
                <w:snapToGrid w:val="0"/>
                <w:sz w:val="20"/>
              </w:rPr>
            </w:pPr>
            <w:r w:rsidRPr="008F1AB6">
              <w:rPr>
                <w:b/>
                <w:snapToGrid w:val="0"/>
                <w:sz w:val="20"/>
              </w:rPr>
              <w:t>Ongoing Compliance</w:t>
            </w:r>
          </w:p>
        </w:tc>
        <w:tc>
          <w:tcPr>
            <w:tcW w:w="1412" w:type="dxa"/>
            <w:tcBorders>
              <w:top w:val="single" w:sz="4" w:space="0" w:color="auto"/>
              <w:left w:val="nil"/>
              <w:bottom w:val="nil"/>
              <w:right w:val="nil"/>
            </w:tcBorders>
            <w:tcMar>
              <w:top w:w="0" w:type="dxa"/>
              <w:left w:w="120" w:type="dxa"/>
              <w:bottom w:w="0" w:type="dxa"/>
              <w:right w:w="576" w:type="dxa"/>
            </w:tcMar>
          </w:tcPr>
          <w:p w:rsidR="009A0328" w:rsidRPr="008F1AB6" w:rsidP="00A4376C" w14:paraId="422B0323" w14:textId="77777777">
            <w:pPr>
              <w:jc w:val="right"/>
              <w:rPr>
                <w:snapToGrid w:val="0"/>
                <w:sz w:val="20"/>
              </w:rPr>
            </w:pPr>
          </w:p>
        </w:tc>
        <w:tc>
          <w:tcPr>
            <w:tcW w:w="1260" w:type="dxa"/>
            <w:tcBorders>
              <w:top w:val="single" w:sz="4" w:space="0" w:color="auto"/>
              <w:left w:val="nil"/>
              <w:bottom w:val="nil"/>
              <w:right w:val="nil"/>
            </w:tcBorders>
            <w:tcMar>
              <w:top w:w="0" w:type="dxa"/>
              <w:left w:w="120" w:type="dxa"/>
              <w:bottom w:w="0" w:type="dxa"/>
              <w:right w:w="576" w:type="dxa"/>
            </w:tcMar>
          </w:tcPr>
          <w:p w:rsidR="009A0328" w:rsidRPr="008F1AB6" w:rsidP="00A4376C" w14:paraId="0724376D" w14:textId="77777777">
            <w:pPr>
              <w:ind w:right="-2"/>
              <w:jc w:val="right"/>
              <w:rPr>
                <w:snapToGrid w:val="0"/>
                <w:sz w:val="20"/>
              </w:rPr>
            </w:pPr>
          </w:p>
        </w:tc>
        <w:tc>
          <w:tcPr>
            <w:tcW w:w="1648" w:type="dxa"/>
            <w:tcBorders>
              <w:top w:val="single" w:sz="4" w:space="0" w:color="auto"/>
              <w:left w:val="nil"/>
              <w:bottom w:val="nil"/>
              <w:right w:val="nil"/>
            </w:tcBorders>
            <w:tcMar>
              <w:top w:w="0" w:type="dxa"/>
              <w:left w:w="120" w:type="dxa"/>
              <w:bottom w:w="0" w:type="dxa"/>
              <w:right w:w="576" w:type="dxa"/>
            </w:tcMar>
          </w:tcPr>
          <w:p w:rsidR="009A0328" w:rsidRPr="008F1AB6" w:rsidP="00A4376C" w14:paraId="136EFEAE" w14:textId="77777777">
            <w:pPr>
              <w:ind w:right="-2"/>
              <w:jc w:val="right"/>
              <w:rPr>
                <w:snapToGrid w:val="0"/>
                <w:sz w:val="20"/>
              </w:rPr>
            </w:pPr>
          </w:p>
        </w:tc>
        <w:tc>
          <w:tcPr>
            <w:tcW w:w="2402" w:type="dxa"/>
            <w:tcBorders>
              <w:top w:val="single" w:sz="4" w:space="0" w:color="auto"/>
              <w:left w:val="nil"/>
              <w:bottom w:val="nil"/>
              <w:right w:val="nil"/>
            </w:tcBorders>
            <w:tcMar>
              <w:top w:w="0" w:type="dxa"/>
              <w:left w:w="120" w:type="dxa"/>
              <w:bottom w:w="0" w:type="dxa"/>
              <w:right w:w="576" w:type="dxa"/>
            </w:tcMar>
          </w:tcPr>
          <w:p w:rsidR="009A0328" w:rsidRPr="008F1AB6" w:rsidP="00A4376C" w14:paraId="242D27E3" w14:textId="77777777">
            <w:pPr>
              <w:tabs>
                <w:tab w:val="right" w:pos="1152"/>
              </w:tabs>
              <w:ind w:right="-188"/>
              <w:jc w:val="right"/>
              <w:rPr>
                <w:snapToGrid w:val="0"/>
                <w:sz w:val="20"/>
              </w:rPr>
            </w:pPr>
          </w:p>
        </w:tc>
      </w:tr>
      <w:tr w14:paraId="2FC6BAEE"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44B9995F" w14:textId="77777777">
            <w:pPr>
              <w:rPr>
                <w:b/>
                <w:snapToGrid w:val="0"/>
                <w:sz w:val="20"/>
              </w:rPr>
            </w:pPr>
            <w:r w:rsidRPr="008F1AB6">
              <w:rPr>
                <w:b/>
                <w:snapToGrid w:val="0"/>
                <w:sz w:val="20"/>
              </w:rPr>
              <w:t>Reporting Burden</w:t>
            </w:r>
          </w:p>
        </w:tc>
        <w:tc>
          <w:tcPr>
            <w:tcW w:w="1412" w:type="dxa"/>
            <w:tcMar>
              <w:top w:w="0" w:type="dxa"/>
              <w:left w:w="120" w:type="dxa"/>
              <w:bottom w:w="0" w:type="dxa"/>
              <w:right w:w="576" w:type="dxa"/>
            </w:tcMar>
          </w:tcPr>
          <w:p w:rsidR="009A0328" w:rsidRPr="008F1AB6" w:rsidP="00A4376C" w14:paraId="1F3DB4A5" w14:textId="77777777">
            <w:pPr>
              <w:tabs>
                <w:tab w:val="right" w:pos="1050"/>
              </w:tabs>
              <w:jc w:val="right"/>
              <w:rPr>
                <w:snapToGrid w:val="0"/>
                <w:sz w:val="20"/>
              </w:rPr>
            </w:pPr>
          </w:p>
        </w:tc>
        <w:tc>
          <w:tcPr>
            <w:tcW w:w="1260" w:type="dxa"/>
            <w:tcMar>
              <w:top w:w="0" w:type="dxa"/>
              <w:left w:w="120" w:type="dxa"/>
              <w:bottom w:w="0" w:type="dxa"/>
              <w:right w:w="576" w:type="dxa"/>
            </w:tcMar>
          </w:tcPr>
          <w:p w:rsidR="009A0328" w:rsidRPr="008F1AB6" w:rsidP="00A4376C" w14:paraId="1D47DD55" w14:textId="77777777">
            <w:pPr>
              <w:tabs>
                <w:tab w:val="right" w:pos="960"/>
              </w:tabs>
              <w:ind w:right="-2"/>
              <w:jc w:val="right"/>
              <w:rPr>
                <w:snapToGrid w:val="0"/>
                <w:sz w:val="20"/>
              </w:rPr>
            </w:pPr>
          </w:p>
        </w:tc>
        <w:tc>
          <w:tcPr>
            <w:tcW w:w="1648" w:type="dxa"/>
            <w:tcMar>
              <w:top w:w="0" w:type="dxa"/>
              <w:left w:w="120" w:type="dxa"/>
              <w:bottom w:w="0" w:type="dxa"/>
              <w:right w:w="576" w:type="dxa"/>
            </w:tcMar>
          </w:tcPr>
          <w:p w:rsidR="009A0328" w:rsidRPr="008F1AB6" w:rsidP="00A4376C" w14:paraId="6902D2FA" w14:textId="77777777">
            <w:pPr>
              <w:tabs>
                <w:tab w:val="right" w:pos="960"/>
              </w:tabs>
              <w:ind w:right="-2"/>
              <w:jc w:val="right"/>
              <w:rPr>
                <w:snapToGrid w:val="0"/>
                <w:sz w:val="20"/>
              </w:rPr>
            </w:pPr>
          </w:p>
        </w:tc>
        <w:tc>
          <w:tcPr>
            <w:tcW w:w="2402" w:type="dxa"/>
            <w:tcMar>
              <w:top w:w="0" w:type="dxa"/>
              <w:left w:w="120" w:type="dxa"/>
              <w:bottom w:w="0" w:type="dxa"/>
              <w:right w:w="576" w:type="dxa"/>
            </w:tcMar>
            <w:vAlign w:val="center"/>
          </w:tcPr>
          <w:p w:rsidR="009A0328" w:rsidRPr="008F1AB6" w:rsidP="00A4376C" w14:paraId="2C64BD81" w14:textId="77777777">
            <w:pPr>
              <w:tabs>
                <w:tab w:val="right" w:pos="1152"/>
              </w:tabs>
              <w:ind w:right="-188"/>
              <w:jc w:val="right"/>
              <w:rPr>
                <w:snapToGrid w:val="0"/>
                <w:sz w:val="20"/>
              </w:rPr>
            </w:pPr>
          </w:p>
        </w:tc>
      </w:tr>
      <w:tr w14:paraId="4A306DB7" w14:textId="77777777" w:rsidTr="00A4376C">
        <w:tblPrEx>
          <w:tblW w:w="10170" w:type="dxa"/>
          <w:jc w:val="center"/>
          <w:tblLayout w:type="fixed"/>
          <w:tblCellMar>
            <w:left w:w="120" w:type="dxa"/>
            <w:right w:w="120" w:type="dxa"/>
          </w:tblCellMar>
          <w:tblLook w:val="04A0"/>
        </w:tblPrEx>
        <w:trPr>
          <w:cantSplit/>
          <w:trHeight w:val="226"/>
          <w:jc w:val="center"/>
        </w:trPr>
        <w:tc>
          <w:tcPr>
            <w:tcW w:w="3448" w:type="dxa"/>
            <w:hideMark/>
          </w:tcPr>
          <w:p w:rsidR="009A0328" w:rsidRPr="008F1AB6" w:rsidP="00A4376C" w14:paraId="75FE17B8" w14:textId="77777777">
            <w:pPr>
              <w:rPr>
                <w:snapToGrid w:val="0"/>
                <w:sz w:val="20"/>
              </w:rPr>
            </w:pPr>
            <w:r>
              <w:rPr>
                <w:sz w:val="20"/>
              </w:rPr>
              <w:t>Section 15.10(c)(4)(iii)</w:t>
            </w:r>
          </w:p>
        </w:tc>
        <w:tc>
          <w:tcPr>
            <w:tcW w:w="1412" w:type="dxa"/>
            <w:tcMar>
              <w:top w:w="0" w:type="dxa"/>
              <w:left w:w="120" w:type="dxa"/>
              <w:bottom w:w="0" w:type="dxa"/>
              <w:right w:w="576" w:type="dxa"/>
            </w:tcMar>
          </w:tcPr>
          <w:p w:rsidR="009A0328" w:rsidRPr="008F1AB6" w:rsidP="00A4376C" w14:paraId="2FE0F730" w14:textId="77777777">
            <w:pPr>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6477C454"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61B3A6D3"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RPr="008F1AB6" w:rsidP="00A4376C" w14:paraId="4413E476" w14:textId="77777777">
            <w:pPr>
              <w:tabs>
                <w:tab w:val="right" w:pos="1320"/>
              </w:tabs>
              <w:ind w:right="-188"/>
              <w:jc w:val="right"/>
              <w:rPr>
                <w:snapToGrid w:val="0"/>
                <w:sz w:val="20"/>
              </w:rPr>
            </w:pPr>
            <w:r>
              <w:rPr>
                <w:snapToGrid w:val="0"/>
                <w:sz w:val="20"/>
              </w:rPr>
              <w:t>29</w:t>
            </w:r>
          </w:p>
        </w:tc>
      </w:tr>
      <w:tr w14:paraId="3F4E890F" w14:textId="77777777" w:rsidTr="00A4376C">
        <w:tblPrEx>
          <w:tblW w:w="10170" w:type="dxa"/>
          <w:jc w:val="center"/>
          <w:tblLayout w:type="fixed"/>
          <w:tblCellMar>
            <w:left w:w="120" w:type="dxa"/>
            <w:right w:w="120" w:type="dxa"/>
          </w:tblCellMar>
          <w:tblLook w:val="04A0"/>
        </w:tblPrEx>
        <w:trPr>
          <w:cantSplit/>
          <w:trHeight w:val="226"/>
          <w:jc w:val="center"/>
        </w:trPr>
        <w:tc>
          <w:tcPr>
            <w:tcW w:w="3448" w:type="dxa"/>
            <w:hideMark/>
          </w:tcPr>
          <w:p w:rsidR="009A0328" w:rsidRPr="008F1AB6" w:rsidP="00A4376C" w14:paraId="3EEDE012" w14:textId="77777777">
            <w:pPr>
              <w:rPr>
                <w:snapToGrid w:val="0"/>
                <w:sz w:val="20"/>
              </w:rPr>
            </w:pPr>
            <w:r>
              <w:rPr>
                <w:sz w:val="20"/>
              </w:rPr>
              <w:t>Section 15.10(c)(5)(iii)(B)</w:t>
            </w:r>
          </w:p>
        </w:tc>
        <w:tc>
          <w:tcPr>
            <w:tcW w:w="1412" w:type="dxa"/>
            <w:tcMar>
              <w:top w:w="0" w:type="dxa"/>
              <w:left w:w="120" w:type="dxa"/>
              <w:bottom w:w="0" w:type="dxa"/>
              <w:right w:w="576" w:type="dxa"/>
            </w:tcMar>
          </w:tcPr>
          <w:p w:rsidR="009A0328" w:rsidRPr="008F1AB6" w:rsidP="00A4376C" w14:paraId="46B9DD2B" w14:textId="77777777">
            <w:pPr>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63669129"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70DBCA3A"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RPr="008F1AB6" w:rsidP="00A4376C" w14:paraId="3AEA0855" w14:textId="77777777">
            <w:pPr>
              <w:tabs>
                <w:tab w:val="right" w:pos="1320"/>
              </w:tabs>
              <w:ind w:right="-188"/>
              <w:jc w:val="right"/>
              <w:rPr>
                <w:snapToGrid w:val="0"/>
                <w:sz w:val="20"/>
              </w:rPr>
            </w:pPr>
            <w:r>
              <w:rPr>
                <w:snapToGrid w:val="0"/>
                <w:sz w:val="20"/>
              </w:rPr>
              <w:t>29</w:t>
            </w:r>
          </w:p>
        </w:tc>
      </w:tr>
      <w:tr w14:paraId="703A7D87" w14:textId="77777777" w:rsidTr="00A4376C">
        <w:tblPrEx>
          <w:tblW w:w="10170" w:type="dxa"/>
          <w:jc w:val="center"/>
          <w:tblLayout w:type="fixed"/>
          <w:tblCellMar>
            <w:left w:w="120" w:type="dxa"/>
            <w:right w:w="120" w:type="dxa"/>
          </w:tblCellMar>
          <w:tblLook w:val="04A0"/>
        </w:tblPrEx>
        <w:trPr>
          <w:cantSplit/>
          <w:trHeight w:val="282"/>
          <w:jc w:val="center"/>
        </w:trPr>
        <w:tc>
          <w:tcPr>
            <w:tcW w:w="3448" w:type="dxa"/>
            <w:hideMark/>
          </w:tcPr>
          <w:p w:rsidR="009A0328" w:rsidRPr="008F1AB6" w:rsidP="00A4376C" w14:paraId="42ECD8AB" w14:textId="77777777">
            <w:pPr>
              <w:rPr>
                <w:bCs/>
                <w:snapToGrid w:val="0"/>
                <w:sz w:val="20"/>
              </w:rPr>
            </w:pPr>
            <w:r>
              <w:rPr>
                <w:bCs/>
                <w:sz w:val="20"/>
              </w:rPr>
              <w:t xml:space="preserve">Section </w:t>
            </w:r>
            <w:r>
              <w:rPr>
                <w:sz w:val="20"/>
              </w:rPr>
              <w:t>15</w:t>
            </w:r>
            <w:r>
              <w:rPr>
                <w:bCs/>
                <w:sz w:val="20"/>
              </w:rPr>
              <w:t>.11(a)(2)</w:t>
            </w:r>
          </w:p>
        </w:tc>
        <w:tc>
          <w:tcPr>
            <w:tcW w:w="1412" w:type="dxa"/>
            <w:tcMar>
              <w:top w:w="0" w:type="dxa"/>
              <w:left w:w="120" w:type="dxa"/>
              <w:bottom w:w="0" w:type="dxa"/>
              <w:right w:w="576" w:type="dxa"/>
            </w:tcMar>
          </w:tcPr>
          <w:p w:rsidR="009A0328" w:rsidRPr="008F1AB6" w:rsidP="00A4376C" w14:paraId="1340F842" w14:textId="77777777">
            <w:pPr>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3E80B12D"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6A19E3D6" w14:textId="77777777">
            <w:pPr>
              <w:tabs>
                <w:tab w:val="decimal" w:pos="690"/>
              </w:tabs>
              <w:ind w:right="-2"/>
              <w:rPr>
                <w:snapToGrid w:val="0"/>
                <w:sz w:val="20"/>
              </w:rPr>
            </w:pPr>
            <w:r>
              <w:rPr>
                <w:snapToGrid w:val="0"/>
                <w:sz w:val="20"/>
              </w:rPr>
              <w:t>16</w:t>
            </w:r>
          </w:p>
        </w:tc>
        <w:tc>
          <w:tcPr>
            <w:tcW w:w="2402" w:type="dxa"/>
            <w:tcMar>
              <w:top w:w="0" w:type="dxa"/>
              <w:left w:w="120" w:type="dxa"/>
              <w:bottom w:w="0" w:type="dxa"/>
              <w:right w:w="576" w:type="dxa"/>
            </w:tcMar>
          </w:tcPr>
          <w:p w:rsidR="009A0328" w:rsidRPr="008F1AB6" w:rsidP="00A4376C" w14:paraId="7E46766F" w14:textId="77777777">
            <w:pPr>
              <w:tabs>
                <w:tab w:val="right" w:pos="1152"/>
              </w:tabs>
              <w:ind w:right="-188"/>
              <w:jc w:val="right"/>
              <w:rPr>
                <w:snapToGrid w:val="0"/>
                <w:sz w:val="20"/>
              </w:rPr>
            </w:pPr>
            <w:r>
              <w:rPr>
                <w:snapToGrid w:val="0"/>
                <w:sz w:val="20"/>
              </w:rPr>
              <w:t>464</w:t>
            </w:r>
          </w:p>
        </w:tc>
      </w:tr>
      <w:tr w14:paraId="7DB8CFDF" w14:textId="77777777" w:rsidTr="00A4376C">
        <w:tblPrEx>
          <w:tblW w:w="10170" w:type="dxa"/>
          <w:jc w:val="center"/>
          <w:tblLayout w:type="fixed"/>
          <w:tblCellMar>
            <w:left w:w="120" w:type="dxa"/>
            <w:right w:w="120" w:type="dxa"/>
          </w:tblCellMar>
          <w:tblLook w:val="04A0"/>
        </w:tblPrEx>
        <w:trPr>
          <w:cantSplit/>
          <w:trHeight w:val="282"/>
          <w:jc w:val="center"/>
        </w:trPr>
        <w:tc>
          <w:tcPr>
            <w:tcW w:w="3448" w:type="dxa"/>
            <w:hideMark/>
          </w:tcPr>
          <w:p w:rsidR="009A0328" w:rsidP="00A4376C" w14:paraId="0EEE91F7" w14:textId="77777777">
            <w:pPr>
              <w:rPr>
                <w:bCs/>
                <w:sz w:val="20"/>
              </w:rPr>
            </w:pPr>
            <w:r>
              <w:rPr>
                <w:bCs/>
                <w:sz w:val="20"/>
              </w:rPr>
              <w:t xml:space="preserve">Section </w:t>
            </w:r>
            <w:r>
              <w:rPr>
                <w:sz w:val="20"/>
              </w:rPr>
              <w:t>15</w:t>
            </w:r>
            <w:r>
              <w:rPr>
                <w:bCs/>
                <w:sz w:val="20"/>
              </w:rPr>
              <w:t>.11(g)(1)</w:t>
            </w:r>
          </w:p>
          <w:p w:rsidR="009A0328" w:rsidP="00A4376C" w14:paraId="71627630" w14:textId="77777777">
            <w:pPr>
              <w:rPr>
                <w:bCs/>
                <w:sz w:val="20"/>
              </w:rPr>
            </w:pPr>
            <w:r>
              <w:rPr>
                <w:bCs/>
                <w:sz w:val="20"/>
              </w:rPr>
              <w:t>Section 15.11(g)(4)</w:t>
            </w:r>
          </w:p>
          <w:p w:rsidR="009A0328" w:rsidP="00A4376C" w14:paraId="695CF7E3" w14:textId="6A035165">
            <w:pPr>
              <w:rPr>
                <w:sz w:val="20"/>
              </w:rPr>
            </w:pPr>
            <w:r>
              <w:rPr>
                <w:sz w:val="20"/>
              </w:rPr>
              <w:t>Section 15.12(c)(</w:t>
            </w:r>
            <w:r w:rsidR="00B7682F">
              <w:rPr>
                <w:sz w:val="20"/>
              </w:rPr>
              <w:t>4</w:t>
            </w:r>
            <w:r>
              <w:rPr>
                <w:sz w:val="20"/>
              </w:rPr>
              <w:t>)</w:t>
            </w:r>
          </w:p>
          <w:p w:rsidR="009A0328" w:rsidP="00A4376C" w14:paraId="2E9EA166" w14:textId="77777777">
            <w:pPr>
              <w:rPr>
                <w:sz w:val="20"/>
              </w:rPr>
            </w:pPr>
            <w:r>
              <w:rPr>
                <w:sz w:val="20"/>
              </w:rPr>
              <w:t>Section 15.13(a)(3)</w:t>
            </w:r>
          </w:p>
          <w:p w:rsidR="009A0328" w:rsidP="00A4376C" w14:paraId="16A2890B" w14:textId="77777777">
            <w:pPr>
              <w:rPr>
                <w:sz w:val="20"/>
              </w:rPr>
            </w:pPr>
            <w:r>
              <w:rPr>
                <w:sz w:val="20"/>
              </w:rPr>
              <w:t>Section 15.13(b)(7)(i)</w:t>
            </w:r>
          </w:p>
          <w:p w:rsidR="009A0328" w:rsidP="00A4376C" w14:paraId="74702D4E" w14:textId="77777777">
            <w:pPr>
              <w:rPr>
                <w:sz w:val="20"/>
              </w:rPr>
            </w:pPr>
            <w:r>
              <w:rPr>
                <w:sz w:val="20"/>
              </w:rPr>
              <w:t>Section 15.13(b)(7)(ii)</w:t>
            </w:r>
          </w:p>
          <w:p w:rsidR="009A0328" w:rsidP="00A4376C" w14:paraId="0E870007" w14:textId="77777777">
            <w:pPr>
              <w:rPr>
                <w:sz w:val="20"/>
              </w:rPr>
            </w:pPr>
            <w:r>
              <w:rPr>
                <w:sz w:val="20"/>
              </w:rPr>
              <w:t>Section 15.14(h)</w:t>
            </w:r>
          </w:p>
          <w:p w:rsidR="009A0328" w:rsidP="00A4376C" w14:paraId="6C18B53A" w14:textId="77777777">
            <w:pPr>
              <w:rPr>
                <w:sz w:val="20"/>
              </w:rPr>
            </w:pPr>
            <w:r>
              <w:rPr>
                <w:sz w:val="20"/>
              </w:rPr>
              <w:t>Section 15.14(i)</w:t>
            </w:r>
          </w:p>
          <w:p w:rsidR="009A0328" w:rsidP="00A4376C" w14:paraId="0AED641D" w14:textId="77777777">
            <w:pPr>
              <w:rPr>
                <w:sz w:val="20"/>
              </w:rPr>
            </w:pPr>
            <w:r>
              <w:rPr>
                <w:sz w:val="20"/>
              </w:rPr>
              <w:t>Section 15.14(j)</w:t>
            </w:r>
          </w:p>
          <w:p w:rsidR="009A0328" w:rsidP="00A4376C" w14:paraId="502671B1" w14:textId="77777777">
            <w:pPr>
              <w:rPr>
                <w:sz w:val="20"/>
              </w:rPr>
            </w:pPr>
            <w:r>
              <w:rPr>
                <w:sz w:val="20"/>
              </w:rPr>
              <w:t>Section 15.14(k)</w:t>
            </w:r>
          </w:p>
          <w:p w:rsidR="009A0328" w:rsidP="00A4376C" w14:paraId="6DE4863D" w14:textId="77777777">
            <w:pPr>
              <w:rPr>
                <w:sz w:val="20"/>
              </w:rPr>
            </w:pPr>
            <w:r>
              <w:rPr>
                <w:sz w:val="20"/>
              </w:rPr>
              <w:t>Section 15.14(l)(2)(ii)</w:t>
            </w:r>
          </w:p>
          <w:p w:rsidR="009A0328" w:rsidP="00A4376C" w14:paraId="72FEC46C" w14:textId="77777777">
            <w:pPr>
              <w:rPr>
                <w:sz w:val="20"/>
              </w:rPr>
            </w:pPr>
            <w:r>
              <w:rPr>
                <w:sz w:val="20"/>
              </w:rPr>
              <w:t>Section 15.14(l)(2)(iii)</w:t>
            </w:r>
          </w:p>
          <w:p w:rsidR="009A0328" w:rsidP="00A4376C" w14:paraId="32C26396" w14:textId="77777777">
            <w:pPr>
              <w:rPr>
                <w:sz w:val="20"/>
              </w:rPr>
            </w:pPr>
            <w:r>
              <w:rPr>
                <w:sz w:val="20"/>
              </w:rPr>
              <w:t>Section 15.14(m)</w:t>
            </w:r>
          </w:p>
          <w:p w:rsidR="009A0328" w:rsidP="00A4376C" w14:paraId="6673512C" w14:textId="77777777">
            <w:pPr>
              <w:rPr>
                <w:sz w:val="20"/>
              </w:rPr>
            </w:pPr>
            <w:r>
              <w:rPr>
                <w:sz w:val="20"/>
              </w:rPr>
              <w:t>Section 15.15(b)(2)</w:t>
            </w:r>
          </w:p>
          <w:p w:rsidR="009A0328" w:rsidP="00A4376C" w14:paraId="70FE0376" w14:textId="77777777">
            <w:pPr>
              <w:rPr>
                <w:sz w:val="20"/>
              </w:rPr>
            </w:pPr>
            <w:r>
              <w:rPr>
                <w:sz w:val="20"/>
              </w:rPr>
              <w:t>Section 15.15(b)(3)</w:t>
            </w:r>
          </w:p>
          <w:p w:rsidR="009A0328" w:rsidP="00A4376C" w14:paraId="5BD7B715" w14:textId="77777777">
            <w:pPr>
              <w:rPr>
                <w:sz w:val="20"/>
              </w:rPr>
            </w:pPr>
            <w:r>
              <w:rPr>
                <w:sz w:val="20"/>
              </w:rPr>
              <w:t>Section 15.15(b)(4)</w:t>
            </w:r>
          </w:p>
          <w:p w:rsidR="009A0328" w:rsidP="00A4376C" w14:paraId="7D978C26" w14:textId="77777777">
            <w:pPr>
              <w:rPr>
                <w:sz w:val="20"/>
              </w:rPr>
            </w:pPr>
            <w:r>
              <w:rPr>
                <w:sz w:val="20"/>
              </w:rPr>
              <w:t>Section 15.15(d)(1)</w:t>
            </w:r>
          </w:p>
          <w:p w:rsidR="009A0328" w:rsidP="00A4376C" w14:paraId="39E880BF" w14:textId="77777777">
            <w:pPr>
              <w:rPr>
                <w:sz w:val="20"/>
              </w:rPr>
            </w:pPr>
            <w:r>
              <w:rPr>
                <w:sz w:val="20"/>
              </w:rPr>
              <w:t>Section 15.30(a)(1)</w:t>
            </w:r>
          </w:p>
          <w:p w:rsidR="009A0328" w:rsidP="00A4376C" w14:paraId="279FEB71" w14:textId="77777777">
            <w:pPr>
              <w:rPr>
                <w:sz w:val="20"/>
              </w:rPr>
            </w:pPr>
            <w:r>
              <w:rPr>
                <w:sz w:val="20"/>
              </w:rPr>
              <w:t>Section 15.30(a)(2)</w:t>
            </w:r>
          </w:p>
          <w:p w:rsidR="009A0328" w:rsidP="00A4376C" w14:paraId="3D180F8A" w14:textId="77777777">
            <w:pPr>
              <w:rPr>
                <w:sz w:val="20"/>
              </w:rPr>
            </w:pPr>
            <w:r w:rsidRPr="00980006">
              <w:rPr>
                <w:sz w:val="20"/>
              </w:rPr>
              <w:t>Section 15.30(b)</w:t>
            </w:r>
            <w:r>
              <w:rPr>
                <w:rStyle w:val="FootnoteReference"/>
                <w:sz w:val="20"/>
              </w:rPr>
              <w:footnoteReference w:id="8"/>
            </w:r>
          </w:p>
          <w:p w:rsidR="009A0328" w:rsidP="00A4376C" w14:paraId="5F18F188" w14:textId="77777777">
            <w:pPr>
              <w:rPr>
                <w:sz w:val="20"/>
              </w:rPr>
            </w:pPr>
            <w:r>
              <w:rPr>
                <w:sz w:val="20"/>
              </w:rPr>
              <w:t>Section 15.30(e)(1)</w:t>
            </w:r>
          </w:p>
          <w:p w:rsidR="009A0328" w:rsidP="00A4376C" w14:paraId="5AF6C46C" w14:textId="77777777">
            <w:pPr>
              <w:rPr>
                <w:sz w:val="20"/>
              </w:rPr>
            </w:pPr>
            <w:r>
              <w:rPr>
                <w:sz w:val="20"/>
              </w:rPr>
              <w:t>Section 15.30(f)(1)</w:t>
            </w:r>
          </w:p>
          <w:p w:rsidR="009A0328" w:rsidP="00A4376C" w14:paraId="47DA5127" w14:textId="77777777">
            <w:pPr>
              <w:rPr>
                <w:sz w:val="20"/>
              </w:rPr>
            </w:pPr>
            <w:r>
              <w:rPr>
                <w:sz w:val="20"/>
              </w:rPr>
              <w:t>Section 15.30(f)(2)</w:t>
            </w:r>
          </w:p>
          <w:p w:rsidR="009A0328" w:rsidP="00A4376C" w14:paraId="1D6830EB" w14:textId="77777777">
            <w:pPr>
              <w:rPr>
                <w:sz w:val="20"/>
              </w:rPr>
            </w:pPr>
            <w:r w:rsidRPr="00980006">
              <w:rPr>
                <w:sz w:val="20"/>
              </w:rPr>
              <w:t>Section 15.31(b)(2)</w:t>
            </w:r>
          </w:p>
          <w:p w:rsidR="009A0328" w:rsidP="00A4376C" w14:paraId="4129627D" w14:textId="77777777">
            <w:pPr>
              <w:rPr>
                <w:sz w:val="20"/>
              </w:rPr>
            </w:pPr>
            <w:r>
              <w:rPr>
                <w:sz w:val="20"/>
              </w:rPr>
              <w:t>Section 15.31(c)(4)</w:t>
            </w:r>
          </w:p>
          <w:p w:rsidR="009A0328" w:rsidP="00A4376C" w14:paraId="6BB43B4F" w14:textId="77777777">
            <w:pPr>
              <w:rPr>
                <w:sz w:val="20"/>
              </w:rPr>
            </w:pPr>
            <w:r>
              <w:rPr>
                <w:sz w:val="20"/>
              </w:rPr>
              <w:t>Section 15.32(a)</w:t>
            </w:r>
          </w:p>
          <w:p w:rsidR="009A0328" w:rsidP="00A4376C" w14:paraId="7C544719" w14:textId="77777777">
            <w:pPr>
              <w:rPr>
                <w:sz w:val="20"/>
              </w:rPr>
            </w:pPr>
            <w:r>
              <w:rPr>
                <w:sz w:val="20"/>
              </w:rPr>
              <w:t>Section 15.32(b)</w:t>
            </w:r>
          </w:p>
          <w:p w:rsidR="009A0328" w:rsidP="00A4376C" w14:paraId="48387E98" w14:textId="77777777">
            <w:pPr>
              <w:rPr>
                <w:sz w:val="20"/>
              </w:rPr>
            </w:pPr>
            <w:r>
              <w:rPr>
                <w:sz w:val="20"/>
              </w:rPr>
              <w:t>Section 15.32(d)(3) Table 1</w:t>
            </w:r>
          </w:p>
          <w:p w:rsidR="009A0328" w:rsidP="00A4376C" w14:paraId="3A5D7871" w14:textId="77777777">
            <w:pPr>
              <w:rPr>
                <w:sz w:val="20"/>
              </w:rPr>
            </w:pPr>
            <w:r>
              <w:rPr>
                <w:sz w:val="20"/>
              </w:rPr>
              <w:t>Section 15.32(d)(3)(i)</w:t>
            </w:r>
          </w:p>
          <w:p w:rsidR="009A0328" w:rsidP="00A4376C" w14:paraId="2EE25E1E" w14:textId="77777777">
            <w:pPr>
              <w:rPr>
                <w:sz w:val="20"/>
              </w:rPr>
            </w:pPr>
            <w:r>
              <w:rPr>
                <w:sz w:val="20"/>
              </w:rPr>
              <w:t>Section 15.32(d)(3)(ii)</w:t>
            </w:r>
          </w:p>
          <w:p w:rsidR="009A0328" w:rsidP="00A4376C" w14:paraId="3D418149" w14:textId="77777777">
            <w:pPr>
              <w:rPr>
                <w:sz w:val="20"/>
              </w:rPr>
            </w:pPr>
            <w:r>
              <w:rPr>
                <w:sz w:val="20"/>
              </w:rPr>
              <w:t>Section 15.32(f)</w:t>
            </w:r>
          </w:p>
          <w:p w:rsidR="009A0328" w:rsidP="00A4376C" w14:paraId="1509A5F0" w14:textId="77777777">
            <w:pPr>
              <w:rPr>
                <w:sz w:val="20"/>
              </w:rPr>
            </w:pPr>
            <w:r>
              <w:rPr>
                <w:sz w:val="20"/>
              </w:rPr>
              <w:t>Section 15.40(b)(1)(iii)</w:t>
            </w:r>
          </w:p>
          <w:p w:rsidR="009A0328" w:rsidP="00A4376C" w14:paraId="2E2FA88D" w14:textId="77777777">
            <w:pPr>
              <w:rPr>
                <w:sz w:val="20"/>
              </w:rPr>
            </w:pPr>
            <w:r>
              <w:rPr>
                <w:sz w:val="20"/>
              </w:rPr>
              <w:t>Section 15.40(c)(1)(v)(A)</w:t>
            </w:r>
          </w:p>
          <w:p w:rsidR="009A0328" w:rsidP="00A4376C" w14:paraId="7562042F" w14:textId="499D5228">
            <w:pPr>
              <w:rPr>
                <w:sz w:val="20"/>
              </w:rPr>
            </w:pPr>
            <w:r>
              <w:rPr>
                <w:sz w:val="20"/>
              </w:rPr>
              <w:t>Section 15.40(c)(1)(v</w:t>
            </w:r>
            <w:r w:rsidR="00B7682F">
              <w:rPr>
                <w:sz w:val="20"/>
              </w:rPr>
              <w:t>i</w:t>
            </w:r>
            <w:r>
              <w:rPr>
                <w:sz w:val="20"/>
              </w:rPr>
              <w:t>)</w:t>
            </w:r>
          </w:p>
          <w:p w:rsidR="009A0328" w:rsidP="00A4376C" w14:paraId="4C476C8B" w14:textId="77777777">
            <w:pPr>
              <w:rPr>
                <w:sz w:val="20"/>
              </w:rPr>
            </w:pPr>
            <w:r>
              <w:rPr>
                <w:sz w:val="20"/>
              </w:rPr>
              <w:t>Section 15.41(d)(2)</w:t>
            </w:r>
          </w:p>
          <w:p w:rsidR="009A0328" w:rsidP="00A4376C" w14:paraId="6B1BF8DE" w14:textId="5E58476C">
            <w:pPr>
              <w:rPr>
                <w:sz w:val="20"/>
              </w:rPr>
            </w:pPr>
            <w:r w:rsidRPr="003640E5">
              <w:rPr>
                <w:sz w:val="20"/>
              </w:rPr>
              <w:t>Section 15.42(c)(2)(</w:t>
            </w:r>
            <w:r w:rsidR="004D7288">
              <w:rPr>
                <w:sz w:val="20"/>
              </w:rPr>
              <w:t>i</w:t>
            </w:r>
            <w:r w:rsidRPr="003640E5">
              <w:rPr>
                <w:sz w:val="20"/>
              </w:rPr>
              <w:t>)</w:t>
            </w:r>
          </w:p>
          <w:p w:rsidR="009A0328" w:rsidP="00A4376C" w14:paraId="2B275DD4" w14:textId="77777777">
            <w:pPr>
              <w:rPr>
                <w:sz w:val="20"/>
              </w:rPr>
            </w:pPr>
            <w:r w:rsidRPr="003640E5">
              <w:rPr>
                <w:sz w:val="20"/>
              </w:rPr>
              <w:t>Section 15.42(c)(</w:t>
            </w:r>
            <w:r>
              <w:rPr>
                <w:sz w:val="20"/>
              </w:rPr>
              <w:t>4</w:t>
            </w:r>
            <w:r w:rsidRPr="003640E5">
              <w:rPr>
                <w:sz w:val="20"/>
              </w:rPr>
              <w:t>)</w:t>
            </w:r>
          </w:p>
          <w:p w:rsidR="009A0328" w:rsidRPr="008F1AB6" w:rsidP="00A4376C" w14:paraId="20474730" w14:textId="77777777">
            <w:pPr>
              <w:rPr>
                <w:bCs/>
                <w:snapToGrid w:val="0"/>
                <w:sz w:val="20"/>
              </w:rPr>
            </w:pPr>
          </w:p>
        </w:tc>
        <w:tc>
          <w:tcPr>
            <w:tcW w:w="1412" w:type="dxa"/>
            <w:tcMar>
              <w:top w:w="0" w:type="dxa"/>
              <w:left w:w="120" w:type="dxa"/>
              <w:bottom w:w="0" w:type="dxa"/>
              <w:right w:w="576" w:type="dxa"/>
            </w:tcMar>
          </w:tcPr>
          <w:p w:rsidR="009A0328" w:rsidP="00A4376C" w14:paraId="6982C69D" w14:textId="77777777">
            <w:pPr>
              <w:jc w:val="right"/>
              <w:rPr>
                <w:snapToGrid w:val="0"/>
                <w:sz w:val="20"/>
              </w:rPr>
            </w:pPr>
            <w:r>
              <w:rPr>
                <w:snapToGrid w:val="0"/>
                <w:sz w:val="20"/>
              </w:rPr>
              <w:t>29</w:t>
            </w:r>
          </w:p>
          <w:p w:rsidR="009A0328" w:rsidP="00A4376C" w14:paraId="590A6E7E" w14:textId="77777777">
            <w:pPr>
              <w:jc w:val="right"/>
              <w:rPr>
                <w:snapToGrid w:val="0"/>
                <w:sz w:val="20"/>
              </w:rPr>
            </w:pPr>
            <w:r>
              <w:rPr>
                <w:snapToGrid w:val="0"/>
                <w:sz w:val="20"/>
              </w:rPr>
              <w:t>29</w:t>
            </w:r>
          </w:p>
          <w:p w:rsidR="009A0328" w:rsidP="00A4376C" w14:paraId="003DC27A" w14:textId="77777777">
            <w:pPr>
              <w:jc w:val="right"/>
              <w:rPr>
                <w:snapToGrid w:val="0"/>
                <w:sz w:val="20"/>
              </w:rPr>
            </w:pPr>
            <w:r>
              <w:rPr>
                <w:snapToGrid w:val="0"/>
                <w:sz w:val="20"/>
              </w:rPr>
              <w:t>29</w:t>
            </w:r>
          </w:p>
          <w:p w:rsidR="009A0328" w:rsidP="00A4376C" w14:paraId="5C5A689B" w14:textId="77777777">
            <w:pPr>
              <w:jc w:val="right"/>
              <w:rPr>
                <w:snapToGrid w:val="0"/>
                <w:sz w:val="20"/>
              </w:rPr>
            </w:pPr>
            <w:r>
              <w:rPr>
                <w:snapToGrid w:val="0"/>
                <w:sz w:val="20"/>
              </w:rPr>
              <w:t>29</w:t>
            </w:r>
          </w:p>
          <w:p w:rsidR="009A0328" w:rsidP="00A4376C" w14:paraId="136BFB8C" w14:textId="77777777">
            <w:pPr>
              <w:jc w:val="right"/>
              <w:rPr>
                <w:snapToGrid w:val="0"/>
                <w:sz w:val="20"/>
              </w:rPr>
            </w:pPr>
            <w:r>
              <w:rPr>
                <w:snapToGrid w:val="0"/>
                <w:sz w:val="20"/>
              </w:rPr>
              <w:t>29</w:t>
            </w:r>
          </w:p>
          <w:p w:rsidR="009A0328" w:rsidP="00A4376C" w14:paraId="309DE7AD" w14:textId="77777777">
            <w:pPr>
              <w:jc w:val="right"/>
              <w:rPr>
                <w:snapToGrid w:val="0"/>
                <w:sz w:val="20"/>
              </w:rPr>
            </w:pPr>
            <w:r>
              <w:rPr>
                <w:snapToGrid w:val="0"/>
                <w:sz w:val="20"/>
              </w:rPr>
              <w:t>29</w:t>
            </w:r>
          </w:p>
          <w:p w:rsidR="009A0328" w:rsidP="00A4376C" w14:paraId="34CDAC11" w14:textId="77777777">
            <w:pPr>
              <w:jc w:val="right"/>
              <w:rPr>
                <w:snapToGrid w:val="0"/>
                <w:sz w:val="20"/>
              </w:rPr>
            </w:pPr>
            <w:r>
              <w:rPr>
                <w:snapToGrid w:val="0"/>
                <w:sz w:val="20"/>
              </w:rPr>
              <w:t>29</w:t>
            </w:r>
          </w:p>
          <w:p w:rsidR="009A0328" w:rsidP="00A4376C" w14:paraId="514EE84F" w14:textId="77777777">
            <w:pPr>
              <w:jc w:val="right"/>
              <w:rPr>
                <w:snapToGrid w:val="0"/>
                <w:sz w:val="20"/>
              </w:rPr>
            </w:pPr>
            <w:r>
              <w:rPr>
                <w:snapToGrid w:val="0"/>
                <w:sz w:val="20"/>
              </w:rPr>
              <w:t>29</w:t>
            </w:r>
          </w:p>
          <w:p w:rsidR="009A0328" w:rsidP="00A4376C" w14:paraId="5B32FA43" w14:textId="77777777">
            <w:pPr>
              <w:jc w:val="right"/>
              <w:rPr>
                <w:snapToGrid w:val="0"/>
                <w:sz w:val="20"/>
              </w:rPr>
            </w:pPr>
            <w:r>
              <w:rPr>
                <w:snapToGrid w:val="0"/>
                <w:sz w:val="20"/>
              </w:rPr>
              <w:t>29</w:t>
            </w:r>
          </w:p>
          <w:p w:rsidR="009A0328" w:rsidP="00A4376C" w14:paraId="4DB7B4D4" w14:textId="77777777">
            <w:pPr>
              <w:jc w:val="right"/>
              <w:rPr>
                <w:snapToGrid w:val="0"/>
                <w:sz w:val="20"/>
              </w:rPr>
            </w:pPr>
            <w:r>
              <w:rPr>
                <w:snapToGrid w:val="0"/>
                <w:sz w:val="20"/>
              </w:rPr>
              <w:t>29</w:t>
            </w:r>
          </w:p>
          <w:p w:rsidR="009A0328" w:rsidP="00A4376C" w14:paraId="1BA116B7" w14:textId="77777777">
            <w:pPr>
              <w:jc w:val="right"/>
              <w:rPr>
                <w:snapToGrid w:val="0"/>
                <w:sz w:val="20"/>
              </w:rPr>
            </w:pPr>
            <w:r>
              <w:rPr>
                <w:snapToGrid w:val="0"/>
                <w:sz w:val="20"/>
              </w:rPr>
              <w:t>1</w:t>
            </w:r>
          </w:p>
          <w:p w:rsidR="009A0328" w:rsidP="00A4376C" w14:paraId="0DF11AF6" w14:textId="77777777">
            <w:pPr>
              <w:jc w:val="right"/>
              <w:rPr>
                <w:snapToGrid w:val="0"/>
                <w:sz w:val="20"/>
              </w:rPr>
            </w:pPr>
            <w:r>
              <w:rPr>
                <w:snapToGrid w:val="0"/>
                <w:sz w:val="20"/>
              </w:rPr>
              <w:t>1</w:t>
            </w:r>
          </w:p>
          <w:p w:rsidR="009A0328" w:rsidP="00A4376C" w14:paraId="75A416D9" w14:textId="77777777">
            <w:pPr>
              <w:jc w:val="right"/>
              <w:rPr>
                <w:snapToGrid w:val="0"/>
                <w:sz w:val="20"/>
              </w:rPr>
            </w:pPr>
            <w:r>
              <w:rPr>
                <w:snapToGrid w:val="0"/>
                <w:sz w:val="20"/>
              </w:rPr>
              <w:t>29</w:t>
            </w:r>
          </w:p>
          <w:p w:rsidR="009A0328" w:rsidP="00A4376C" w14:paraId="330D679D" w14:textId="77777777">
            <w:pPr>
              <w:jc w:val="right"/>
              <w:rPr>
                <w:snapToGrid w:val="0"/>
                <w:sz w:val="20"/>
              </w:rPr>
            </w:pPr>
            <w:r>
              <w:rPr>
                <w:snapToGrid w:val="0"/>
                <w:sz w:val="20"/>
              </w:rPr>
              <w:t>1</w:t>
            </w:r>
          </w:p>
          <w:p w:rsidR="009A0328" w:rsidP="00A4376C" w14:paraId="244CB15A" w14:textId="77777777">
            <w:pPr>
              <w:jc w:val="right"/>
              <w:rPr>
                <w:snapToGrid w:val="0"/>
                <w:sz w:val="20"/>
              </w:rPr>
            </w:pPr>
            <w:r>
              <w:rPr>
                <w:snapToGrid w:val="0"/>
                <w:sz w:val="20"/>
              </w:rPr>
              <w:t>1</w:t>
            </w:r>
          </w:p>
          <w:p w:rsidR="009A0328" w:rsidP="00A4376C" w14:paraId="2D3C8FD4" w14:textId="77777777">
            <w:pPr>
              <w:jc w:val="right"/>
              <w:rPr>
                <w:snapToGrid w:val="0"/>
                <w:sz w:val="20"/>
              </w:rPr>
            </w:pPr>
            <w:r>
              <w:rPr>
                <w:snapToGrid w:val="0"/>
                <w:sz w:val="20"/>
              </w:rPr>
              <w:t>1</w:t>
            </w:r>
          </w:p>
          <w:p w:rsidR="009A0328" w:rsidP="00A4376C" w14:paraId="07669275" w14:textId="77777777">
            <w:pPr>
              <w:jc w:val="right"/>
              <w:rPr>
                <w:snapToGrid w:val="0"/>
                <w:sz w:val="20"/>
              </w:rPr>
            </w:pPr>
            <w:r>
              <w:rPr>
                <w:snapToGrid w:val="0"/>
                <w:sz w:val="20"/>
              </w:rPr>
              <w:t>1</w:t>
            </w:r>
          </w:p>
          <w:p w:rsidR="009A0328" w:rsidP="00A4376C" w14:paraId="050D4F33" w14:textId="77777777">
            <w:pPr>
              <w:jc w:val="right"/>
              <w:rPr>
                <w:snapToGrid w:val="0"/>
                <w:sz w:val="20"/>
              </w:rPr>
            </w:pPr>
            <w:r>
              <w:rPr>
                <w:snapToGrid w:val="0"/>
                <w:sz w:val="20"/>
              </w:rPr>
              <w:t>12</w:t>
            </w:r>
          </w:p>
          <w:p w:rsidR="009A0328" w:rsidP="00A4376C" w14:paraId="6AA40FF2" w14:textId="77777777">
            <w:pPr>
              <w:jc w:val="right"/>
              <w:rPr>
                <w:snapToGrid w:val="0"/>
                <w:sz w:val="20"/>
              </w:rPr>
            </w:pPr>
            <w:r>
              <w:rPr>
                <w:snapToGrid w:val="0"/>
                <w:sz w:val="20"/>
              </w:rPr>
              <w:t>17</w:t>
            </w:r>
          </w:p>
          <w:p w:rsidR="009A0328" w:rsidP="00A4376C" w14:paraId="3304AE80" w14:textId="77777777">
            <w:pPr>
              <w:jc w:val="right"/>
              <w:rPr>
                <w:snapToGrid w:val="0"/>
                <w:sz w:val="20"/>
              </w:rPr>
            </w:pPr>
            <w:r>
              <w:rPr>
                <w:snapToGrid w:val="0"/>
                <w:sz w:val="20"/>
              </w:rPr>
              <w:t>--</w:t>
            </w:r>
          </w:p>
          <w:p w:rsidR="009A0328" w:rsidP="00A4376C" w14:paraId="55A73A71" w14:textId="77777777">
            <w:pPr>
              <w:jc w:val="right"/>
              <w:rPr>
                <w:snapToGrid w:val="0"/>
                <w:sz w:val="20"/>
              </w:rPr>
            </w:pPr>
            <w:r>
              <w:rPr>
                <w:snapToGrid w:val="0"/>
                <w:sz w:val="20"/>
              </w:rPr>
              <w:t>17</w:t>
            </w:r>
          </w:p>
          <w:p w:rsidR="009A0328" w:rsidP="00A4376C" w14:paraId="0B79E801" w14:textId="77777777">
            <w:pPr>
              <w:jc w:val="right"/>
              <w:rPr>
                <w:snapToGrid w:val="0"/>
                <w:sz w:val="20"/>
              </w:rPr>
            </w:pPr>
            <w:r>
              <w:rPr>
                <w:snapToGrid w:val="0"/>
                <w:sz w:val="20"/>
              </w:rPr>
              <w:t>12</w:t>
            </w:r>
          </w:p>
          <w:p w:rsidR="009A0328" w:rsidP="00A4376C" w14:paraId="5EC637DE" w14:textId="77777777">
            <w:pPr>
              <w:jc w:val="right"/>
              <w:rPr>
                <w:snapToGrid w:val="0"/>
                <w:sz w:val="20"/>
              </w:rPr>
            </w:pPr>
            <w:r>
              <w:rPr>
                <w:snapToGrid w:val="0"/>
                <w:sz w:val="20"/>
              </w:rPr>
              <w:t>17</w:t>
            </w:r>
          </w:p>
          <w:p w:rsidR="009A0328" w:rsidP="00A4376C" w14:paraId="755A20C1" w14:textId="77777777">
            <w:pPr>
              <w:jc w:val="right"/>
              <w:rPr>
                <w:snapToGrid w:val="0"/>
                <w:sz w:val="20"/>
              </w:rPr>
            </w:pPr>
            <w:r>
              <w:rPr>
                <w:snapToGrid w:val="0"/>
                <w:sz w:val="20"/>
              </w:rPr>
              <w:t>1</w:t>
            </w:r>
          </w:p>
          <w:p w:rsidR="009A0328" w:rsidP="00A4376C" w14:paraId="1DA7758A" w14:textId="77777777">
            <w:pPr>
              <w:jc w:val="right"/>
              <w:rPr>
                <w:snapToGrid w:val="0"/>
                <w:sz w:val="20"/>
              </w:rPr>
            </w:pPr>
            <w:r>
              <w:rPr>
                <w:snapToGrid w:val="0"/>
                <w:sz w:val="20"/>
              </w:rPr>
              <w:t>1</w:t>
            </w:r>
          </w:p>
          <w:p w:rsidR="009A0328" w:rsidP="00A4376C" w14:paraId="3C54F87D" w14:textId="77777777">
            <w:pPr>
              <w:jc w:val="right"/>
              <w:rPr>
                <w:snapToGrid w:val="0"/>
                <w:sz w:val="20"/>
              </w:rPr>
            </w:pPr>
            <w:r>
              <w:rPr>
                <w:snapToGrid w:val="0"/>
                <w:sz w:val="20"/>
              </w:rPr>
              <w:t>1</w:t>
            </w:r>
          </w:p>
          <w:p w:rsidR="009A0328" w:rsidP="00A4376C" w14:paraId="22CDA695" w14:textId="77777777">
            <w:pPr>
              <w:jc w:val="right"/>
              <w:rPr>
                <w:snapToGrid w:val="0"/>
                <w:sz w:val="20"/>
              </w:rPr>
            </w:pPr>
            <w:r>
              <w:rPr>
                <w:snapToGrid w:val="0"/>
                <w:sz w:val="20"/>
              </w:rPr>
              <w:t>1</w:t>
            </w:r>
          </w:p>
          <w:p w:rsidR="009A0328" w:rsidP="00A4376C" w14:paraId="467C6D6F" w14:textId="77777777">
            <w:pPr>
              <w:jc w:val="right"/>
              <w:rPr>
                <w:snapToGrid w:val="0"/>
                <w:sz w:val="20"/>
              </w:rPr>
            </w:pPr>
            <w:r>
              <w:rPr>
                <w:snapToGrid w:val="0"/>
                <w:sz w:val="20"/>
              </w:rPr>
              <w:t>1</w:t>
            </w:r>
          </w:p>
          <w:p w:rsidR="009A0328" w:rsidP="00A4376C" w14:paraId="2E7F03DB" w14:textId="77777777">
            <w:pPr>
              <w:jc w:val="right"/>
              <w:rPr>
                <w:snapToGrid w:val="0"/>
                <w:sz w:val="20"/>
              </w:rPr>
            </w:pPr>
            <w:r>
              <w:rPr>
                <w:snapToGrid w:val="0"/>
                <w:sz w:val="20"/>
              </w:rPr>
              <w:t>1</w:t>
            </w:r>
          </w:p>
          <w:p w:rsidR="009A0328" w:rsidP="00A4376C" w14:paraId="59C3BBCD" w14:textId="77777777">
            <w:pPr>
              <w:jc w:val="right"/>
              <w:rPr>
                <w:snapToGrid w:val="0"/>
                <w:sz w:val="20"/>
              </w:rPr>
            </w:pPr>
            <w:r>
              <w:rPr>
                <w:snapToGrid w:val="0"/>
                <w:sz w:val="20"/>
              </w:rPr>
              <w:t>1</w:t>
            </w:r>
          </w:p>
          <w:p w:rsidR="009A0328" w:rsidP="00A4376C" w14:paraId="4508A01B" w14:textId="77777777">
            <w:pPr>
              <w:jc w:val="right"/>
              <w:rPr>
                <w:snapToGrid w:val="0"/>
                <w:sz w:val="20"/>
              </w:rPr>
            </w:pPr>
            <w:r>
              <w:rPr>
                <w:snapToGrid w:val="0"/>
                <w:sz w:val="20"/>
              </w:rPr>
              <w:t>1</w:t>
            </w:r>
          </w:p>
          <w:p w:rsidR="009A0328" w:rsidP="00A4376C" w14:paraId="76F31694" w14:textId="77777777">
            <w:pPr>
              <w:jc w:val="right"/>
              <w:rPr>
                <w:snapToGrid w:val="0"/>
                <w:sz w:val="20"/>
              </w:rPr>
            </w:pPr>
            <w:r>
              <w:rPr>
                <w:snapToGrid w:val="0"/>
                <w:sz w:val="20"/>
              </w:rPr>
              <w:t>29</w:t>
            </w:r>
          </w:p>
          <w:p w:rsidR="009A0328" w:rsidP="00A4376C" w14:paraId="66B625BF" w14:textId="77777777">
            <w:pPr>
              <w:jc w:val="right"/>
              <w:rPr>
                <w:snapToGrid w:val="0"/>
                <w:sz w:val="20"/>
              </w:rPr>
            </w:pPr>
            <w:r>
              <w:rPr>
                <w:snapToGrid w:val="0"/>
                <w:sz w:val="20"/>
              </w:rPr>
              <w:t>29</w:t>
            </w:r>
          </w:p>
          <w:p w:rsidR="009A0328" w:rsidP="00A4376C" w14:paraId="74D3057F" w14:textId="77777777">
            <w:pPr>
              <w:jc w:val="right"/>
              <w:rPr>
                <w:snapToGrid w:val="0"/>
                <w:sz w:val="20"/>
              </w:rPr>
            </w:pPr>
            <w:r>
              <w:rPr>
                <w:snapToGrid w:val="0"/>
                <w:sz w:val="20"/>
              </w:rPr>
              <w:t>29</w:t>
            </w:r>
          </w:p>
          <w:p w:rsidR="009A0328" w:rsidP="00A4376C" w14:paraId="5E86D5AA" w14:textId="77777777">
            <w:pPr>
              <w:jc w:val="right"/>
              <w:rPr>
                <w:snapToGrid w:val="0"/>
                <w:sz w:val="20"/>
              </w:rPr>
            </w:pPr>
            <w:r>
              <w:rPr>
                <w:snapToGrid w:val="0"/>
                <w:sz w:val="20"/>
              </w:rPr>
              <w:t>1</w:t>
            </w:r>
          </w:p>
          <w:p w:rsidR="009A0328" w:rsidP="00A4376C" w14:paraId="75BFD6C3" w14:textId="77777777">
            <w:pPr>
              <w:jc w:val="right"/>
              <w:rPr>
                <w:snapToGrid w:val="0"/>
                <w:sz w:val="20"/>
              </w:rPr>
            </w:pPr>
            <w:r>
              <w:rPr>
                <w:snapToGrid w:val="0"/>
                <w:sz w:val="20"/>
              </w:rPr>
              <w:t>29</w:t>
            </w:r>
          </w:p>
          <w:p w:rsidR="009A0328" w:rsidRPr="008F1AB6" w:rsidP="00A4376C" w14:paraId="5B9EE848" w14:textId="77777777">
            <w:pPr>
              <w:jc w:val="right"/>
              <w:rPr>
                <w:snapToGrid w:val="0"/>
                <w:sz w:val="20"/>
              </w:rPr>
            </w:pPr>
            <w:r>
              <w:rPr>
                <w:snapToGrid w:val="0"/>
                <w:sz w:val="20"/>
              </w:rPr>
              <w:t>29</w:t>
            </w:r>
          </w:p>
        </w:tc>
        <w:tc>
          <w:tcPr>
            <w:tcW w:w="1260" w:type="dxa"/>
            <w:tcMar>
              <w:top w:w="0" w:type="dxa"/>
              <w:left w:w="120" w:type="dxa"/>
              <w:bottom w:w="0" w:type="dxa"/>
              <w:right w:w="576" w:type="dxa"/>
            </w:tcMar>
          </w:tcPr>
          <w:p w:rsidR="009A0328" w:rsidP="00A4376C" w14:paraId="7A41EC4B" w14:textId="77777777">
            <w:pPr>
              <w:tabs>
                <w:tab w:val="right" w:pos="960"/>
              </w:tabs>
              <w:ind w:right="-2"/>
              <w:jc w:val="right"/>
              <w:rPr>
                <w:snapToGrid w:val="0"/>
                <w:sz w:val="20"/>
              </w:rPr>
            </w:pPr>
            <w:r>
              <w:rPr>
                <w:snapToGrid w:val="0"/>
                <w:sz w:val="20"/>
              </w:rPr>
              <w:t>1</w:t>
            </w:r>
          </w:p>
          <w:p w:rsidR="009A0328" w:rsidP="00A4376C" w14:paraId="4E12E6CA" w14:textId="77777777">
            <w:pPr>
              <w:tabs>
                <w:tab w:val="right" w:pos="960"/>
              </w:tabs>
              <w:ind w:right="-2"/>
              <w:jc w:val="right"/>
              <w:rPr>
                <w:snapToGrid w:val="0"/>
                <w:sz w:val="20"/>
              </w:rPr>
            </w:pPr>
            <w:r>
              <w:rPr>
                <w:snapToGrid w:val="0"/>
                <w:sz w:val="20"/>
              </w:rPr>
              <w:t>1</w:t>
            </w:r>
          </w:p>
          <w:p w:rsidR="009A0328" w:rsidP="00A4376C" w14:paraId="462CC2CD" w14:textId="77777777">
            <w:pPr>
              <w:tabs>
                <w:tab w:val="right" w:pos="960"/>
              </w:tabs>
              <w:ind w:right="-2"/>
              <w:jc w:val="right"/>
              <w:rPr>
                <w:snapToGrid w:val="0"/>
                <w:sz w:val="20"/>
              </w:rPr>
            </w:pPr>
            <w:r>
              <w:rPr>
                <w:snapToGrid w:val="0"/>
                <w:sz w:val="20"/>
              </w:rPr>
              <w:t>1</w:t>
            </w:r>
          </w:p>
          <w:p w:rsidR="009A0328" w:rsidP="00A4376C" w14:paraId="3E3A1022" w14:textId="77777777">
            <w:pPr>
              <w:tabs>
                <w:tab w:val="right" w:pos="960"/>
              </w:tabs>
              <w:ind w:right="-2"/>
              <w:jc w:val="right"/>
              <w:rPr>
                <w:snapToGrid w:val="0"/>
                <w:sz w:val="20"/>
              </w:rPr>
            </w:pPr>
            <w:r>
              <w:rPr>
                <w:snapToGrid w:val="0"/>
                <w:sz w:val="20"/>
              </w:rPr>
              <w:t>12</w:t>
            </w:r>
          </w:p>
          <w:p w:rsidR="009A0328" w:rsidP="00A4376C" w14:paraId="5489C423" w14:textId="77777777">
            <w:pPr>
              <w:tabs>
                <w:tab w:val="right" w:pos="960"/>
              </w:tabs>
              <w:ind w:right="-2"/>
              <w:jc w:val="right"/>
              <w:rPr>
                <w:snapToGrid w:val="0"/>
                <w:sz w:val="20"/>
              </w:rPr>
            </w:pPr>
            <w:r>
              <w:rPr>
                <w:snapToGrid w:val="0"/>
                <w:sz w:val="20"/>
              </w:rPr>
              <w:t>1</w:t>
            </w:r>
          </w:p>
          <w:p w:rsidR="009A0328" w:rsidP="00A4376C" w14:paraId="4436601C" w14:textId="77777777">
            <w:pPr>
              <w:tabs>
                <w:tab w:val="right" w:pos="960"/>
              </w:tabs>
              <w:ind w:right="-2"/>
              <w:jc w:val="right"/>
              <w:rPr>
                <w:snapToGrid w:val="0"/>
                <w:sz w:val="20"/>
              </w:rPr>
            </w:pPr>
            <w:r>
              <w:rPr>
                <w:snapToGrid w:val="0"/>
                <w:sz w:val="20"/>
              </w:rPr>
              <w:t>1</w:t>
            </w:r>
          </w:p>
          <w:p w:rsidR="009A0328" w:rsidP="00A4376C" w14:paraId="7511F380" w14:textId="77777777">
            <w:pPr>
              <w:tabs>
                <w:tab w:val="right" w:pos="960"/>
              </w:tabs>
              <w:ind w:right="-2"/>
              <w:jc w:val="right"/>
              <w:rPr>
                <w:snapToGrid w:val="0"/>
                <w:sz w:val="20"/>
              </w:rPr>
            </w:pPr>
            <w:r>
              <w:rPr>
                <w:snapToGrid w:val="0"/>
                <w:sz w:val="20"/>
              </w:rPr>
              <w:t>52</w:t>
            </w:r>
          </w:p>
          <w:p w:rsidR="009A0328" w:rsidP="00A4376C" w14:paraId="4CB773D4" w14:textId="77777777">
            <w:pPr>
              <w:tabs>
                <w:tab w:val="right" w:pos="960"/>
              </w:tabs>
              <w:ind w:right="-2"/>
              <w:jc w:val="right"/>
              <w:rPr>
                <w:snapToGrid w:val="0"/>
                <w:sz w:val="20"/>
              </w:rPr>
            </w:pPr>
            <w:r>
              <w:rPr>
                <w:snapToGrid w:val="0"/>
                <w:sz w:val="20"/>
              </w:rPr>
              <w:t>4</w:t>
            </w:r>
          </w:p>
          <w:p w:rsidR="009A0328" w:rsidP="00A4376C" w14:paraId="34E36F72" w14:textId="77777777">
            <w:pPr>
              <w:tabs>
                <w:tab w:val="right" w:pos="960"/>
              </w:tabs>
              <w:ind w:right="-2"/>
              <w:jc w:val="right"/>
              <w:rPr>
                <w:snapToGrid w:val="0"/>
                <w:sz w:val="20"/>
              </w:rPr>
            </w:pPr>
            <w:r>
              <w:rPr>
                <w:snapToGrid w:val="0"/>
                <w:sz w:val="20"/>
              </w:rPr>
              <w:t>1</w:t>
            </w:r>
          </w:p>
          <w:p w:rsidR="009A0328" w:rsidP="00A4376C" w14:paraId="143743AE" w14:textId="77777777">
            <w:pPr>
              <w:tabs>
                <w:tab w:val="right" w:pos="960"/>
              </w:tabs>
              <w:ind w:right="-2"/>
              <w:jc w:val="right"/>
              <w:rPr>
                <w:snapToGrid w:val="0"/>
                <w:sz w:val="20"/>
              </w:rPr>
            </w:pPr>
            <w:r>
              <w:rPr>
                <w:snapToGrid w:val="0"/>
                <w:sz w:val="20"/>
              </w:rPr>
              <w:t>1</w:t>
            </w:r>
          </w:p>
          <w:p w:rsidR="009A0328" w:rsidP="00A4376C" w14:paraId="272C26D4" w14:textId="77777777">
            <w:pPr>
              <w:tabs>
                <w:tab w:val="right" w:pos="960"/>
              </w:tabs>
              <w:ind w:right="-2"/>
              <w:jc w:val="right"/>
              <w:rPr>
                <w:snapToGrid w:val="0"/>
                <w:sz w:val="20"/>
              </w:rPr>
            </w:pPr>
            <w:r>
              <w:rPr>
                <w:snapToGrid w:val="0"/>
                <w:sz w:val="20"/>
              </w:rPr>
              <w:t>1</w:t>
            </w:r>
          </w:p>
          <w:p w:rsidR="009A0328" w:rsidP="00A4376C" w14:paraId="63DA6AD4" w14:textId="77777777">
            <w:pPr>
              <w:tabs>
                <w:tab w:val="right" w:pos="960"/>
              </w:tabs>
              <w:ind w:right="-2"/>
              <w:jc w:val="right"/>
              <w:rPr>
                <w:snapToGrid w:val="0"/>
                <w:sz w:val="20"/>
              </w:rPr>
            </w:pPr>
            <w:r>
              <w:rPr>
                <w:snapToGrid w:val="0"/>
                <w:sz w:val="20"/>
              </w:rPr>
              <w:t>1</w:t>
            </w:r>
          </w:p>
          <w:p w:rsidR="009A0328" w:rsidP="00A4376C" w14:paraId="4D4142B9" w14:textId="77777777">
            <w:pPr>
              <w:tabs>
                <w:tab w:val="right" w:pos="960"/>
              </w:tabs>
              <w:ind w:right="-2"/>
              <w:jc w:val="right"/>
              <w:rPr>
                <w:snapToGrid w:val="0"/>
                <w:sz w:val="20"/>
              </w:rPr>
            </w:pPr>
            <w:r>
              <w:rPr>
                <w:snapToGrid w:val="0"/>
                <w:sz w:val="20"/>
              </w:rPr>
              <w:t>1</w:t>
            </w:r>
          </w:p>
          <w:p w:rsidR="009A0328" w:rsidP="00A4376C" w14:paraId="5BA988C6" w14:textId="77777777">
            <w:pPr>
              <w:tabs>
                <w:tab w:val="right" w:pos="960"/>
              </w:tabs>
              <w:ind w:right="-2"/>
              <w:jc w:val="right"/>
              <w:rPr>
                <w:snapToGrid w:val="0"/>
                <w:sz w:val="20"/>
              </w:rPr>
            </w:pPr>
            <w:r>
              <w:rPr>
                <w:snapToGrid w:val="0"/>
                <w:sz w:val="20"/>
              </w:rPr>
              <w:t>1</w:t>
            </w:r>
          </w:p>
          <w:p w:rsidR="009A0328" w:rsidP="00A4376C" w14:paraId="11F0FE68" w14:textId="77777777">
            <w:pPr>
              <w:tabs>
                <w:tab w:val="right" w:pos="960"/>
              </w:tabs>
              <w:ind w:right="-2"/>
              <w:jc w:val="right"/>
              <w:rPr>
                <w:snapToGrid w:val="0"/>
                <w:sz w:val="20"/>
              </w:rPr>
            </w:pPr>
            <w:r>
              <w:rPr>
                <w:snapToGrid w:val="0"/>
                <w:sz w:val="20"/>
              </w:rPr>
              <w:t>1</w:t>
            </w:r>
          </w:p>
          <w:p w:rsidR="009A0328" w:rsidP="00A4376C" w14:paraId="655C9387" w14:textId="77777777">
            <w:pPr>
              <w:tabs>
                <w:tab w:val="right" w:pos="960"/>
              </w:tabs>
              <w:ind w:right="-2"/>
              <w:jc w:val="right"/>
              <w:rPr>
                <w:snapToGrid w:val="0"/>
                <w:sz w:val="20"/>
              </w:rPr>
            </w:pPr>
            <w:r>
              <w:rPr>
                <w:snapToGrid w:val="0"/>
                <w:sz w:val="20"/>
              </w:rPr>
              <w:t>1</w:t>
            </w:r>
          </w:p>
          <w:p w:rsidR="009A0328" w:rsidP="00A4376C" w14:paraId="2B948147" w14:textId="77777777">
            <w:pPr>
              <w:tabs>
                <w:tab w:val="right" w:pos="960"/>
              </w:tabs>
              <w:ind w:right="-2"/>
              <w:jc w:val="right"/>
              <w:rPr>
                <w:snapToGrid w:val="0"/>
                <w:sz w:val="20"/>
              </w:rPr>
            </w:pPr>
            <w:r>
              <w:rPr>
                <w:snapToGrid w:val="0"/>
                <w:sz w:val="20"/>
              </w:rPr>
              <w:t>1</w:t>
            </w:r>
          </w:p>
          <w:p w:rsidR="009A0328" w:rsidP="00A4376C" w14:paraId="7B305575" w14:textId="77777777">
            <w:pPr>
              <w:tabs>
                <w:tab w:val="right" w:pos="960"/>
              </w:tabs>
              <w:ind w:right="-2"/>
              <w:jc w:val="right"/>
              <w:rPr>
                <w:snapToGrid w:val="0"/>
                <w:sz w:val="20"/>
              </w:rPr>
            </w:pPr>
            <w:r>
              <w:rPr>
                <w:snapToGrid w:val="0"/>
                <w:sz w:val="20"/>
              </w:rPr>
              <w:t>1</w:t>
            </w:r>
          </w:p>
          <w:p w:rsidR="009A0328" w:rsidP="00A4376C" w14:paraId="084B7373" w14:textId="77777777">
            <w:pPr>
              <w:tabs>
                <w:tab w:val="right" w:pos="960"/>
              </w:tabs>
              <w:ind w:right="-2"/>
              <w:jc w:val="right"/>
              <w:rPr>
                <w:snapToGrid w:val="0"/>
                <w:sz w:val="20"/>
              </w:rPr>
            </w:pPr>
            <w:r>
              <w:rPr>
                <w:snapToGrid w:val="0"/>
                <w:sz w:val="20"/>
              </w:rPr>
              <w:t>1</w:t>
            </w:r>
          </w:p>
          <w:p w:rsidR="009A0328" w:rsidP="00A4376C" w14:paraId="5198C5B0" w14:textId="77777777">
            <w:pPr>
              <w:tabs>
                <w:tab w:val="right" w:pos="960"/>
              </w:tabs>
              <w:ind w:right="-2"/>
              <w:jc w:val="right"/>
              <w:rPr>
                <w:snapToGrid w:val="0"/>
                <w:sz w:val="20"/>
              </w:rPr>
            </w:pPr>
            <w:r>
              <w:rPr>
                <w:snapToGrid w:val="0"/>
                <w:sz w:val="20"/>
              </w:rPr>
              <w:t>--</w:t>
            </w:r>
          </w:p>
          <w:p w:rsidR="009A0328" w:rsidP="00A4376C" w14:paraId="6CE4D2A4" w14:textId="77777777">
            <w:pPr>
              <w:tabs>
                <w:tab w:val="right" w:pos="960"/>
              </w:tabs>
              <w:ind w:right="-2"/>
              <w:jc w:val="right"/>
              <w:rPr>
                <w:snapToGrid w:val="0"/>
                <w:sz w:val="20"/>
              </w:rPr>
            </w:pPr>
            <w:r>
              <w:rPr>
                <w:snapToGrid w:val="0"/>
                <w:sz w:val="20"/>
              </w:rPr>
              <w:t>1</w:t>
            </w:r>
          </w:p>
          <w:p w:rsidR="009A0328" w:rsidP="00A4376C" w14:paraId="2171D863" w14:textId="77777777">
            <w:pPr>
              <w:tabs>
                <w:tab w:val="right" w:pos="960"/>
              </w:tabs>
              <w:ind w:right="-2"/>
              <w:jc w:val="right"/>
              <w:rPr>
                <w:snapToGrid w:val="0"/>
                <w:sz w:val="20"/>
              </w:rPr>
            </w:pPr>
            <w:r>
              <w:rPr>
                <w:snapToGrid w:val="0"/>
                <w:sz w:val="20"/>
              </w:rPr>
              <w:t>1</w:t>
            </w:r>
          </w:p>
          <w:p w:rsidR="009A0328" w:rsidP="00A4376C" w14:paraId="27871CB7" w14:textId="77777777">
            <w:pPr>
              <w:tabs>
                <w:tab w:val="right" w:pos="960"/>
              </w:tabs>
              <w:ind w:right="-2"/>
              <w:jc w:val="right"/>
              <w:rPr>
                <w:snapToGrid w:val="0"/>
                <w:sz w:val="20"/>
              </w:rPr>
            </w:pPr>
            <w:r>
              <w:rPr>
                <w:snapToGrid w:val="0"/>
                <w:sz w:val="20"/>
              </w:rPr>
              <w:t>1</w:t>
            </w:r>
          </w:p>
          <w:p w:rsidR="009A0328" w:rsidP="00A4376C" w14:paraId="05656EA7" w14:textId="77777777">
            <w:pPr>
              <w:tabs>
                <w:tab w:val="right" w:pos="960"/>
              </w:tabs>
              <w:ind w:right="-2"/>
              <w:jc w:val="right"/>
              <w:rPr>
                <w:snapToGrid w:val="0"/>
                <w:sz w:val="20"/>
              </w:rPr>
            </w:pPr>
            <w:r>
              <w:rPr>
                <w:snapToGrid w:val="0"/>
                <w:sz w:val="20"/>
              </w:rPr>
              <w:t>1</w:t>
            </w:r>
          </w:p>
          <w:p w:rsidR="009A0328" w:rsidP="00A4376C" w14:paraId="1F52ABCD" w14:textId="77777777">
            <w:pPr>
              <w:tabs>
                <w:tab w:val="right" w:pos="960"/>
              </w:tabs>
              <w:ind w:right="-2"/>
              <w:jc w:val="right"/>
              <w:rPr>
                <w:snapToGrid w:val="0"/>
                <w:sz w:val="20"/>
              </w:rPr>
            </w:pPr>
            <w:r>
              <w:rPr>
                <w:snapToGrid w:val="0"/>
                <w:sz w:val="20"/>
              </w:rPr>
              <w:t>1</w:t>
            </w:r>
          </w:p>
          <w:p w:rsidR="009A0328" w:rsidP="00A4376C" w14:paraId="4195949D" w14:textId="77777777">
            <w:pPr>
              <w:tabs>
                <w:tab w:val="right" w:pos="960"/>
              </w:tabs>
              <w:ind w:right="-2"/>
              <w:jc w:val="right"/>
              <w:rPr>
                <w:snapToGrid w:val="0"/>
                <w:sz w:val="20"/>
              </w:rPr>
            </w:pPr>
            <w:r>
              <w:rPr>
                <w:snapToGrid w:val="0"/>
                <w:sz w:val="20"/>
              </w:rPr>
              <w:t>1</w:t>
            </w:r>
          </w:p>
          <w:p w:rsidR="009A0328" w:rsidP="00A4376C" w14:paraId="22732D45" w14:textId="77777777">
            <w:pPr>
              <w:tabs>
                <w:tab w:val="right" w:pos="960"/>
              </w:tabs>
              <w:ind w:right="-2"/>
              <w:jc w:val="right"/>
              <w:rPr>
                <w:snapToGrid w:val="0"/>
                <w:sz w:val="20"/>
              </w:rPr>
            </w:pPr>
            <w:r>
              <w:rPr>
                <w:snapToGrid w:val="0"/>
                <w:sz w:val="20"/>
              </w:rPr>
              <w:t>1</w:t>
            </w:r>
          </w:p>
          <w:p w:rsidR="009A0328" w:rsidP="00A4376C" w14:paraId="379C6890" w14:textId="77777777">
            <w:pPr>
              <w:tabs>
                <w:tab w:val="right" w:pos="960"/>
              </w:tabs>
              <w:ind w:right="-2"/>
              <w:jc w:val="right"/>
              <w:rPr>
                <w:snapToGrid w:val="0"/>
                <w:sz w:val="20"/>
              </w:rPr>
            </w:pPr>
            <w:r>
              <w:rPr>
                <w:snapToGrid w:val="0"/>
                <w:sz w:val="20"/>
              </w:rPr>
              <w:t>1</w:t>
            </w:r>
          </w:p>
          <w:p w:rsidR="009A0328" w:rsidP="00A4376C" w14:paraId="06643482" w14:textId="77777777">
            <w:pPr>
              <w:tabs>
                <w:tab w:val="right" w:pos="960"/>
              </w:tabs>
              <w:ind w:right="-2"/>
              <w:jc w:val="right"/>
              <w:rPr>
                <w:snapToGrid w:val="0"/>
                <w:sz w:val="20"/>
              </w:rPr>
            </w:pPr>
            <w:r>
              <w:rPr>
                <w:snapToGrid w:val="0"/>
                <w:sz w:val="20"/>
              </w:rPr>
              <w:t>1</w:t>
            </w:r>
          </w:p>
          <w:p w:rsidR="009A0328" w:rsidP="00A4376C" w14:paraId="4D3F0AAF" w14:textId="77777777">
            <w:pPr>
              <w:tabs>
                <w:tab w:val="right" w:pos="960"/>
              </w:tabs>
              <w:ind w:right="-2"/>
              <w:jc w:val="right"/>
              <w:rPr>
                <w:snapToGrid w:val="0"/>
                <w:sz w:val="20"/>
              </w:rPr>
            </w:pPr>
            <w:r>
              <w:rPr>
                <w:snapToGrid w:val="0"/>
                <w:sz w:val="20"/>
              </w:rPr>
              <w:t>12</w:t>
            </w:r>
          </w:p>
          <w:p w:rsidR="009A0328" w:rsidP="00A4376C" w14:paraId="0689C2E7" w14:textId="77777777">
            <w:pPr>
              <w:tabs>
                <w:tab w:val="right" w:pos="960"/>
              </w:tabs>
              <w:ind w:right="-2"/>
              <w:jc w:val="right"/>
              <w:rPr>
                <w:snapToGrid w:val="0"/>
                <w:sz w:val="20"/>
              </w:rPr>
            </w:pPr>
            <w:r>
              <w:rPr>
                <w:snapToGrid w:val="0"/>
                <w:sz w:val="20"/>
              </w:rPr>
              <w:t>1</w:t>
            </w:r>
          </w:p>
          <w:p w:rsidR="009A0328" w:rsidP="00A4376C" w14:paraId="6E06DDE6" w14:textId="77777777">
            <w:pPr>
              <w:tabs>
                <w:tab w:val="right" w:pos="960"/>
              </w:tabs>
              <w:ind w:right="-2"/>
              <w:jc w:val="right"/>
              <w:rPr>
                <w:snapToGrid w:val="0"/>
                <w:sz w:val="20"/>
              </w:rPr>
            </w:pPr>
            <w:r>
              <w:rPr>
                <w:snapToGrid w:val="0"/>
                <w:sz w:val="20"/>
              </w:rPr>
              <w:t>1</w:t>
            </w:r>
          </w:p>
          <w:p w:rsidR="009A0328" w:rsidP="00A4376C" w14:paraId="187BB36C" w14:textId="77777777">
            <w:pPr>
              <w:tabs>
                <w:tab w:val="right" w:pos="960"/>
              </w:tabs>
              <w:ind w:right="-2"/>
              <w:jc w:val="right"/>
              <w:rPr>
                <w:snapToGrid w:val="0"/>
                <w:sz w:val="20"/>
              </w:rPr>
            </w:pPr>
            <w:r>
              <w:rPr>
                <w:snapToGrid w:val="0"/>
                <w:sz w:val="20"/>
              </w:rPr>
              <w:t>1</w:t>
            </w:r>
          </w:p>
          <w:p w:rsidR="009A0328" w:rsidP="00A4376C" w14:paraId="5C9EFB3E" w14:textId="77777777">
            <w:pPr>
              <w:tabs>
                <w:tab w:val="right" w:pos="960"/>
              </w:tabs>
              <w:ind w:right="-2"/>
              <w:jc w:val="right"/>
              <w:rPr>
                <w:snapToGrid w:val="0"/>
                <w:sz w:val="20"/>
              </w:rPr>
            </w:pPr>
            <w:r>
              <w:rPr>
                <w:snapToGrid w:val="0"/>
                <w:sz w:val="20"/>
              </w:rPr>
              <w:t>1</w:t>
            </w:r>
          </w:p>
          <w:p w:rsidR="009A0328" w:rsidP="00A4376C" w14:paraId="5A195E87" w14:textId="77777777">
            <w:pPr>
              <w:tabs>
                <w:tab w:val="right" w:pos="960"/>
              </w:tabs>
              <w:ind w:right="-2"/>
              <w:jc w:val="right"/>
              <w:rPr>
                <w:snapToGrid w:val="0"/>
                <w:sz w:val="20"/>
              </w:rPr>
            </w:pPr>
            <w:r>
              <w:rPr>
                <w:snapToGrid w:val="0"/>
                <w:sz w:val="20"/>
              </w:rPr>
              <w:t>1</w:t>
            </w:r>
          </w:p>
          <w:p w:rsidR="009A0328" w:rsidP="00A4376C" w14:paraId="1A4C3531" w14:textId="77777777">
            <w:pPr>
              <w:tabs>
                <w:tab w:val="right" w:pos="960"/>
              </w:tabs>
              <w:ind w:right="-2"/>
              <w:jc w:val="right"/>
              <w:rPr>
                <w:snapToGrid w:val="0"/>
                <w:sz w:val="20"/>
              </w:rPr>
            </w:pPr>
            <w:r>
              <w:rPr>
                <w:snapToGrid w:val="0"/>
                <w:sz w:val="20"/>
              </w:rPr>
              <w:t>1</w:t>
            </w:r>
          </w:p>
          <w:p w:rsidR="009A0328" w:rsidRPr="008F1AB6" w:rsidP="00A4376C" w14:paraId="78A14B99"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P="00A4376C" w14:paraId="5EDE32A1" w14:textId="77777777">
            <w:pPr>
              <w:tabs>
                <w:tab w:val="decimal" w:pos="690"/>
              </w:tabs>
              <w:ind w:right="-2"/>
              <w:rPr>
                <w:snapToGrid w:val="0"/>
                <w:sz w:val="20"/>
              </w:rPr>
            </w:pPr>
            <w:r>
              <w:rPr>
                <w:snapToGrid w:val="0"/>
                <w:sz w:val="20"/>
              </w:rPr>
              <w:t>1</w:t>
            </w:r>
          </w:p>
          <w:p w:rsidR="009A0328" w:rsidP="00A4376C" w14:paraId="0D4922AF" w14:textId="77777777">
            <w:pPr>
              <w:tabs>
                <w:tab w:val="decimal" w:pos="690"/>
              </w:tabs>
              <w:ind w:right="-2"/>
              <w:rPr>
                <w:snapToGrid w:val="0"/>
                <w:sz w:val="20"/>
              </w:rPr>
            </w:pPr>
            <w:r>
              <w:rPr>
                <w:snapToGrid w:val="0"/>
                <w:sz w:val="20"/>
              </w:rPr>
              <w:t>8</w:t>
            </w:r>
          </w:p>
          <w:p w:rsidR="009A0328" w:rsidP="00A4376C" w14:paraId="49C43F08" w14:textId="77777777">
            <w:pPr>
              <w:tabs>
                <w:tab w:val="decimal" w:pos="690"/>
              </w:tabs>
              <w:ind w:right="-2"/>
              <w:rPr>
                <w:snapToGrid w:val="0"/>
                <w:sz w:val="20"/>
              </w:rPr>
            </w:pPr>
            <w:r>
              <w:rPr>
                <w:snapToGrid w:val="0"/>
                <w:sz w:val="20"/>
              </w:rPr>
              <w:t>0.5</w:t>
            </w:r>
          </w:p>
          <w:p w:rsidR="009A0328" w:rsidP="00A4376C" w14:paraId="08B2FD3C" w14:textId="77777777">
            <w:pPr>
              <w:tabs>
                <w:tab w:val="decimal" w:pos="690"/>
              </w:tabs>
              <w:ind w:right="-2"/>
              <w:rPr>
                <w:snapToGrid w:val="0"/>
                <w:sz w:val="20"/>
              </w:rPr>
            </w:pPr>
            <w:r>
              <w:rPr>
                <w:snapToGrid w:val="0"/>
                <w:sz w:val="20"/>
              </w:rPr>
              <w:t>40</w:t>
            </w:r>
          </w:p>
          <w:p w:rsidR="009A0328" w:rsidP="00A4376C" w14:paraId="55A9ACC7" w14:textId="77777777">
            <w:pPr>
              <w:tabs>
                <w:tab w:val="decimal" w:pos="690"/>
              </w:tabs>
              <w:ind w:right="-2"/>
              <w:rPr>
                <w:snapToGrid w:val="0"/>
                <w:sz w:val="20"/>
              </w:rPr>
            </w:pPr>
            <w:r>
              <w:rPr>
                <w:snapToGrid w:val="0"/>
                <w:sz w:val="20"/>
              </w:rPr>
              <w:t>1</w:t>
            </w:r>
          </w:p>
          <w:p w:rsidR="009A0328" w:rsidP="00A4376C" w14:paraId="69564128" w14:textId="77777777">
            <w:pPr>
              <w:tabs>
                <w:tab w:val="decimal" w:pos="690"/>
              </w:tabs>
              <w:ind w:right="-2"/>
              <w:rPr>
                <w:snapToGrid w:val="0"/>
                <w:sz w:val="20"/>
              </w:rPr>
            </w:pPr>
            <w:r>
              <w:rPr>
                <w:snapToGrid w:val="0"/>
                <w:sz w:val="20"/>
              </w:rPr>
              <w:t>1</w:t>
            </w:r>
          </w:p>
          <w:p w:rsidR="009A0328" w:rsidP="00A4376C" w14:paraId="2D0E86D4" w14:textId="77777777">
            <w:pPr>
              <w:tabs>
                <w:tab w:val="decimal" w:pos="690"/>
              </w:tabs>
              <w:ind w:right="-2"/>
              <w:rPr>
                <w:snapToGrid w:val="0"/>
                <w:sz w:val="20"/>
              </w:rPr>
            </w:pPr>
            <w:r>
              <w:rPr>
                <w:snapToGrid w:val="0"/>
                <w:sz w:val="20"/>
              </w:rPr>
              <w:t>1</w:t>
            </w:r>
          </w:p>
          <w:p w:rsidR="009A0328" w:rsidP="00A4376C" w14:paraId="2157510E" w14:textId="77777777">
            <w:pPr>
              <w:tabs>
                <w:tab w:val="decimal" w:pos="690"/>
              </w:tabs>
              <w:ind w:right="-2"/>
              <w:rPr>
                <w:snapToGrid w:val="0"/>
                <w:sz w:val="20"/>
              </w:rPr>
            </w:pPr>
            <w:r>
              <w:rPr>
                <w:snapToGrid w:val="0"/>
                <w:sz w:val="20"/>
              </w:rPr>
              <w:t>16</w:t>
            </w:r>
          </w:p>
          <w:p w:rsidR="009A0328" w:rsidP="00A4376C" w14:paraId="2DCD37FD" w14:textId="77777777">
            <w:pPr>
              <w:tabs>
                <w:tab w:val="decimal" w:pos="690"/>
              </w:tabs>
              <w:ind w:right="-2"/>
              <w:rPr>
                <w:snapToGrid w:val="0"/>
                <w:sz w:val="20"/>
              </w:rPr>
            </w:pPr>
            <w:r>
              <w:rPr>
                <w:snapToGrid w:val="0"/>
                <w:sz w:val="20"/>
              </w:rPr>
              <w:t>40</w:t>
            </w:r>
          </w:p>
          <w:p w:rsidR="009A0328" w:rsidP="00A4376C" w14:paraId="34E9BDB4" w14:textId="77777777">
            <w:pPr>
              <w:tabs>
                <w:tab w:val="decimal" w:pos="690"/>
              </w:tabs>
              <w:ind w:right="-2"/>
              <w:rPr>
                <w:snapToGrid w:val="0"/>
                <w:sz w:val="20"/>
              </w:rPr>
            </w:pPr>
            <w:r>
              <w:rPr>
                <w:snapToGrid w:val="0"/>
                <w:sz w:val="20"/>
              </w:rPr>
              <w:t>8</w:t>
            </w:r>
          </w:p>
          <w:p w:rsidR="009A0328" w:rsidP="00A4376C" w14:paraId="061F5F3C" w14:textId="77777777">
            <w:pPr>
              <w:tabs>
                <w:tab w:val="decimal" w:pos="690"/>
              </w:tabs>
              <w:ind w:right="-2"/>
              <w:rPr>
                <w:snapToGrid w:val="0"/>
                <w:sz w:val="20"/>
              </w:rPr>
            </w:pPr>
            <w:r>
              <w:rPr>
                <w:snapToGrid w:val="0"/>
                <w:sz w:val="20"/>
              </w:rPr>
              <w:t>40</w:t>
            </w:r>
          </w:p>
          <w:p w:rsidR="009A0328" w:rsidP="00A4376C" w14:paraId="7C954727" w14:textId="77777777">
            <w:pPr>
              <w:tabs>
                <w:tab w:val="decimal" w:pos="690"/>
              </w:tabs>
              <w:ind w:right="-2"/>
              <w:rPr>
                <w:snapToGrid w:val="0"/>
                <w:sz w:val="20"/>
              </w:rPr>
            </w:pPr>
            <w:r>
              <w:rPr>
                <w:snapToGrid w:val="0"/>
                <w:sz w:val="20"/>
              </w:rPr>
              <w:t>16</w:t>
            </w:r>
          </w:p>
          <w:p w:rsidR="009A0328" w:rsidP="00A4376C" w14:paraId="05D79284" w14:textId="77777777">
            <w:pPr>
              <w:tabs>
                <w:tab w:val="decimal" w:pos="690"/>
              </w:tabs>
              <w:ind w:right="-2"/>
              <w:rPr>
                <w:snapToGrid w:val="0"/>
                <w:sz w:val="20"/>
              </w:rPr>
            </w:pPr>
            <w:r>
              <w:rPr>
                <w:snapToGrid w:val="0"/>
                <w:sz w:val="20"/>
              </w:rPr>
              <w:t>2</w:t>
            </w:r>
          </w:p>
          <w:p w:rsidR="009A0328" w:rsidP="00A4376C" w14:paraId="3A1C826F" w14:textId="77777777">
            <w:pPr>
              <w:tabs>
                <w:tab w:val="decimal" w:pos="690"/>
              </w:tabs>
              <w:ind w:right="-2"/>
              <w:rPr>
                <w:snapToGrid w:val="0"/>
                <w:sz w:val="20"/>
              </w:rPr>
            </w:pPr>
            <w:r>
              <w:rPr>
                <w:snapToGrid w:val="0"/>
                <w:sz w:val="20"/>
              </w:rPr>
              <w:t>1</w:t>
            </w:r>
          </w:p>
          <w:p w:rsidR="009A0328" w:rsidP="00A4376C" w14:paraId="72C4A3CE" w14:textId="77777777">
            <w:pPr>
              <w:tabs>
                <w:tab w:val="decimal" w:pos="690"/>
              </w:tabs>
              <w:ind w:right="-2"/>
              <w:rPr>
                <w:snapToGrid w:val="0"/>
                <w:sz w:val="20"/>
              </w:rPr>
            </w:pPr>
            <w:r>
              <w:rPr>
                <w:snapToGrid w:val="0"/>
                <w:sz w:val="20"/>
              </w:rPr>
              <w:t>1</w:t>
            </w:r>
          </w:p>
          <w:p w:rsidR="009A0328" w:rsidP="00A4376C" w14:paraId="7CCCFA9C" w14:textId="77777777">
            <w:pPr>
              <w:tabs>
                <w:tab w:val="decimal" w:pos="690"/>
              </w:tabs>
              <w:ind w:right="-2"/>
              <w:rPr>
                <w:snapToGrid w:val="0"/>
                <w:sz w:val="20"/>
              </w:rPr>
            </w:pPr>
            <w:r>
              <w:rPr>
                <w:snapToGrid w:val="0"/>
                <w:sz w:val="20"/>
              </w:rPr>
              <w:t>1</w:t>
            </w:r>
          </w:p>
          <w:p w:rsidR="009A0328" w:rsidP="00A4376C" w14:paraId="5EB73EB6" w14:textId="77777777">
            <w:pPr>
              <w:tabs>
                <w:tab w:val="decimal" w:pos="690"/>
              </w:tabs>
              <w:ind w:right="-2"/>
              <w:rPr>
                <w:snapToGrid w:val="0"/>
                <w:sz w:val="20"/>
              </w:rPr>
            </w:pPr>
            <w:r>
              <w:rPr>
                <w:snapToGrid w:val="0"/>
                <w:sz w:val="20"/>
              </w:rPr>
              <w:t>1</w:t>
            </w:r>
          </w:p>
          <w:p w:rsidR="009A0328" w:rsidP="00A4376C" w14:paraId="36EDB8B0" w14:textId="77777777">
            <w:pPr>
              <w:tabs>
                <w:tab w:val="decimal" w:pos="690"/>
              </w:tabs>
              <w:ind w:right="-2"/>
              <w:rPr>
                <w:snapToGrid w:val="0"/>
                <w:sz w:val="20"/>
              </w:rPr>
            </w:pPr>
            <w:r>
              <w:rPr>
                <w:snapToGrid w:val="0"/>
                <w:sz w:val="20"/>
              </w:rPr>
              <w:t>1</w:t>
            </w:r>
          </w:p>
          <w:p w:rsidR="009A0328" w:rsidP="00A4376C" w14:paraId="58D31958" w14:textId="77777777">
            <w:pPr>
              <w:tabs>
                <w:tab w:val="decimal" w:pos="690"/>
              </w:tabs>
              <w:ind w:right="-2"/>
              <w:rPr>
                <w:snapToGrid w:val="0"/>
                <w:sz w:val="20"/>
              </w:rPr>
            </w:pPr>
            <w:r>
              <w:rPr>
                <w:snapToGrid w:val="0"/>
                <w:sz w:val="20"/>
              </w:rPr>
              <w:t>1</w:t>
            </w:r>
          </w:p>
          <w:p w:rsidR="009A0328" w:rsidP="00A4376C" w14:paraId="358023E7" w14:textId="77777777">
            <w:pPr>
              <w:tabs>
                <w:tab w:val="decimal" w:pos="690"/>
              </w:tabs>
              <w:ind w:right="-2"/>
              <w:rPr>
                <w:snapToGrid w:val="0"/>
                <w:sz w:val="20"/>
              </w:rPr>
            </w:pPr>
            <w:r>
              <w:rPr>
                <w:snapToGrid w:val="0"/>
                <w:sz w:val="20"/>
              </w:rPr>
              <w:t>--</w:t>
            </w:r>
          </w:p>
          <w:p w:rsidR="009A0328" w:rsidP="00A4376C" w14:paraId="0FEE3415" w14:textId="77777777">
            <w:pPr>
              <w:tabs>
                <w:tab w:val="decimal" w:pos="690"/>
              </w:tabs>
              <w:ind w:right="-2"/>
              <w:rPr>
                <w:snapToGrid w:val="0"/>
                <w:sz w:val="20"/>
              </w:rPr>
            </w:pPr>
            <w:r>
              <w:rPr>
                <w:snapToGrid w:val="0"/>
                <w:sz w:val="20"/>
              </w:rPr>
              <w:t>1</w:t>
            </w:r>
          </w:p>
          <w:p w:rsidR="009A0328" w:rsidP="00A4376C" w14:paraId="4050B0F7" w14:textId="77777777">
            <w:pPr>
              <w:tabs>
                <w:tab w:val="decimal" w:pos="690"/>
              </w:tabs>
              <w:ind w:right="-2"/>
              <w:rPr>
                <w:snapToGrid w:val="0"/>
                <w:sz w:val="20"/>
              </w:rPr>
            </w:pPr>
            <w:r>
              <w:rPr>
                <w:snapToGrid w:val="0"/>
                <w:sz w:val="20"/>
              </w:rPr>
              <w:t>1</w:t>
            </w:r>
          </w:p>
          <w:p w:rsidR="009A0328" w:rsidP="00A4376C" w14:paraId="72A1DB6E" w14:textId="77777777">
            <w:pPr>
              <w:tabs>
                <w:tab w:val="decimal" w:pos="690"/>
              </w:tabs>
              <w:ind w:right="-2"/>
              <w:rPr>
                <w:snapToGrid w:val="0"/>
                <w:sz w:val="20"/>
              </w:rPr>
            </w:pPr>
            <w:r>
              <w:rPr>
                <w:snapToGrid w:val="0"/>
                <w:sz w:val="20"/>
              </w:rPr>
              <w:t>1</w:t>
            </w:r>
          </w:p>
          <w:p w:rsidR="009A0328" w:rsidP="00A4376C" w14:paraId="466BF3C9" w14:textId="77777777">
            <w:pPr>
              <w:tabs>
                <w:tab w:val="decimal" w:pos="690"/>
              </w:tabs>
              <w:ind w:right="-2"/>
              <w:rPr>
                <w:snapToGrid w:val="0"/>
                <w:sz w:val="20"/>
              </w:rPr>
            </w:pPr>
            <w:r>
              <w:rPr>
                <w:snapToGrid w:val="0"/>
                <w:sz w:val="20"/>
              </w:rPr>
              <w:t>80</w:t>
            </w:r>
          </w:p>
          <w:p w:rsidR="009A0328" w:rsidP="00A4376C" w14:paraId="3674445B" w14:textId="77777777">
            <w:pPr>
              <w:tabs>
                <w:tab w:val="decimal" w:pos="690"/>
              </w:tabs>
              <w:ind w:right="-2"/>
              <w:rPr>
                <w:snapToGrid w:val="0"/>
                <w:sz w:val="20"/>
              </w:rPr>
            </w:pPr>
            <w:r>
              <w:rPr>
                <w:snapToGrid w:val="0"/>
                <w:sz w:val="20"/>
              </w:rPr>
              <w:t>8</w:t>
            </w:r>
          </w:p>
          <w:p w:rsidR="009A0328" w:rsidP="00A4376C" w14:paraId="256F24D6" w14:textId="77777777">
            <w:pPr>
              <w:tabs>
                <w:tab w:val="decimal" w:pos="690"/>
              </w:tabs>
              <w:ind w:right="-2"/>
              <w:rPr>
                <w:snapToGrid w:val="0"/>
                <w:sz w:val="20"/>
              </w:rPr>
            </w:pPr>
            <w:r>
              <w:rPr>
                <w:snapToGrid w:val="0"/>
                <w:sz w:val="20"/>
              </w:rPr>
              <w:t>1</w:t>
            </w:r>
          </w:p>
          <w:p w:rsidR="009A0328" w:rsidP="00A4376C" w14:paraId="33E4EE0D" w14:textId="77777777">
            <w:pPr>
              <w:tabs>
                <w:tab w:val="decimal" w:pos="690"/>
              </w:tabs>
              <w:ind w:right="-2"/>
              <w:rPr>
                <w:snapToGrid w:val="0"/>
                <w:sz w:val="20"/>
              </w:rPr>
            </w:pPr>
            <w:r>
              <w:rPr>
                <w:snapToGrid w:val="0"/>
                <w:sz w:val="20"/>
              </w:rPr>
              <w:t>1</w:t>
            </w:r>
          </w:p>
          <w:p w:rsidR="009A0328" w:rsidP="00A4376C" w14:paraId="708D270F" w14:textId="77777777">
            <w:pPr>
              <w:tabs>
                <w:tab w:val="decimal" w:pos="690"/>
              </w:tabs>
              <w:ind w:right="-2"/>
              <w:rPr>
                <w:snapToGrid w:val="0"/>
                <w:sz w:val="20"/>
              </w:rPr>
            </w:pPr>
            <w:r>
              <w:rPr>
                <w:snapToGrid w:val="0"/>
                <w:sz w:val="20"/>
              </w:rPr>
              <w:t>1</w:t>
            </w:r>
          </w:p>
          <w:p w:rsidR="009A0328" w:rsidP="00A4376C" w14:paraId="72206F72" w14:textId="77777777">
            <w:pPr>
              <w:tabs>
                <w:tab w:val="decimal" w:pos="690"/>
              </w:tabs>
              <w:ind w:right="-2"/>
              <w:rPr>
                <w:snapToGrid w:val="0"/>
                <w:sz w:val="20"/>
              </w:rPr>
            </w:pPr>
            <w:r>
              <w:rPr>
                <w:snapToGrid w:val="0"/>
                <w:sz w:val="20"/>
              </w:rPr>
              <w:t>40</w:t>
            </w:r>
          </w:p>
          <w:p w:rsidR="009A0328" w:rsidP="00A4376C" w14:paraId="61605223" w14:textId="77777777">
            <w:pPr>
              <w:tabs>
                <w:tab w:val="decimal" w:pos="690"/>
              </w:tabs>
              <w:ind w:right="-2"/>
              <w:rPr>
                <w:snapToGrid w:val="0"/>
                <w:sz w:val="20"/>
              </w:rPr>
            </w:pPr>
            <w:r>
              <w:rPr>
                <w:snapToGrid w:val="0"/>
                <w:sz w:val="20"/>
              </w:rPr>
              <w:t>16</w:t>
            </w:r>
          </w:p>
          <w:p w:rsidR="009A0328" w:rsidP="00A4376C" w14:paraId="473BEDF1" w14:textId="77777777">
            <w:pPr>
              <w:tabs>
                <w:tab w:val="decimal" w:pos="690"/>
              </w:tabs>
              <w:ind w:right="-2"/>
              <w:rPr>
                <w:snapToGrid w:val="0"/>
                <w:sz w:val="20"/>
              </w:rPr>
            </w:pPr>
            <w:r>
              <w:rPr>
                <w:snapToGrid w:val="0"/>
                <w:sz w:val="20"/>
              </w:rPr>
              <w:t>1</w:t>
            </w:r>
          </w:p>
          <w:p w:rsidR="009A0328" w:rsidP="00A4376C" w14:paraId="61241F99" w14:textId="77777777">
            <w:pPr>
              <w:tabs>
                <w:tab w:val="decimal" w:pos="690"/>
              </w:tabs>
              <w:ind w:right="-2"/>
              <w:rPr>
                <w:snapToGrid w:val="0"/>
                <w:sz w:val="20"/>
              </w:rPr>
            </w:pPr>
            <w:r>
              <w:rPr>
                <w:snapToGrid w:val="0"/>
                <w:sz w:val="20"/>
              </w:rPr>
              <w:t>1</w:t>
            </w:r>
          </w:p>
          <w:p w:rsidR="009A0328" w:rsidP="00A4376C" w14:paraId="41DD23BF" w14:textId="77777777">
            <w:pPr>
              <w:tabs>
                <w:tab w:val="decimal" w:pos="690"/>
              </w:tabs>
              <w:ind w:right="-2"/>
              <w:rPr>
                <w:snapToGrid w:val="0"/>
                <w:sz w:val="20"/>
              </w:rPr>
            </w:pPr>
            <w:r>
              <w:rPr>
                <w:snapToGrid w:val="0"/>
                <w:sz w:val="20"/>
              </w:rPr>
              <w:t>1</w:t>
            </w:r>
          </w:p>
          <w:p w:rsidR="009A0328" w:rsidP="00A4376C" w14:paraId="5BB13731" w14:textId="77777777">
            <w:pPr>
              <w:tabs>
                <w:tab w:val="decimal" w:pos="690"/>
              </w:tabs>
              <w:ind w:right="-2"/>
              <w:rPr>
                <w:snapToGrid w:val="0"/>
                <w:sz w:val="20"/>
              </w:rPr>
            </w:pPr>
            <w:r>
              <w:rPr>
                <w:snapToGrid w:val="0"/>
                <w:sz w:val="20"/>
              </w:rPr>
              <w:t>1</w:t>
            </w:r>
          </w:p>
          <w:p w:rsidR="009A0328" w:rsidP="00A4376C" w14:paraId="389F46B7" w14:textId="77777777">
            <w:pPr>
              <w:tabs>
                <w:tab w:val="decimal" w:pos="690"/>
              </w:tabs>
              <w:ind w:right="-2"/>
              <w:rPr>
                <w:snapToGrid w:val="0"/>
                <w:sz w:val="20"/>
              </w:rPr>
            </w:pPr>
            <w:r>
              <w:rPr>
                <w:snapToGrid w:val="0"/>
                <w:sz w:val="20"/>
              </w:rPr>
              <w:t>1</w:t>
            </w:r>
          </w:p>
          <w:p w:rsidR="009A0328" w:rsidP="00A4376C" w14:paraId="5168B43E" w14:textId="77777777">
            <w:pPr>
              <w:tabs>
                <w:tab w:val="decimal" w:pos="690"/>
              </w:tabs>
              <w:ind w:right="-2"/>
              <w:rPr>
                <w:snapToGrid w:val="0"/>
                <w:sz w:val="20"/>
              </w:rPr>
            </w:pPr>
            <w:r>
              <w:rPr>
                <w:snapToGrid w:val="0"/>
                <w:sz w:val="20"/>
              </w:rPr>
              <w:t>1</w:t>
            </w:r>
          </w:p>
          <w:p w:rsidR="009A0328" w:rsidRPr="008F1AB6" w:rsidP="00A4376C" w14:paraId="38D79F97"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P="00A4376C" w14:paraId="4312415E" w14:textId="77777777">
            <w:pPr>
              <w:tabs>
                <w:tab w:val="right" w:pos="1152"/>
              </w:tabs>
              <w:ind w:right="-188"/>
              <w:jc w:val="right"/>
              <w:rPr>
                <w:snapToGrid w:val="0"/>
                <w:sz w:val="20"/>
              </w:rPr>
            </w:pPr>
            <w:r>
              <w:rPr>
                <w:snapToGrid w:val="0"/>
                <w:sz w:val="20"/>
              </w:rPr>
              <w:t>29</w:t>
            </w:r>
          </w:p>
          <w:p w:rsidR="009A0328" w:rsidP="00A4376C" w14:paraId="2E628100" w14:textId="77777777">
            <w:pPr>
              <w:tabs>
                <w:tab w:val="right" w:pos="1152"/>
              </w:tabs>
              <w:ind w:right="-188"/>
              <w:jc w:val="right"/>
              <w:rPr>
                <w:snapToGrid w:val="0"/>
                <w:sz w:val="20"/>
              </w:rPr>
            </w:pPr>
            <w:r>
              <w:rPr>
                <w:snapToGrid w:val="0"/>
                <w:sz w:val="20"/>
              </w:rPr>
              <w:t>232</w:t>
            </w:r>
          </w:p>
          <w:p w:rsidR="009A0328" w:rsidP="00A4376C" w14:paraId="13FBAC47" w14:textId="77777777">
            <w:pPr>
              <w:tabs>
                <w:tab w:val="right" w:pos="1152"/>
              </w:tabs>
              <w:ind w:right="-188"/>
              <w:jc w:val="right"/>
              <w:rPr>
                <w:snapToGrid w:val="0"/>
                <w:sz w:val="20"/>
              </w:rPr>
            </w:pPr>
            <w:r>
              <w:rPr>
                <w:snapToGrid w:val="0"/>
                <w:sz w:val="20"/>
              </w:rPr>
              <w:t>14.5</w:t>
            </w:r>
          </w:p>
          <w:p w:rsidR="009A0328" w:rsidP="00A4376C" w14:paraId="390CDA03" w14:textId="77777777">
            <w:pPr>
              <w:tabs>
                <w:tab w:val="right" w:pos="1152"/>
              </w:tabs>
              <w:ind w:right="-188"/>
              <w:jc w:val="right"/>
              <w:rPr>
                <w:snapToGrid w:val="0"/>
                <w:sz w:val="20"/>
              </w:rPr>
            </w:pPr>
            <w:r>
              <w:rPr>
                <w:snapToGrid w:val="0"/>
                <w:sz w:val="20"/>
              </w:rPr>
              <w:t>13920</w:t>
            </w:r>
          </w:p>
          <w:p w:rsidR="009A0328" w:rsidP="00A4376C" w14:paraId="3D148419" w14:textId="77777777">
            <w:pPr>
              <w:tabs>
                <w:tab w:val="right" w:pos="1152"/>
              </w:tabs>
              <w:ind w:right="-188"/>
              <w:jc w:val="right"/>
              <w:rPr>
                <w:snapToGrid w:val="0"/>
                <w:sz w:val="20"/>
              </w:rPr>
            </w:pPr>
            <w:r>
              <w:rPr>
                <w:snapToGrid w:val="0"/>
                <w:sz w:val="20"/>
              </w:rPr>
              <w:t>29</w:t>
            </w:r>
          </w:p>
          <w:p w:rsidR="009A0328" w:rsidP="00A4376C" w14:paraId="571C9935" w14:textId="77777777">
            <w:pPr>
              <w:tabs>
                <w:tab w:val="right" w:pos="1152"/>
              </w:tabs>
              <w:ind w:right="-188"/>
              <w:jc w:val="right"/>
              <w:rPr>
                <w:snapToGrid w:val="0"/>
                <w:sz w:val="20"/>
              </w:rPr>
            </w:pPr>
            <w:r>
              <w:rPr>
                <w:snapToGrid w:val="0"/>
                <w:sz w:val="20"/>
              </w:rPr>
              <w:t>29</w:t>
            </w:r>
          </w:p>
          <w:p w:rsidR="009A0328" w:rsidP="00A4376C" w14:paraId="7F2E7631" w14:textId="77777777">
            <w:pPr>
              <w:tabs>
                <w:tab w:val="right" w:pos="1152"/>
              </w:tabs>
              <w:ind w:right="-188"/>
              <w:jc w:val="right"/>
              <w:rPr>
                <w:snapToGrid w:val="0"/>
                <w:sz w:val="20"/>
              </w:rPr>
            </w:pPr>
            <w:r>
              <w:rPr>
                <w:snapToGrid w:val="0"/>
                <w:sz w:val="20"/>
              </w:rPr>
              <w:t>1508</w:t>
            </w:r>
          </w:p>
          <w:p w:rsidR="009A0328" w:rsidP="00A4376C" w14:paraId="3479443E" w14:textId="77777777">
            <w:pPr>
              <w:tabs>
                <w:tab w:val="right" w:pos="1152"/>
              </w:tabs>
              <w:ind w:right="-188"/>
              <w:jc w:val="right"/>
              <w:rPr>
                <w:snapToGrid w:val="0"/>
                <w:sz w:val="20"/>
              </w:rPr>
            </w:pPr>
            <w:r>
              <w:rPr>
                <w:snapToGrid w:val="0"/>
                <w:sz w:val="20"/>
              </w:rPr>
              <w:t>1856</w:t>
            </w:r>
          </w:p>
          <w:p w:rsidR="009A0328" w:rsidP="00A4376C" w14:paraId="2B3BBD8A" w14:textId="77777777">
            <w:pPr>
              <w:tabs>
                <w:tab w:val="right" w:pos="1152"/>
              </w:tabs>
              <w:ind w:right="-188"/>
              <w:jc w:val="right"/>
              <w:rPr>
                <w:snapToGrid w:val="0"/>
                <w:sz w:val="20"/>
              </w:rPr>
            </w:pPr>
            <w:r>
              <w:rPr>
                <w:snapToGrid w:val="0"/>
                <w:sz w:val="20"/>
              </w:rPr>
              <w:t>1160</w:t>
            </w:r>
          </w:p>
          <w:p w:rsidR="009A0328" w:rsidP="00A4376C" w14:paraId="2DE327C2" w14:textId="77777777">
            <w:pPr>
              <w:tabs>
                <w:tab w:val="right" w:pos="1152"/>
              </w:tabs>
              <w:ind w:right="-188"/>
              <w:jc w:val="right"/>
              <w:rPr>
                <w:snapToGrid w:val="0"/>
                <w:sz w:val="20"/>
              </w:rPr>
            </w:pPr>
            <w:r>
              <w:rPr>
                <w:snapToGrid w:val="0"/>
                <w:sz w:val="20"/>
              </w:rPr>
              <w:t>232</w:t>
            </w:r>
          </w:p>
          <w:p w:rsidR="009A0328" w:rsidP="00A4376C" w14:paraId="7E790208" w14:textId="77777777">
            <w:pPr>
              <w:tabs>
                <w:tab w:val="right" w:pos="1152"/>
              </w:tabs>
              <w:ind w:right="-188"/>
              <w:jc w:val="right"/>
              <w:rPr>
                <w:snapToGrid w:val="0"/>
                <w:sz w:val="20"/>
              </w:rPr>
            </w:pPr>
            <w:r>
              <w:rPr>
                <w:snapToGrid w:val="0"/>
                <w:sz w:val="20"/>
              </w:rPr>
              <w:t>40</w:t>
            </w:r>
          </w:p>
          <w:p w:rsidR="009A0328" w:rsidP="00A4376C" w14:paraId="034FF4D5" w14:textId="77777777">
            <w:pPr>
              <w:tabs>
                <w:tab w:val="right" w:pos="1152"/>
              </w:tabs>
              <w:ind w:right="-188"/>
              <w:jc w:val="right"/>
              <w:rPr>
                <w:snapToGrid w:val="0"/>
                <w:sz w:val="20"/>
              </w:rPr>
            </w:pPr>
            <w:r>
              <w:rPr>
                <w:snapToGrid w:val="0"/>
                <w:sz w:val="20"/>
              </w:rPr>
              <w:t>16</w:t>
            </w:r>
          </w:p>
          <w:p w:rsidR="009A0328" w:rsidP="00A4376C" w14:paraId="2D702FAD" w14:textId="77777777">
            <w:pPr>
              <w:tabs>
                <w:tab w:val="right" w:pos="1152"/>
              </w:tabs>
              <w:ind w:right="-188"/>
              <w:jc w:val="right"/>
              <w:rPr>
                <w:snapToGrid w:val="0"/>
                <w:sz w:val="20"/>
              </w:rPr>
            </w:pPr>
            <w:r>
              <w:rPr>
                <w:snapToGrid w:val="0"/>
                <w:sz w:val="20"/>
              </w:rPr>
              <w:t>58</w:t>
            </w:r>
          </w:p>
          <w:p w:rsidR="009A0328" w:rsidP="00A4376C" w14:paraId="43E1BE57" w14:textId="77777777">
            <w:pPr>
              <w:tabs>
                <w:tab w:val="right" w:pos="1152"/>
              </w:tabs>
              <w:ind w:right="-188"/>
              <w:jc w:val="right"/>
              <w:rPr>
                <w:snapToGrid w:val="0"/>
                <w:sz w:val="20"/>
              </w:rPr>
            </w:pPr>
            <w:r>
              <w:rPr>
                <w:snapToGrid w:val="0"/>
                <w:sz w:val="20"/>
              </w:rPr>
              <w:t>1</w:t>
            </w:r>
          </w:p>
          <w:p w:rsidR="009A0328" w:rsidP="00A4376C" w14:paraId="464FECD1" w14:textId="77777777">
            <w:pPr>
              <w:tabs>
                <w:tab w:val="right" w:pos="1152"/>
              </w:tabs>
              <w:ind w:right="-188"/>
              <w:jc w:val="right"/>
              <w:rPr>
                <w:snapToGrid w:val="0"/>
                <w:sz w:val="20"/>
              </w:rPr>
            </w:pPr>
            <w:r>
              <w:rPr>
                <w:snapToGrid w:val="0"/>
                <w:sz w:val="20"/>
              </w:rPr>
              <w:t>1</w:t>
            </w:r>
          </w:p>
          <w:p w:rsidR="009A0328" w:rsidP="00A4376C" w14:paraId="033CE645" w14:textId="77777777">
            <w:pPr>
              <w:tabs>
                <w:tab w:val="right" w:pos="1152"/>
              </w:tabs>
              <w:ind w:right="-188"/>
              <w:jc w:val="right"/>
              <w:rPr>
                <w:snapToGrid w:val="0"/>
                <w:sz w:val="20"/>
              </w:rPr>
            </w:pPr>
            <w:r>
              <w:rPr>
                <w:snapToGrid w:val="0"/>
                <w:sz w:val="20"/>
              </w:rPr>
              <w:t>1</w:t>
            </w:r>
          </w:p>
          <w:p w:rsidR="009A0328" w:rsidP="00A4376C" w14:paraId="525A9E76" w14:textId="77777777">
            <w:pPr>
              <w:tabs>
                <w:tab w:val="right" w:pos="1152"/>
              </w:tabs>
              <w:ind w:right="-188"/>
              <w:jc w:val="right"/>
              <w:rPr>
                <w:snapToGrid w:val="0"/>
                <w:sz w:val="20"/>
              </w:rPr>
            </w:pPr>
            <w:r>
              <w:rPr>
                <w:snapToGrid w:val="0"/>
                <w:sz w:val="20"/>
              </w:rPr>
              <w:t>1</w:t>
            </w:r>
          </w:p>
          <w:p w:rsidR="009A0328" w:rsidP="00A4376C" w14:paraId="797DF3F3" w14:textId="77777777">
            <w:pPr>
              <w:tabs>
                <w:tab w:val="right" w:pos="1152"/>
              </w:tabs>
              <w:ind w:right="-188"/>
              <w:jc w:val="right"/>
              <w:rPr>
                <w:snapToGrid w:val="0"/>
                <w:sz w:val="20"/>
              </w:rPr>
            </w:pPr>
            <w:r>
              <w:rPr>
                <w:snapToGrid w:val="0"/>
                <w:sz w:val="20"/>
              </w:rPr>
              <w:t>12</w:t>
            </w:r>
          </w:p>
          <w:p w:rsidR="009A0328" w:rsidP="00A4376C" w14:paraId="7004B560" w14:textId="77777777">
            <w:pPr>
              <w:tabs>
                <w:tab w:val="right" w:pos="1152"/>
              </w:tabs>
              <w:ind w:right="-188"/>
              <w:jc w:val="right"/>
              <w:rPr>
                <w:snapToGrid w:val="0"/>
                <w:sz w:val="20"/>
              </w:rPr>
            </w:pPr>
            <w:r>
              <w:rPr>
                <w:snapToGrid w:val="0"/>
                <w:sz w:val="20"/>
              </w:rPr>
              <w:t>17</w:t>
            </w:r>
          </w:p>
          <w:p w:rsidR="009A0328" w:rsidP="00A4376C" w14:paraId="7FAF06B4" w14:textId="77777777">
            <w:pPr>
              <w:tabs>
                <w:tab w:val="right" w:pos="1152"/>
              </w:tabs>
              <w:ind w:right="-188"/>
              <w:jc w:val="right"/>
              <w:rPr>
                <w:snapToGrid w:val="0"/>
                <w:sz w:val="20"/>
              </w:rPr>
            </w:pPr>
            <w:r>
              <w:rPr>
                <w:snapToGrid w:val="0"/>
                <w:sz w:val="20"/>
              </w:rPr>
              <w:t>--</w:t>
            </w:r>
          </w:p>
          <w:p w:rsidR="009A0328" w:rsidP="00A4376C" w14:paraId="78A117B4" w14:textId="77777777">
            <w:pPr>
              <w:tabs>
                <w:tab w:val="right" w:pos="1152"/>
              </w:tabs>
              <w:ind w:right="-188"/>
              <w:jc w:val="right"/>
              <w:rPr>
                <w:snapToGrid w:val="0"/>
                <w:sz w:val="20"/>
              </w:rPr>
            </w:pPr>
            <w:r>
              <w:rPr>
                <w:snapToGrid w:val="0"/>
                <w:sz w:val="20"/>
              </w:rPr>
              <w:t>17</w:t>
            </w:r>
          </w:p>
          <w:p w:rsidR="009A0328" w:rsidP="00A4376C" w14:paraId="57175F62" w14:textId="77777777">
            <w:pPr>
              <w:tabs>
                <w:tab w:val="right" w:pos="1152"/>
              </w:tabs>
              <w:ind w:right="-188"/>
              <w:jc w:val="right"/>
              <w:rPr>
                <w:snapToGrid w:val="0"/>
                <w:sz w:val="20"/>
              </w:rPr>
            </w:pPr>
            <w:r>
              <w:rPr>
                <w:snapToGrid w:val="0"/>
                <w:sz w:val="20"/>
              </w:rPr>
              <w:t>12</w:t>
            </w:r>
          </w:p>
          <w:p w:rsidR="009A0328" w:rsidP="00A4376C" w14:paraId="36B30A58" w14:textId="77777777">
            <w:pPr>
              <w:tabs>
                <w:tab w:val="right" w:pos="1152"/>
              </w:tabs>
              <w:ind w:right="-188"/>
              <w:jc w:val="right"/>
              <w:rPr>
                <w:snapToGrid w:val="0"/>
                <w:sz w:val="20"/>
              </w:rPr>
            </w:pPr>
            <w:r>
              <w:rPr>
                <w:snapToGrid w:val="0"/>
                <w:sz w:val="20"/>
              </w:rPr>
              <w:t>17</w:t>
            </w:r>
          </w:p>
          <w:p w:rsidR="009A0328" w:rsidP="00A4376C" w14:paraId="0DA0A059" w14:textId="77777777">
            <w:pPr>
              <w:tabs>
                <w:tab w:val="right" w:pos="1152"/>
              </w:tabs>
              <w:ind w:right="-188"/>
              <w:jc w:val="right"/>
              <w:rPr>
                <w:snapToGrid w:val="0"/>
                <w:sz w:val="20"/>
              </w:rPr>
            </w:pPr>
            <w:r>
              <w:rPr>
                <w:snapToGrid w:val="0"/>
                <w:sz w:val="20"/>
              </w:rPr>
              <w:t>80</w:t>
            </w:r>
          </w:p>
          <w:p w:rsidR="009A0328" w:rsidP="00A4376C" w14:paraId="663429A8" w14:textId="77777777">
            <w:pPr>
              <w:tabs>
                <w:tab w:val="right" w:pos="1152"/>
              </w:tabs>
              <w:ind w:right="-188"/>
              <w:jc w:val="right"/>
              <w:rPr>
                <w:snapToGrid w:val="0"/>
                <w:sz w:val="20"/>
              </w:rPr>
            </w:pPr>
            <w:r>
              <w:rPr>
                <w:snapToGrid w:val="0"/>
                <w:sz w:val="20"/>
              </w:rPr>
              <w:t>8</w:t>
            </w:r>
          </w:p>
          <w:p w:rsidR="009A0328" w:rsidP="00A4376C" w14:paraId="7A2EFC20" w14:textId="77777777">
            <w:pPr>
              <w:tabs>
                <w:tab w:val="right" w:pos="1152"/>
              </w:tabs>
              <w:ind w:right="-188"/>
              <w:jc w:val="right"/>
              <w:rPr>
                <w:snapToGrid w:val="0"/>
                <w:sz w:val="20"/>
              </w:rPr>
            </w:pPr>
            <w:r>
              <w:rPr>
                <w:snapToGrid w:val="0"/>
                <w:sz w:val="20"/>
              </w:rPr>
              <w:t>1</w:t>
            </w:r>
          </w:p>
          <w:p w:rsidR="009A0328" w:rsidP="00A4376C" w14:paraId="778B5F9E" w14:textId="77777777">
            <w:pPr>
              <w:tabs>
                <w:tab w:val="right" w:pos="1152"/>
              </w:tabs>
              <w:ind w:right="-188"/>
              <w:jc w:val="right"/>
              <w:rPr>
                <w:snapToGrid w:val="0"/>
                <w:sz w:val="20"/>
              </w:rPr>
            </w:pPr>
            <w:r>
              <w:rPr>
                <w:snapToGrid w:val="0"/>
                <w:sz w:val="20"/>
              </w:rPr>
              <w:t>1</w:t>
            </w:r>
          </w:p>
          <w:p w:rsidR="009A0328" w:rsidP="00A4376C" w14:paraId="38E02450" w14:textId="77777777">
            <w:pPr>
              <w:tabs>
                <w:tab w:val="right" w:pos="1152"/>
              </w:tabs>
              <w:ind w:right="-188"/>
              <w:jc w:val="right"/>
              <w:rPr>
                <w:snapToGrid w:val="0"/>
                <w:sz w:val="20"/>
              </w:rPr>
            </w:pPr>
            <w:r>
              <w:rPr>
                <w:snapToGrid w:val="0"/>
                <w:sz w:val="20"/>
              </w:rPr>
              <w:t>1</w:t>
            </w:r>
          </w:p>
          <w:p w:rsidR="009A0328" w:rsidP="00A4376C" w14:paraId="09DDEAE8" w14:textId="77777777">
            <w:pPr>
              <w:tabs>
                <w:tab w:val="right" w:pos="1152"/>
              </w:tabs>
              <w:ind w:right="-188"/>
              <w:jc w:val="right"/>
              <w:rPr>
                <w:snapToGrid w:val="0"/>
                <w:sz w:val="20"/>
              </w:rPr>
            </w:pPr>
            <w:r>
              <w:rPr>
                <w:snapToGrid w:val="0"/>
                <w:sz w:val="20"/>
              </w:rPr>
              <w:t>40</w:t>
            </w:r>
          </w:p>
          <w:p w:rsidR="009A0328" w:rsidP="00A4376C" w14:paraId="21897198" w14:textId="77777777">
            <w:pPr>
              <w:tabs>
                <w:tab w:val="right" w:pos="1152"/>
              </w:tabs>
              <w:ind w:right="-188"/>
              <w:jc w:val="right"/>
              <w:rPr>
                <w:snapToGrid w:val="0"/>
                <w:sz w:val="20"/>
              </w:rPr>
            </w:pPr>
            <w:r>
              <w:rPr>
                <w:snapToGrid w:val="0"/>
                <w:sz w:val="20"/>
              </w:rPr>
              <w:t>192</w:t>
            </w:r>
          </w:p>
          <w:p w:rsidR="009A0328" w:rsidP="00A4376C" w14:paraId="30D7873F" w14:textId="77777777">
            <w:pPr>
              <w:tabs>
                <w:tab w:val="right" w:pos="1152"/>
              </w:tabs>
              <w:ind w:right="-188"/>
              <w:jc w:val="right"/>
              <w:rPr>
                <w:snapToGrid w:val="0"/>
                <w:sz w:val="20"/>
              </w:rPr>
            </w:pPr>
            <w:r>
              <w:rPr>
                <w:snapToGrid w:val="0"/>
                <w:sz w:val="20"/>
              </w:rPr>
              <w:t>1</w:t>
            </w:r>
          </w:p>
          <w:p w:rsidR="009A0328" w:rsidP="00A4376C" w14:paraId="576C4A1C" w14:textId="77777777">
            <w:pPr>
              <w:tabs>
                <w:tab w:val="right" w:pos="1152"/>
              </w:tabs>
              <w:ind w:right="-188"/>
              <w:jc w:val="right"/>
              <w:rPr>
                <w:snapToGrid w:val="0"/>
                <w:sz w:val="20"/>
              </w:rPr>
            </w:pPr>
            <w:r>
              <w:rPr>
                <w:snapToGrid w:val="0"/>
                <w:sz w:val="20"/>
              </w:rPr>
              <w:t>29</w:t>
            </w:r>
          </w:p>
          <w:p w:rsidR="009A0328" w:rsidP="00A4376C" w14:paraId="70640649" w14:textId="77777777">
            <w:pPr>
              <w:tabs>
                <w:tab w:val="right" w:pos="1152"/>
              </w:tabs>
              <w:ind w:right="-188"/>
              <w:jc w:val="right"/>
              <w:rPr>
                <w:snapToGrid w:val="0"/>
                <w:sz w:val="20"/>
              </w:rPr>
            </w:pPr>
            <w:r>
              <w:rPr>
                <w:snapToGrid w:val="0"/>
                <w:sz w:val="20"/>
              </w:rPr>
              <w:t>29</w:t>
            </w:r>
          </w:p>
          <w:p w:rsidR="009A0328" w:rsidP="00A4376C" w14:paraId="485210DC" w14:textId="77777777">
            <w:pPr>
              <w:tabs>
                <w:tab w:val="right" w:pos="1152"/>
              </w:tabs>
              <w:ind w:right="-188"/>
              <w:jc w:val="right"/>
              <w:rPr>
                <w:snapToGrid w:val="0"/>
                <w:sz w:val="20"/>
              </w:rPr>
            </w:pPr>
            <w:r>
              <w:rPr>
                <w:snapToGrid w:val="0"/>
                <w:sz w:val="20"/>
              </w:rPr>
              <w:t>29</w:t>
            </w:r>
          </w:p>
          <w:p w:rsidR="009A0328" w:rsidP="00A4376C" w14:paraId="0F5DA8F5" w14:textId="77777777">
            <w:pPr>
              <w:tabs>
                <w:tab w:val="right" w:pos="1152"/>
              </w:tabs>
              <w:ind w:right="-188"/>
              <w:jc w:val="right"/>
              <w:rPr>
                <w:snapToGrid w:val="0"/>
                <w:sz w:val="20"/>
              </w:rPr>
            </w:pPr>
            <w:r>
              <w:rPr>
                <w:snapToGrid w:val="0"/>
                <w:sz w:val="20"/>
              </w:rPr>
              <w:t>1</w:t>
            </w:r>
          </w:p>
          <w:p w:rsidR="009A0328" w:rsidP="00A4376C" w14:paraId="17277B19" w14:textId="77777777">
            <w:pPr>
              <w:tabs>
                <w:tab w:val="right" w:pos="1152"/>
              </w:tabs>
              <w:ind w:right="-188"/>
              <w:jc w:val="right"/>
              <w:rPr>
                <w:snapToGrid w:val="0"/>
                <w:sz w:val="20"/>
              </w:rPr>
            </w:pPr>
            <w:r>
              <w:rPr>
                <w:snapToGrid w:val="0"/>
                <w:sz w:val="20"/>
              </w:rPr>
              <w:t>29</w:t>
            </w:r>
          </w:p>
          <w:p w:rsidR="009A0328" w:rsidRPr="008F1AB6" w:rsidP="00A4376C" w14:paraId="60AA3B7B" w14:textId="77777777">
            <w:pPr>
              <w:tabs>
                <w:tab w:val="right" w:pos="1152"/>
              </w:tabs>
              <w:ind w:right="-188"/>
              <w:jc w:val="right"/>
              <w:rPr>
                <w:snapToGrid w:val="0"/>
                <w:sz w:val="20"/>
              </w:rPr>
            </w:pPr>
            <w:r>
              <w:rPr>
                <w:snapToGrid w:val="0"/>
                <w:sz w:val="20"/>
              </w:rPr>
              <w:t>29</w:t>
            </w:r>
          </w:p>
        </w:tc>
      </w:tr>
      <w:tr w14:paraId="4D1D71AE" w14:textId="77777777" w:rsidTr="00A4376C">
        <w:tblPrEx>
          <w:tblW w:w="10170" w:type="dxa"/>
          <w:jc w:val="center"/>
          <w:tblLayout w:type="fixed"/>
          <w:tblCellMar>
            <w:left w:w="120" w:type="dxa"/>
            <w:right w:w="120" w:type="dxa"/>
          </w:tblCellMar>
          <w:tblLook w:val="04A0"/>
        </w:tblPrEx>
        <w:trPr>
          <w:cantSplit/>
          <w:trHeight w:val="282"/>
          <w:jc w:val="center"/>
        </w:trPr>
        <w:tc>
          <w:tcPr>
            <w:tcW w:w="3448" w:type="dxa"/>
            <w:hideMark/>
          </w:tcPr>
          <w:p w:rsidR="009A0328" w:rsidRPr="008F1AB6" w:rsidP="00A4376C" w14:paraId="360B9752" w14:textId="77777777">
            <w:pPr>
              <w:jc w:val="right"/>
              <w:rPr>
                <w:bCs/>
                <w:i/>
                <w:snapToGrid w:val="0"/>
                <w:sz w:val="20"/>
              </w:rPr>
            </w:pPr>
            <w:r w:rsidRPr="008F1AB6">
              <w:rPr>
                <w:bCs/>
                <w:i/>
                <w:snapToGrid w:val="0"/>
                <w:sz w:val="20"/>
              </w:rPr>
              <w:t>Total Reporting Burden</w:t>
            </w:r>
          </w:p>
        </w:tc>
        <w:tc>
          <w:tcPr>
            <w:tcW w:w="1412" w:type="dxa"/>
            <w:tcMar>
              <w:top w:w="0" w:type="dxa"/>
              <w:left w:w="120" w:type="dxa"/>
              <w:bottom w:w="0" w:type="dxa"/>
              <w:right w:w="576" w:type="dxa"/>
            </w:tcMar>
          </w:tcPr>
          <w:p w:rsidR="009A0328" w:rsidRPr="008F1AB6" w:rsidP="00A4376C" w14:paraId="75B9019F" w14:textId="77777777">
            <w:pPr>
              <w:jc w:val="right"/>
              <w:rPr>
                <w:snapToGrid w:val="0"/>
                <w:sz w:val="20"/>
              </w:rPr>
            </w:pPr>
          </w:p>
        </w:tc>
        <w:tc>
          <w:tcPr>
            <w:tcW w:w="1260" w:type="dxa"/>
            <w:tcMar>
              <w:top w:w="0" w:type="dxa"/>
              <w:left w:w="120" w:type="dxa"/>
              <w:bottom w:w="0" w:type="dxa"/>
              <w:right w:w="576" w:type="dxa"/>
            </w:tcMar>
          </w:tcPr>
          <w:p w:rsidR="009A0328" w:rsidRPr="008F1AB6" w:rsidP="00A4376C" w14:paraId="558032FC" w14:textId="77777777">
            <w:pPr>
              <w:tabs>
                <w:tab w:val="right" w:pos="960"/>
              </w:tabs>
              <w:ind w:right="-2"/>
              <w:jc w:val="right"/>
              <w:rPr>
                <w:snapToGrid w:val="0"/>
                <w:sz w:val="20"/>
              </w:rPr>
            </w:pPr>
          </w:p>
        </w:tc>
        <w:tc>
          <w:tcPr>
            <w:tcW w:w="1648" w:type="dxa"/>
            <w:tcMar>
              <w:top w:w="0" w:type="dxa"/>
              <w:left w:w="120" w:type="dxa"/>
              <w:bottom w:w="0" w:type="dxa"/>
              <w:right w:w="576" w:type="dxa"/>
            </w:tcMar>
          </w:tcPr>
          <w:p w:rsidR="009A0328" w:rsidRPr="008F1AB6" w:rsidP="00A4376C" w14:paraId="3230E210" w14:textId="77777777">
            <w:pPr>
              <w:tabs>
                <w:tab w:val="decimal" w:pos="690"/>
              </w:tabs>
              <w:ind w:right="-2"/>
              <w:rPr>
                <w:snapToGrid w:val="0"/>
                <w:sz w:val="20"/>
              </w:rPr>
            </w:pPr>
          </w:p>
        </w:tc>
        <w:tc>
          <w:tcPr>
            <w:tcW w:w="2402" w:type="dxa"/>
            <w:tcMar>
              <w:top w:w="0" w:type="dxa"/>
              <w:left w:w="120" w:type="dxa"/>
              <w:bottom w:w="0" w:type="dxa"/>
              <w:right w:w="576" w:type="dxa"/>
            </w:tcMar>
            <w:hideMark/>
          </w:tcPr>
          <w:p w:rsidR="009A0328" w:rsidRPr="008F1AB6" w:rsidP="00A4376C" w14:paraId="185D4499" w14:textId="62E4DEE0">
            <w:pPr>
              <w:tabs>
                <w:tab w:val="right" w:pos="1152"/>
              </w:tabs>
              <w:ind w:right="-188"/>
              <w:jc w:val="right"/>
              <w:rPr>
                <w:snapToGrid w:val="0"/>
                <w:sz w:val="20"/>
              </w:rPr>
            </w:pPr>
            <w:r>
              <w:rPr>
                <w:snapToGrid w:val="0"/>
                <w:sz w:val="20"/>
              </w:rPr>
              <w:t>20,194.50</w:t>
            </w:r>
          </w:p>
        </w:tc>
      </w:tr>
      <w:tr w14:paraId="59E051A8" w14:textId="77777777" w:rsidTr="00A4376C">
        <w:tblPrEx>
          <w:tblW w:w="10170" w:type="dxa"/>
          <w:jc w:val="center"/>
          <w:tblLayout w:type="fixed"/>
          <w:tblCellMar>
            <w:left w:w="120" w:type="dxa"/>
            <w:right w:w="120" w:type="dxa"/>
          </w:tblCellMar>
          <w:tblLook w:val="04A0"/>
        </w:tblPrEx>
        <w:trPr>
          <w:cantSplit/>
          <w:trHeight w:val="282"/>
          <w:jc w:val="center"/>
        </w:trPr>
        <w:tc>
          <w:tcPr>
            <w:tcW w:w="3448" w:type="dxa"/>
          </w:tcPr>
          <w:p w:rsidR="009A0328" w:rsidRPr="008F1AB6" w:rsidP="00A4376C" w14:paraId="7D9F00B7" w14:textId="77777777">
            <w:pPr>
              <w:rPr>
                <w:bCs/>
                <w:snapToGrid w:val="0"/>
                <w:sz w:val="20"/>
              </w:rPr>
            </w:pPr>
          </w:p>
        </w:tc>
        <w:tc>
          <w:tcPr>
            <w:tcW w:w="1412" w:type="dxa"/>
            <w:tcMar>
              <w:top w:w="0" w:type="dxa"/>
              <w:left w:w="120" w:type="dxa"/>
              <w:bottom w:w="0" w:type="dxa"/>
              <w:right w:w="576" w:type="dxa"/>
            </w:tcMar>
          </w:tcPr>
          <w:p w:rsidR="009A0328" w:rsidRPr="008F1AB6" w:rsidP="00A4376C" w14:paraId="57EB6AE2" w14:textId="77777777">
            <w:pPr>
              <w:jc w:val="right"/>
              <w:rPr>
                <w:snapToGrid w:val="0"/>
                <w:sz w:val="20"/>
              </w:rPr>
            </w:pPr>
          </w:p>
        </w:tc>
        <w:tc>
          <w:tcPr>
            <w:tcW w:w="1260" w:type="dxa"/>
            <w:tcMar>
              <w:top w:w="0" w:type="dxa"/>
              <w:left w:w="120" w:type="dxa"/>
              <w:bottom w:w="0" w:type="dxa"/>
              <w:right w:w="576" w:type="dxa"/>
            </w:tcMar>
          </w:tcPr>
          <w:p w:rsidR="009A0328" w:rsidRPr="008F1AB6" w:rsidP="00A4376C" w14:paraId="7D704A6C" w14:textId="77777777">
            <w:pPr>
              <w:tabs>
                <w:tab w:val="right" w:pos="960"/>
              </w:tabs>
              <w:ind w:right="-2"/>
              <w:jc w:val="right"/>
              <w:rPr>
                <w:snapToGrid w:val="0"/>
                <w:sz w:val="20"/>
              </w:rPr>
            </w:pPr>
          </w:p>
        </w:tc>
        <w:tc>
          <w:tcPr>
            <w:tcW w:w="1648" w:type="dxa"/>
            <w:tcMar>
              <w:top w:w="0" w:type="dxa"/>
              <w:left w:w="120" w:type="dxa"/>
              <w:bottom w:w="0" w:type="dxa"/>
              <w:right w:w="576" w:type="dxa"/>
            </w:tcMar>
          </w:tcPr>
          <w:p w:rsidR="009A0328" w:rsidRPr="008F1AB6" w:rsidP="00A4376C" w14:paraId="57E407C5" w14:textId="77777777">
            <w:pPr>
              <w:tabs>
                <w:tab w:val="decimal" w:pos="690"/>
              </w:tabs>
              <w:ind w:right="-2"/>
              <w:rPr>
                <w:snapToGrid w:val="0"/>
                <w:sz w:val="20"/>
              </w:rPr>
            </w:pPr>
          </w:p>
        </w:tc>
        <w:tc>
          <w:tcPr>
            <w:tcW w:w="2402" w:type="dxa"/>
            <w:tcMar>
              <w:top w:w="0" w:type="dxa"/>
              <w:left w:w="120" w:type="dxa"/>
              <w:bottom w:w="0" w:type="dxa"/>
              <w:right w:w="576" w:type="dxa"/>
            </w:tcMar>
          </w:tcPr>
          <w:p w:rsidR="009A0328" w:rsidRPr="008F1AB6" w:rsidP="00A4376C" w14:paraId="620AF831" w14:textId="77777777">
            <w:pPr>
              <w:tabs>
                <w:tab w:val="right" w:pos="1152"/>
              </w:tabs>
              <w:ind w:right="-188"/>
              <w:jc w:val="right"/>
              <w:rPr>
                <w:snapToGrid w:val="0"/>
                <w:sz w:val="20"/>
              </w:rPr>
            </w:pPr>
          </w:p>
        </w:tc>
      </w:tr>
      <w:tr w14:paraId="126FC9CB" w14:textId="77777777" w:rsidTr="00A4376C">
        <w:tblPrEx>
          <w:tblW w:w="10170" w:type="dxa"/>
          <w:jc w:val="center"/>
          <w:tblLayout w:type="fixed"/>
          <w:tblCellMar>
            <w:left w:w="120" w:type="dxa"/>
            <w:right w:w="120" w:type="dxa"/>
          </w:tblCellMar>
          <w:tblLook w:val="04A0"/>
        </w:tblPrEx>
        <w:trPr>
          <w:cantSplit/>
          <w:trHeight w:val="282"/>
          <w:jc w:val="center"/>
        </w:trPr>
        <w:tc>
          <w:tcPr>
            <w:tcW w:w="3448" w:type="dxa"/>
            <w:hideMark/>
          </w:tcPr>
          <w:p w:rsidR="009A0328" w:rsidRPr="008F1AB6" w:rsidP="00A4376C" w14:paraId="0DA97C6A" w14:textId="77777777">
            <w:pPr>
              <w:rPr>
                <w:b/>
                <w:bCs/>
                <w:snapToGrid w:val="0"/>
                <w:sz w:val="20"/>
              </w:rPr>
            </w:pPr>
            <w:r w:rsidRPr="008F1AB6">
              <w:rPr>
                <w:b/>
                <w:bCs/>
                <w:snapToGrid w:val="0"/>
                <w:sz w:val="20"/>
              </w:rPr>
              <w:t>Recordkeeping Burden</w:t>
            </w:r>
          </w:p>
        </w:tc>
        <w:tc>
          <w:tcPr>
            <w:tcW w:w="1412" w:type="dxa"/>
            <w:tcMar>
              <w:top w:w="0" w:type="dxa"/>
              <w:left w:w="120" w:type="dxa"/>
              <w:bottom w:w="0" w:type="dxa"/>
              <w:right w:w="576" w:type="dxa"/>
            </w:tcMar>
          </w:tcPr>
          <w:p w:rsidR="009A0328" w:rsidRPr="008F1AB6" w:rsidP="00A4376C" w14:paraId="3A16B4F1" w14:textId="77777777">
            <w:pPr>
              <w:jc w:val="right"/>
              <w:rPr>
                <w:snapToGrid w:val="0"/>
                <w:sz w:val="20"/>
              </w:rPr>
            </w:pPr>
          </w:p>
        </w:tc>
        <w:tc>
          <w:tcPr>
            <w:tcW w:w="1260" w:type="dxa"/>
            <w:tcMar>
              <w:top w:w="0" w:type="dxa"/>
              <w:left w:w="120" w:type="dxa"/>
              <w:bottom w:w="0" w:type="dxa"/>
              <w:right w:w="576" w:type="dxa"/>
            </w:tcMar>
          </w:tcPr>
          <w:p w:rsidR="009A0328" w:rsidRPr="008F1AB6" w:rsidP="00A4376C" w14:paraId="14285181" w14:textId="77777777">
            <w:pPr>
              <w:tabs>
                <w:tab w:val="right" w:pos="960"/>
              </w:tabs>
              <w:ind w:right="-2"/>
              <w:jc w:val="right"/>
              <w:rPr>
                <w:snapToGrid w:val="0"/>
                <w:sz w:val="20"/>
              </w:rPr>
            </w:pPr>
          </w:p>
        </w:tc>
        <w:tc>
          <w:tcPr>
            <w:tcW w:w="1648" w:type="dxa"/>
            <w:tcMar>
              <w:top w:w="0" w:type="dxa"/>
              <w:left w:w="120" w:type="dxa"/>
              <w:bottom w:w="0" w:type="dxa"/>
              <w:right w:w="576" w:type="dxa"/>
            </w:tcMar>
          </w:tcPr>
          <w:p w:rsidR="009A0328" w:rsidRPr="008F1AB6" w:rsidP="00A4376C" w14:paraId="69CB6E12" w14:textId="77777777">
            <w:pPr>
              <w:tabs>
                <w:tab w:val="decimal" w:pos="690"/>
              </w:tabs>
              <w:ind w:right="-2"/>
              <w:rPr>
                <w:snapToGrid w:val="0"/>
                <w:sz w:val="20"/>
              </w:rPr>
            </w:pPr>
          </w:p>
        </w:tc>
        <w:tc>
          <w:tcPr>
            <w:tcW w:w="2402" w:type="dxa"/>
            <w:tcMar>
              <w:top w:w="0" w:type="dxa"/>
              <w:left w:w="120" w:type="dxa"/>
              <w:bottom w:w="0" w:type="dxa"/>
              <w:right w:w="576" w:type="dxa"/>
            </w:tcMar>
          </w:tcPr>
          <w:p w:rsidR="009A0328" w:rsidRPr="008F1AB6" w:rsidP="00A4376C" w14:paraId="3C4A88D3" w14:textId="77777777">
            <w:pPr>
              <w:tabs>
                <w:tab w:val="right" w:pos="1152"/>
              </w:tabs>
              <w:ind w:right="-188"/>
              <w:jc w:val="right"/>
              <w:rPr>
                <w:snapToGrid w:val="0"/>
                <w:sz w:val="20"/>
              </w:rPr>
            </w:pPr>
          </w:p>
        </w:tc>
      </w:tr>
      <w:tr w14:paraId="3B0CE5D3" w14:textId="77777777" w:rsidTr="00A4376C">
        <w:tblPrEx>
          <w:tblW w:w="10170" w:type="dxa"/>
          <w:jc w:val="center"/>
          <w:tblLayout w:type="fixed"/>
          <w:tblCellMar>
            <w:left w:w="120" w:type="dxa"/>
            <w:right w:w="120" w:type="dxa"/>
          </w:tblCellMar>
          <w:tblLook w:val="04A0"/>
        </w:tblPrEx>
        <w:trPr>
          <w:cantSplit/>
          <w:trHeight w:val="325"/>
          <w:jc w:val="center"/>
        </w:trPr>
        <w:tc>
          <w:tcPr>
            <w:tcW w:w="3448" w:type="dxa"/>
            <w:hideMark/>
          </w:tcPr>
          <w:p w:rsidR="009A0328" w:rsidRPr="008F1AB6" w:rsidP="00A4376C" w14:paraId="659D1AA1" w14:textId="77777777">
            <w:pPr>
              <w:rPr>
                <w:snapToGrid w:val="0"/>
                <w:sz w:val="20"/>
              </w:rPr>
            </w:pPr>
            <w:r>
              <w:rPr>
                <w:sz w:val="20"/>
              </w:rPr>
              <w:t>Section 15.11(a)(1)</w:t>
            </w:r>
          </w:p>
        </w:tc>
        <w:tc>
          <w:tcPr>
            <w:tcW w:w="1412" w:type="dxa"/>
            <w:tcMar>
              <w:top w:w="0" w:type="dxa"/>
              <w:left w:w="120" w:type="dxa"/>
              <w:bottom w:w="0" w:type="dxa"/>
              <w:right w:w="576" w:type="dxa"/>
            </w:tcMar>
          </w:tcPr>
          <w:p w:rsidR="009A0328" w:rsidRPr="008F1AB6" w:rsidP="00A4376C" w14:paraId="571380EE" w14:textId="77777777">
            <w:pPr>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224620A0" w14:textId="77777777">
            <w:pPr>
              <w:tabs>
                <w:tab w:val="right" w:pos="960"/>
              </w:tabs>
              <w:ind w:right="-2"/>
              <w:jc w:val="right"/>
              <w:rPr>
                <w:snapToGrid w:val="0"/>
                <w:sz w:val="20"/>
              </w:rPr>
            </w:pPr>
            <w:r>
              <w:rPr>
                <w:snapToGrid w:val="0"/>
                <w:sz w:val="20"/>
              </w:rPr>
              <w:t>12</w:t>
            </w:r>
          </w:p>
        </w:tc>
        <w:tc>
          <w:tcPr>
            <w:tcW w:w="1648" w:type="dxa"/>
            <w:tcMar>
              <w:top w:w="0" w:type="dxa"/>
              <w:left w:w="120" w:type="dxa"/>
              <w:bottom w:w="0" w:type="dxa"/>
              <w:right w:w="576" w:type="dxa"/>
            </w:tcMar>
          </w:tcPr>
          <w:p w:rsidR="009A0328" w:rsidRPr="008F1AB6" w:rsidP="00A4376C" w14:paraId="775E5EC2" w14:textId="77777777">
            <w:pPr>
              <w:tabs>
                <w:tab w:val="decimal" w:pos="690"/>
              </w:tabs>
              <w:ind w:right="-2"/>
              <w:rPr>
                <w:snapToGrid w:val="0"/>
                <w:sz w:val="20"/>
              </w:rPr>
            </w:pPr>
            <w:r>
              <w:rPr>
                <w:snapToGrid w:val="0"/>
                <w:sz w:val="20"/>
              </w:rPr>
              <w:t>4</w:t>
            </w:r>
          </w:p>
        </w:tc>
        <w:tc>
          <w:tcPr>
            <w:tcW w:w="2402" w:type="dxa"/>
            <w:tcMar>
              <w:top w:w="0" w:type="dxa"/>
              <w:left w:w="120" w:type="dxa"/>
              <w:bottom w:w="0" w:type="dxa"/>
              <w:right w:w="576" w:type="dxa"/>
            </w:tcMar>
          </w:tcPr>
          <w:p w:rsidR="009A0328" w:rsidRPr="008F1AB6" w:rsidP="00A4376C" w14:paraId="7A662100" w14:textId="77777777">
            <w:pPr>
              <w:tabs>
                <w:tab w:val="right" w:pos="1152"/>
              </w:tabs>
              <w:ind w:right="-188"/>
              <w:jc w:val="right"/>
              <w:rPr>
                <w:snapToGrid w:val="0"/>
                <w:sz w:val="20"/>
              </w:rPr>
            </w:pPr>
            <w:r>
              <w:rPr>
                <w:snapToGrid w:val="0"/>
                <w:sz w:val="20"/>
              </w:rPr>
              <w:t>1392</w:t>
            </w:r>
          </w:p>
        </w:tc>
      </w:tr>
      <w:tr w14:paraId="478AB572" w14:textId="77777777" w:rsidTr="00A4376C">
        <w:tblPrEx>
          <w:tblW w:w="10170" w:type="dxa"/>
          <w:jc w:val="center"/>
          <w:tblLayout w:type="fixed"/>
          <w:tblCellMar>
            <w:left w:w="120" w:type="dxa"/>
            <w:right w:w="120" w:type="dxa"/>
          </w:tblCellMar>
          <w:tblLook w:val="04A0"/>
        </w:tblPrEx>
        <w:trPr>
          <w:cantSplit/>
          <w:trHeight w:val="325"/>
          <w:jc w:val="center"/>
        </w:trPr>
        <w:tc>
          <w:tcPr>
            <w:tcW w:w="3448" w:type="dxa"/>
            <w:hideMark/>
          </w:tcPr>
          <w:p w:rsidR="009A0328" w:rsidRPr="008F1AB6" w:rsidP="00A4376C" w14:paraId="78D9ADFC" w14:textId="77777777">
            <w:pPr>
              <w:rPr>
                <w:snapToGrid w:val="0"/>
                <w:sz w:val="20"/>
              </w:rPr>
            </w:pPr>
            <w:r>
              <w:rPr>
                <w:sz w:val="20"/>
              </w:rPr>
              <w:t>Section 15.11(f)(1)</w:t>
            </w:r>
          </w:p>
        </w:tc>
        <w:tc>
          <w:tcPr>
            <w:tcW w:w="1412" w:type="dxa"/>
            <w:tcMar>
              <w:top w:w="0" w:type="dxa"/>
              <w:left w:w="120" w:type="dxa"/>
              <w:bottom w:w="0" w:type="dxa"/>
              <w:right w:w="576" w:type="dxa"/>
            </w:tcMar>
          </w:tcPr>
          <w:p w:rsidR="009A0328" w:rsidRPr="008F1AB6" w:rsidP="00A4376C" w14:paraId="51F490AF" w14:textId="77777777">
            <w:pPr>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2E5F7865" w14:textId="77777777">
            <w:pPr>
              <w:tabs>
                <w:tab w:val="right" w:pos="960"/>
              </w:tabs>
              <w:ind w:right="-2"/>
              <w:jc w:val="right"/>
              <w:rPr>
                <w:snapToGrid w:val="0"/>
                <w:sz w:val="20"/>
              </w:rPr>
            </w:pPr>
            <w:r>
              <w:rPr>
                <w:snapToGrid w:val="0"/>
                <w:sz w:val="20"/>
              </w:rPr>
              <w:t>12</w:t>
            </w:r>
          </w:p>
        </w:tc>
        <w:tc>
          <w:tcPr>
            <w:tcW w:w="1648" w:type="dxa"/>
            <w:tcMar>
              <w:top w:w="0" w:type="dxa"/>
              <w:left w:w="120" w:type="dxa"/>
              <w:bottom w:w="0" w:type="dxa"/>
              <w:right w:w="576" w:type="dxa"/>
            </w:tcMar>
          </w:tcPr>
          <w:p w:rsidR="009A0328" w:rsidRPr="008F1AB6" w:rsidP="00A4376C" w14:paraId="1F9A86F9" w14:textId="77777777">
            <w:pPr>
              <w:tabs>
                <w:tab w:val="decimal" w:pos="690"/>
              </w:tabs>
              <w:ind w:right="-2"/>
              <w:rPr>
                <w:snapToGrid w:val="0"/>
                <w:sz w:val="20"/>
              </w:rPr>
            </w:pPr>
            <w:r>
              <w:rPr>
                <w:snapToGrid w:val="0"/>
                <w:sz w:val="20"/>
              </w:rPr>
              <w:t>2</w:t>
            </w:r>
          </w:p>
        </w:tc>
        <w:tc>
          <w:tcPr>
            <w:tcW w:w="2402" w:type="dxa"/>
            <w:tcMar>
              <w:top w:w="0" w:type="dxa"/>
              <w:left w:w="120" w:type="dxa"/>
              <w:bottom w:w="0" w:type="dxa"/>
              <w:right w:w="576" w:type="dxa"/>
            </w:tcMar>
          </w:tcPr>
          <w:p w:rsidR="009A0328" w:rsidRPr="008F1AB6" w:rsidP="00A4376C" w14:paraId="0638AE7D" w14:textId="77777777">
            <w:pPr>
              <w:tabs>
                <w:tab w:val="right" w:pos="1152"/>
              </w:tabs>
              <w:ind w:right="-188"/>
              <w:jc w:val="right"/>
              <w:rPr>
                <w:snapToGrid w:val="0"/>
                <w:sz w:val="20"/>
              </w:rPr>
            </w:pPr>
            <w:r>
              <w:rPr>
                <w:snapToGrid w:val="0"/>
                <w:sz w:val="20"/>
              </w:rPr>
              <w:t>696</w:t>
            </w:r>
          </w:p>
        </w:tc>
      </w:tr>
      <w:tr w14:paraId="1D2E748D" w14:textId="77777777" w:rsidTr="00A4376C">
        <w:tblPrEx>
          <w:tblW w:w="10170" w:type="dxa"/>
          <w:jc w:val="center"/>
          <w:tblLayout w:type="fixed"/>
          <w:tblCellMar>
            <w:left w:w="120" w:type="dxa"/>
            <w:right w:w="120" w:type="dxa"/>
          </w:tblCellMar>
          <w:tblLook w:val="04A0"/>
        </w:tblPrEx>
        <w:trPr>
          <w:cantSplit/>
          <w:trHeight w:val="325"/>
          <w:jc w:val="center"/>
        </w:trPr>
        <w:tc>
          <w:tcPr>
            <w:tcW w:w="3448" w:type="dxa"/>
            <w:hideMark/>
          </w:tcPr>
          <w:p w:rsidR="009A0328" w:rsidRPr="008F1AB6" w:rsidP="00A4376C" w14:paraId="2F5FAD8F" w14:textId="77777777">
            <w:pPr>
              <w:rPr>
                <w:snapToGrid w:val="0"/>
                <w:sz w:val="20"/>
              </w:rPr>
            </w:pPr>
            <w:r>
              <w:rPr>
                <w:sz w:val="20"/>
              </w:rPr>
              <w:t>Section 15.11(f)(2)</w:t>
            </w:r>
          </w:p>
        </w:tc>
        <w:tc>
          <w:tcPr>
            <w:tcW w:w="1412" w:type="dxa"/>
            <w:tcMar>
              <w:top w:w="0" w:type="dxa"/>
              <w:left w:w="120" w:type="dxa"/>
              <w:bottom w:w="0" w:type="dxa"/>
              <w:right w:w="576" w:type="dxa"/>
            </w:tcMar>
          </w:tcPr>
          <w:p w:rsidR="009A0328" w:rsidRPr="008F1AB6" w:rsidP="00A4376C" w14:paraId="049203F2" w14:textId="77777777">
            <w:pPr>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70AE08D8" w14:textId="77777777">
            <w:pPr>
              <w:tabs>
                <w:tab w:val="right" w:pos="960"/>
              </w:tabs>
              <w:ind w:right="-2"/>
              <w:jc w:val="right"/>
              <w:rPr>
                <w:snapToGrid w:val="0"/>
                <w:sz w:val="20"/>
              </w:rPr>
            </w:pPr>
            <w:r>
              <w:rPr>
                <w:snapToGrid w:val="0"/>
                <w:sz w:val="20"/>
              </w:rPr>
              <w:t>12</w:t>
            </w:r>
          </w:p>
        </w:tc>
        <w:tc>
          <w:tcPr>
            <w:tcW w:w="1648" w:type="dxa"/>
            <w:tcMar>
              <w:top w:w="0" w:type="dxa"/>
              <w:left w:w="120" w:type="dxa"/>
              <w:bottom w:w="0" w:type="dxa"/>
              <w:right w:w="576" w:type="dxa"/>
            </w:tcMar>
          </w:tcPr>
          <w:p w:rsidR="009A0328" w:rsidRPr="008F1AB6" w:rsidP="00A4376C" w14:paraId="5F962D92" w14:textId="77777777">
            <w:pPr>
              <w:tabs>
                <w:tab w:val="decimal" w:pos="690"/>
              </w:tabs>
              <w:ind w:right="-2"/>
              <w:rPr>
                <w:snapToGrid w:val="0"/>
                <w:sz w:val="20"/>
              </w:rPr>
            </w:pPr>
            <w:r>
              <w:rPr>
                <w:snapToGrid w:val="0"/>
                <w:sz w:val="20"/>
              </w:rPr>
              <w:t>0.25</w:t>
            </w:r>
          </w:p>
        </w:tc>
        <w:tc>
          <w:tcPr>
            <w:tcW w:w="2402" w:type="dxa"/>
            <w:tcMar>
              <w:top w:w="0" w:type="dxa"/>
              <w:left w:w="120" w:type="dxa"/>
              <w:bottom w:w="0" w:type="dxa"/>
              <w:right w:w="576" w:type="dxa"/>
            </w:tcMar>
          </w:tcPr>
          <w:p w:rsidR="009A0328" w:rsidRPr="008F1AB6" w:rsidP="00A4376C" w14:paraId="1F5F117C" w14:textId="77777777">
            <w:pPr>
              <w:tabs>
                <w:tab w:val="right" w:pos="1152"/>
              </w:tabs>
              <w:ind w:right="-188"/>
              <w:jc w:val="right"/>
              <w:rPr>
                <w:snapToGrid w:val="0"/>
                <w:sz w:val="20"/>
              </w:rPr>
            </w:pPr>
            <w:r>
              <w:rPr>
                <w:snapToGrid w:val="0"/>
                <w:sz w:val="20"/>
              </w:rPr>
              <w:t>87</w:t>
            </w:r>
          </w:p>
        </w:tc>
      </w:tr>
      <w:tr w14:paraId="5B69A052"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1A3A0909" w14:textId="77777777">
            <w:pPr>
              <w:rPr>
                <w:b/>
                <w:snapToGrid w:val="0"/>
                <w:sz w:val="20"/>
              </w:rPr>
            </w:pPr>
            <w:r>
              <w:rPr>
                <w:sz w:val="20"/>
              </w:rPr>
              <w:t>Section 15.12(b)</w:t>
            </w:r>
          </w:p>
        </w:tc>
        <w:tc>
          <w:tcPr>
            <w:tcW w:w="1412" w:type="dxa"/>
            <w:tcMar>
              <w:top w:w="0" w:type="dxa"/>
              <w:left w:w="120" w:type="dxa"/>
              <w:bottom w:w="0" w:type="dxa"/>
              <w:right w:w="576" w:type="dxa"/>
            </w:tcMar>
          </w:tcPr>
          <w:p w:rsidR="009A0328" w:rsidRPr="008F1AB6" w:rsidP="00A4376C" w14:paraId="3F796082" w14:textId="77777777">
            <w:pPr>
              <w:tabs>
                <w:tab w:val="right" w:pos="1050"/>
              </w:tabs>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2E782495"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52203B4C"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RPr="008F1AB6" w:rsidP="00A4376C" w14:paraId="398FC447" w14:textId="77777777">
            <w:pPr>
              <w:tabs>
                <w:tab w:val="right" w:pos="1152"/>
              </w:tabs>
              <w:ind w:right="-188"/>
              <w:jc w:val="right"/>
              <w:rPr>
                <w:snapToGrid w:val="0"/>
                <w:sz w:val="20"/>
              </w:rPr>
            </w:pPr>
            <w:r>
              <w:rPr>
                <w:snapToGrid w:val="0"/>
                <w:sz w:val="20"/>
              </w:rPr>
              <w:t>29</w:t>
            </w:r>
          </w:p>
        </w:tc>
      </w:tr>
      <w:tr w14:paraId="51823DCB"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7E386365" w14:textId="77777777">
            <w:pPr>
              <w:rPr>
                <w:snapToGrid w:val="0"/>
                <w:sz w:val="20"/>
              </w:rPr>
            </w:pPr>
            <w:r>
              <w:rPr>
                <w:sz w:val="20"/>
              </w:rPr>
              <w:t>Section 15.13(a)(1)</w:t>
            </w:r>
          </w:p>
        </w:tc>
        <w:tc>
          <w:tcPr>
            <w:tcW w:w="1412" w:type="dxa"/>
            <w:tcMar>
              <w:top w:w="0" w:type="dxa"/>
              <w:left w:w="120" w:type="dxa"/>
              <w:bottom w:w="0" w:type="dxa"/>
              <w:right w:w="576" w:type="dxa"/>
            </w:tcMar>
          </w:tcPr>
          <w:p w:rsidR="009A0328" w:rsidRPr="008F1AB6" w:rsidP="00A4376C" w14:paraId="544A1253" w14:textId="77777777">
            <w:pPr>
              <w:tabs>
                <w:tab w:val="right" w:pos="1050"/>
              </w:tabs>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38ADE513"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0239EB77"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RPr="008F1AB6" w:rsidP="00A4376C" w14:paraId="030AD461" w14:textId="77777777">
            <w:pPr>
              <w:tabs>
                <w:tab w:val="right" w:pos="1152"/>
              </w:tabs>
              <w:ind w:right="-188"/>
              <w:jc w:val="right"/>
              <w:rPr>
                <w:snapToGrid w:val="0"/>
                <w:sz w:val="20"/>
              </w:rPr>
            </w:pPr>
            <w:r>
              <w:rPr>
                <w:snapToGrid w:val="0"/>
                <w:sz w:val="20"/>
              </w:rPr>
              <w:t>29</w:t>
            </w:r>
          </w:p>
        </w:tc>
      </w:tr>
      <w:tr w14:paraId="15E773CF" w14:textId="77777777" w:rsidTr="00A4376C">
        <w:tblPrEx>
          <w:tblW w:w="10170" w:type="dxa"/>
          <w:jc w:val="center"/>
          <w:tblLayout w:type="fixed"/>
          <w:tblCellMar>
            <w:left w:w="120" w:type="dxa"/>
            <w:right w:w="120" w:type="dxa"/>
          </w:tblCellMar>
          <w:tblLook w:val="04A0"/>
        </w:tblPrEx>
        <w:trPr>
          <w:cantSplit/>
          <w:trHeight w:val="325"/>
          <w:jc w:val="center"/>
        </w:trPr>
        <w:tc>
          <w:tcPr>
            <w:tcW w:w="3448" w:type="dxa"/>
            <w:hideMark/>
          </w:tcPr>
          <w:p w:rsidR="009A0328" w:rsidRPr="008F1AB6" w:rsidP="00A4376C" w14:paraId="0C897A33" w14:textId="77777777">
            <w:pPr>
              <w:rPr>
                <w:snapToGrid w:val="0"/>
                <w:sz w:val="20"/>
              </w:rPr>
            </w:pPr>
            <w:r>
              <w:rPr>
                <w:sz w:val="20"/>
              </w:rPr>
              <w:t>Section 15.13(a)(2)</w:t>
            </w:r>
          </w:p>
        </w:tc>
        <w:tc>
          <w:tcPr>
            <w:tcW w:w="1412" w:type="dxa"/>
            <w:tcMar>
              <w:top w:w="0" w:type="dxa"/>
              <w:left w:w="120" w:type="dxa"/>
              <w:bottom w:w="0" w:type="dxa"/>
              <w:right w:w="576" w:type="dxa"/>
            </w:tcMar>
          </w:tcPr>
          <w:p w:rsidR="009A0328" w:rsidRPr="008F1AB6" w:rsidP="00A4376C" w14:paraId="1121A01E" w14:textId="77777777">
            <w:pPr>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52084B1B"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23362B18"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RPr="008F1AB6" w:rsidP="00A4376C" w14:paraId="701FFADA" w14:textId="77777777">
            <w:pPr>
              <w:tabs>
                <w:tab w:val="right" w:pos="1152"/>
              </w:tabs>
              <w:ind w:right="-188"/>
              <w:jc w:val="right"/>
              <w:rPr>
                <w:snapToGrid w:val="0"/>
                <w:sz w:val="20"/>
              </w:rPr>
            </w:pPr>
            <w:r>
              <w:rPr>
                <w:snapToGrid w:val="0"/>
                <w:sz w:val="20"/>
              </w:rPr>
              <w:t>29</w:t>
            </w:r>
          </w:p>
        </w:tc>
      </w:tr>
      <w:tr w14:paraId="17EDF6C0"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6B52945A" w14:textId="77777777">
            <w:pPr>
              <w:rPr>
                <w:b/>
                <w:snapToGrid w:val="0"/>
                <w:sz w:val="20"/>
              </w:rPr>
            </w:pPr>
            <w:r>
              <w:rPr>
                <w:sz w:val="20"/>
              </w:rPr>
              <w:t>Section 15.13(a)(5)</w:t>
            </w:r>
          </w:p>
        </w:tc>
        <w:tc>
          <w:tcPr>
            <w:tcW w:w="1412" w:type="dxa"/>
            <w:tcMar>
              <w:top w:w="0" w:type="dxa"/>
              <w:left w:w="120" w:type="dxa"/>
              <w:bottom w:w="0" w:type="dxa"/>
              <w:right w:w="576" w:type="dxa"/>
            </w:tcMar>
          </w:tcPr>
          <w:p w:rsidR="009A0328" w:rsidRPr="008F1AB6" w:rsidP="00A4376C" w14:paraId="5A123DD3" w14:textId="77777777">
            <w:pPr>
              <w:tabs>
                <w:tab w:val="right" w:pos="1050"/>
              </w:tabs>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08DAAEAF"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486C19AF"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RPr="008F1AB6" w:rsidP="00A4376C" w14:paraId="76222B8F" w14:textId="77777777">
            <w:pPr>
              <w:tabs>
                <w:tab w:val="right" w:pos="1152"/>
              </w:tabs>
              <w:ind w:right="-188"/>
              <w:jc w:val="right"/>
              <w:rPr>
                <w:snapToGrid w:val="0"/>
                <w:sz w:val="20"/>
              </w:rPr>
            </w:pPr>
            <w:r>
              <w:rPr>
                <w:snapToGrid w:val="0"/>
                <w:sz w:val="20"/>
              </w:rPr>
              <w:t>29</w:t>
            </w:r>
          </w:p>
        </w:tc>
      </w:tr>
      <w:tr w14:paraId="14C892E0"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1F1FE983" w14:textId="77777777">
            <w:pPr>
              <w:rPr>
                <w:b/>
                <w:snapToGrid w:val="0"/>
                <w:sz w:val="20"/>
              </w:rPr>
            </w:pPr>
            <w:r>
              <w:rPr>
                <w:sz w:val="20"/>
              </w:rPr>
              <w:t>Section 15.13(a)(6)(i)(C)</w:t>
            </w:r>
          </w:p>
        </w:tc>
        <w:tc>
          <w:tcPr>
            <w:tcW w:w="1412" w:type="dxa"/>
            <w:tcMar>
              <w:top w:w="0" w:type="dxa"/>
              <w:left w:w="120" w:type="dxa"/>
              <w:bottom w:w="0" w:type="dxa"/>
              <w:right w:w="576" w:type="dxa"/>
            </w:tcMar>
          </w:tcPr>
          <w:p w:rsidR="009A0328" w:rsidRPr="008F1AB6" w:rsidP="00A4376C" w14:paraId="264DFE30" w14:textId="77777777">
            <w:pPr>
              <w:tabs>
                <w:tab w:val="right" w:pos="1050"/>
              </w:tabs>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191D48BD"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137C3136"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RPr="008F1AB6" w:rsidP="00A4376C" w14:paraId="1E78A116" w14:textId="77777777">
            <w:pPr>
              <w:tabs>
                <w:tab w:val="right" w:pos="1152"/>
              </w:tabs>
              <w:ind w:right="-188"/>
              <w:jc w:val="right"/>
              <w:rPr>
                <w:snapToGrid w:val="0"/>
                <w:sz w:val="20"/>
              </w:rPr>
            </w:pPr>
            <w:r>
              <w:rPr>
                <w:snapToGrid w:val="0"/>
                <w:sz w:val="20"/>
              </w:rPr>
              <w:t>29</w:t>
            </w:r>
          </w:p>
        </w:tc>
      </w:tr>
      <w:tr w14:paraId="2422DDE4"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6DB75298" w14:textId="77777777">
            <w:pPr>
              <w:rPr>
                <w:snapToGrid w:val="0"/>
                <w:sz w:val="20"/>
              </w:rPr>
            </w:pPr>
            <w:r>
              <w:rPr>
                <w:sz w:val="20"/>
              </w:rPr>
              <w:t>Section 15.13(b)(1), (2), (3), (4), (6), and (8)</w:t>
            </w:r>
          </w:p>
        </w:tc>
        <w:tc>
          <w:tcPr>
            <w:tcW w:w="1412" w:type="dxa"/>
            <w:tcMar>
              <w:top w:w="0" w:type="dxa"/>
              <w:left w:w="120" w:type="dxa"/>
              <w:bottom w:w="0" w:type="dxa"/>
              <w:right w:w="576" w:type="dxa"/>
            </w:tcMar>
          </w:tcPr>
          <w:p w:rsidR="009A0328" w:rsidRPr="008F1AB6" w:rsidP="00A4376C" w14:paraId="2CE88C67" w14:textId="77777777">
            <w:pPr>
              <w:tabs>
                <w:tab w:val="right" w:pos="1050"/>
              </w:tabs>
              <w:jc w:val="right"/>
              <w:rPr>
                <w:snapToGrid w:val="0"/>
                <w:sz w:val="20"/>
              </w:rPr>
            </w:pPr>
            <w:r>
              <w:rPr>
                <w:snapToGrid w:val="0"/>
                <w:sz w:val="20"/>
              </w:rPr>
              <w:t>29</w:t>
            </w:r>
          </w:p>
        </w:tc>
        <w:tc>
          <w:tcPr>
            <w:tcW w:w="1260" w:type="dxa"/>
            <w:tcMar>
              <w:top w:w="0" w:type="dxa"/>
              <w:left w:w="120" w:type="dxa"/>
              <w:bottom w:w="0" w:type="dxa"/>
              <w:right w:w="576" w:type="dxa"/>
            </w:tcMar>
          </w:tcPr>
          <w:p w:rsidR="009A0328" w:rsidRPr="008F1AB6" w:rsidP="00A4376C" w14:paraId="705F1692"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RPr="008F1AB6" w:rsidP="00A4376C" w14:paraId="0AF1C000"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RPr="008F1AB6" w:rsidP="00A4376C" w14:paraId="775F7545" w14:textId="77777777">
            <w:pPr>
              <w:tabs>
                <w:tab w:val="right" w:pos="1152"/>
              </w:tabs>
              <w:ind w:right="-188"/>
              <w:jc w:val="right"/>
              <w:rPr>
                <w:snapToGrid w:val="0"/>
                <w:sz w:val="20"/>
              </w:rPr>
            </w:pPr>
            <w:r>
              <w:rPr>
                <w:snapToGrid w:val="0"/>
                <w:sz w:val="20"/>
              </w:rPr>
              <w:t>29</w:t>
            </w:r>
          </w:p>
        </w:tc>
      </w:tr>
      <w:tr w14:paraId="3D70E95B"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P="00A4376C" w14:paraId="68A73730" w14:textId="414F4D14">
            <w:pPr>
              <w:rPr>
                <w:bCs/>
                <w:sz w:val="20"/>
              </w:rPr>
            </w:pPr>
            <w:r w:rsidRPr="00EF42A2">
              <w:rPr>
                <w:bCs/>
                <w:sz w:val="20"/>
              </w:rPr>
              <w:t>Section 15.13(b)(</w:t>
            </w:r>
            <w:r>
              <w:rPr>
                <w:bCs/>
                <w:sz w:val="20"/>
              </w:rPr>
              <w:t>5</w:t>
            </w:r>
            <w:r w:rsidRPr="00EF42A2">
              <w:rPr>
                <w:bCs/>
                <w:sz w:val="20"/>
              </w:rPr>
              <w:t>)</w:t>
            </w:r>
          </w:p>
          <w:p w:rsidR="009A0328" w:rsidP="00A4376C" w14:paraId="71FD1197" w14:textId="77777777">
            <w:pPr>
              <w:rPr>
                <w:sz w:val="20"/>
              </w:rPr>
            </w:pPr>
            <w:r>
              <w:rPr>
                <w:sz w:val="20"/>
              </w:rPr>
              <w:t>Section 15.14(f)</w:t>
            </w:r>
          </w:p>
          <w:p w:rsidR="009A0328" w:rsidP="00A4376C" w14:paraId="1498AFF1" w14:textId="77777777">
            <w:pPr>
              <w:rPr>
                <w:bCs/>
                <w:sz w:val="20"/>
              </w:rPr>
            </w:pPr>
            <w:r>
              <w:rPr>
                <w:bCs/>
                <w:sz w:val="20"/>
              </w:rPr>
              <w:t>Section 15.14(g)</w:t>
            </w:r>
          </w:p>
          <w:p w:rsidR="009A0328" w:rsidP="00A4376C" w14:paraId="40A25B2F" w14:textId="77777777">
            <w:pPr>
              <w:rPr>
                <w:bCs/>
                <w:sz w:val="20"/>
              </w:rPr>
            </w:pPr>
            <w:r>
              <w:rPr>
                <w:bCs/>
                <w:sz w:val="20"/>
              </w:rPr>
              <w:t>Section 15.14(l)</w:t>
            </w:r>
          </w:p>
          <w:p w:rsidR="009A0328" w:rsidP="00A4376C" w14:paraId="2F91017A" w14:textId="77777777">
            <w:pPr>
              <w:rPr>
                <w:bCs/>
                <w:sz w:val="20"/>
              </w:rPr>
            </w:pPr>
            <w:r w:rsidRPr="0028356B">
              <w:rPr>
                <w:bCs/>
                <w:sz w:val="20"/>
              </w:rPr>
              <w:t>Section 15.14(l)</w:t>
            </w:r>
            <w:r>
              <w:rPr>
                <w:bCs/>
                <w:sz w:val="20"/>
              </w:rPr>
              <w:t>(1)</w:t>
            </w:r>
          </w:p>
          <w:p w:rsidR="009A0328" w:rsidP="00A4376C" w14:paraId="68F27245" w14:textId="77777777">
            <w:pPr>
              <w:rPr>
                <w:bCs/>
                <w:sz w:val="20"/>
              </w:rPr>
            </w:pPr>
            <w:r>
              <w:rPr>
                <w:bCs/>
                <w:sz w:val="20"/>
              </w:rPr>
              <w:t>Section 15.15(b)(1)(i)-(ii)</w:t>
            </w:r>
          </w:p>
          <w:p w:rsidR="009A0328" w:rsidP="00A4376C" w14:paraId="3816AFD0" w14:textId="77777777">
            <w:pPr>
              <w:rPr>
                <w:bCs/>
                <w:sz w:val="20"/>
              </w:rPr>
            </w:pPr>
            <w:r>
              <w:rPr>
                <w:bCs/>
                <w:sz w:val="20"/>
              </w:rPr>
              <w:t>Section 15.15(b)(4)(ii)</w:t>
            </w:r>
          </w:p>
          <w:p w:rsidR="009A0328" w:rsidP="00A4376C" w14:paraId="596383DF" w14:textId="77777777">
            <w:pPr>
              <w:rPr>
                <w:bCs/>
                <w:sz w:val="20"/>
              </w:rPr>
            </w:pPr>
            <w:r>
              <w:rPr>
                <w:bCs/>
                <w:sz w:val="20"/>
              </w:rPr>
              <w:t>Section 15.21(b)(1)</w:t>
            </w:r>
          </w:p>
          <w:p w:rsidR="009A0328" w:rsidRPr="008F1AB6" w:rsidP="00A4376C" w14:paraId="59C6DC86" w14:textId="77777777">
            <w:pPr>
              <w:rPr>
                <w:b/>
                <w:snapToGrid w:val="0"/>
                <w:sz w:val="20"/>
              </w:rPr>
            </w:pPr>
          </w:p>
        </w:tc>
        <w:tc>
          <w:tcPr>
            <w:tcW w:w="1412" w:type="dxa"/>
            <w:tcMar>
              <w:top w:w="0" w:type="dxa"/>
              <w:left w:w="120" w:type="dxa"/>
              <w:bottom w:w="0" w:type="dxa"/>
              <w:right w:w="576" w:type="dxa"/>
            </w:tcMar>
          </w:tcPr>
          <w:p w:rsidR="009A0328" w:rsidP="00A4376C" w14:paraId="3D06EAB4" w14:textId="77777777">
            <w:pPr>
              <w:tabs>
                <w:tab w:val="right" w:pos="1050"/>
              </w:tabs>
              <w:jc w:val="right"/>
              <w:rPr>
                <w:snapToGrid w:val="0"/>
                <w:sz w:val="20"/>
              </w:rPr>
            </w:pPr>
            <w:r>
              <w:rPr>
                <w:snapToGrid w:val="0"/>
                <w:sz w:val="20"/>
              </w:rPr>
              <w:t>29</w:t>
            </w:r>
          </w:p>
          <w:p w:rsidR="009A0328" w:rsidP="00A4376C" w14:paraId="4D66D60E" w14:textId="77777777">
            <w:pPr>
              <w:tabs>
                <w:tab w:val="right" w:pos="1050"/>
              </w:tabs>
              <w:jc w:val="right"/>
              <w:rPr>
                <w:snapToGrid w:val="0"/>
                <w:sz w:val="20"/>
              </w:rPr>
            </w:pPr>
            <w:r>
              <w:rPr>
                <w:snapToGrid w:val="0"/>
                <w:sz w:val="20"/>
              </w:rPr>
              <w:t>29</w:t>
            </w:r>
          </w:p>
          <w:p w:rsidR="009A0328" w:rsidP="00A4376C" w14:paraId="7D2EA8AE" w14:textId="77777777">
            <w:pPr>
              <w:tabs>
                <w:tab w:val="right" w:pos="1050"/>
              </w:tabs>
              <w:jc w:val="right"/>
              <w:rPr>
                <w:snapToGrid w:val="0"/>
                <w:sz w:val="20"/>
              </w:rPr>
            </w:pPr>
            <w:r>
              <w:rPr>
                <w:snapToGrid w:val="0"/>
                <w:sz w:val="20"/>
              </w:rPr>
              <w:t>29</w:t>
            </w:r>
          </w:p>
          <w:p w:rsidR="009A0328" w:rsidP="00A4376C" w14:paraId="020A1400" w14:textId="77777777">
            <w:pPr>
              <w:tabs>
                <w:tab w:val="right" w:pos="1050"/>
              </w:tabs>
              <w:jc w:val="right"/>
              <w:rPr>
                <w:snapToGrid w:val="0"/>
                <w:sz w:val="20"/>
              </w:rPr>
            </w:pPr>
            <w:r>
              <w:rPr>
                <w:snapToGrid w:val="0"/>
                <w:sz w:val="20"/>
              </w:rPr>
              <w:t>1</w:t>
            </w:r>
          </w:p>
          <w:p w:rsidR="009A0328" w:rsidP="00A4376C" w14:paraId="57ADEFFB" w14:textId="77777777">
            <w:pPr>
              <w:tabs>
                <w:tab w:val="right" w:pos="1050"/>
              </w:tabs>
              <w:jc w:val="right"/>
              <w:rPr>
                <w:snapToGrid w:val="0"/>
                <w:sz w:val="20"/>
              </w:rPr>
            </w:pPr>
            <w:r>
              <w:rPr>
                <w:snapToGrid w:val="0"/>
                <w:sz w:val="20"/>
              </w:rPr>
              <w:t>1</w:t>
            </w:r>
          </w:p>
          <w:p w:rsidR="009A0328" w:rsidP="00A4376C" w14:paraId="46DC61ED" w14:textId="77777777">
            <w:pPr>
              <w:tabs>
                <w:tab w:val="right" w:pos="1050"/>
              </w:tabs>
              <w:jc w:val="right"/>
              <w:rPr>
                <w:snapToGrid w:val="0"/>
                <w:sz w:val="20"/>
              </w:rPr>
            </w:pPr>
            <w:r>
              <w:rPr>
                <w:snapToGrid w:val="0"/>
                <w:sz w:val="20"/>
              </w:rPr>
              <w:t>1</w:t>
            </w:r>
          </w:p>
          <w:p w:rsidR="009A0328" w:rsidP="00A4376C" w14:paraId="0FA5A79A" w14:textId="77777777">
            <w:pPr>
              <w:tabs>
                <w:tab w:val="right" w:pos="1050"/>
              </w:tabs>
              <w:jc w:val="right"/>
              <w:rPr>
                <w:snapToGrid w:val="0"/>
                <w:sz w:val="20"/>
              </w:rPr>
            </w:pPr>
            <w:r>
              <w:rPr>
                <w:snapToGrid w:val="0"/>
                <w:sz w:val="20"/>
              </w:rPr>
              <w:t>1</w:t>
            </w:r>
          </w:p>
          <w:p w:rsidR="009A0328" w:rsidRPr="008F1AB6" w:rsidP="00A4376C" w14:paraId="611B8500" w14:textId="77777777">
            <w:pPr>
              <w:tabs>
                <w:tab w:val="right" w:pos="1050"/>
              </w:tabs>
              <w:jc w:val="right"/>
              <w:rPr>
                <w:snapToGrid w:val="0"/>
                <w:sz w:val="20"/>
              </w:rPr>
            </w:pPr>
            <w:r>
              <w:rPr>
                <w:snapToGrid w:val="0"/>
                <w:sz w:val="20"/>
              </w:rPr>
              <w:t>21</w:t>
            </w:r>
          </w:p>
        </w:tc>
        <w:tc>
          <w:tcPr>
            <w:tcW w:w="1260" w:type="dxa"/>
            <w:tcMar>
              <w:top w:w="0" w:type="dxa"/>
              <w:left w:w="120" w:type="dxa"/>
              <w:bottom w:w="0" w:type="dxa"/>
              <w:right w:w="576" w:type="dxa"/>
            </w:tcMar>
          </w:tcPr>
          <w:p w:rsidR="009A0328" w:rsidP="00A4376C" w14:paraId="77CA4AD5" w14:textId="77777777">
            <w:pPr>
              <w:tabs>
                <w:tab w:val="right" w:pos="960"/>
              </w:tabs>
              <w:ind w:right="-2"/>
              <w:jc w:val="right"/>
              <w:rPr>
                <w:snapToGrid w:val="0"/>
                <w:sz w:val="20"/>
              </w:rPr>
            </w:pPr>
            <w:r>
              <w:rPr>
                <w:snapToGrid w:val="0"/>
                <w:sz w:val="20"/>
              </w:rPr>
              <w:t>1</w:t>
            </w:r>
          </w:p>
          <w:p w:rsidR="009A0328" w:rsidP="00A4376C" w14:paraId="26A5B48F" w14:textId="77777777">
            <w:pPr>
              <w:tabs>
                <w:tab w:val="right" w:pos="960"/>
              </w:tabs>
              <w:ind w:right="-2"/>
              <w:jc w:val="right"/>
              <w:rPr>
                <w:snapToGrid w:val="0"/>
                <w:sz w:val="20"/>
              </w:rPr>
            </w:pPr>
            <w:r>
              <w:rPr>
                <w:snapToGrid w:val="0"/>
                <w:sz w:val="20"/>
              </w:rPr>
              <w:t>1</w:t>
            </w:r>
          </w:p>
          <w:p w:rsidR="009A0328" w:rsidP="00A4376C" w14:paraId="3E0C8A12" w14:textId="77777777">
            <w:pPr>
              <w:tabs>
                <w:tab w:val="right" w:pos="960"/>
              </w:tabs>
              <w:ind w:right="-2"/>
              <w:jc w:val="right"/>
              <w:rPr>
                <w:snapToGrid w:val="0"/>
                <w:sz w:val="20"/>
              </w:rPr>
            </w:pPr>
            <w:r>
              <w:rPr>
                <w:snapToGrid w:val="0"/>
                <w:sz w:val="20"/>
              </w:rPr>
              <w:t>1</w:t>
            </w:r>
          </w:p>
          <w:p w:rsidR="009A0328" w:rsidP="00A4376C" w14:paraId="0219B041" w14:textId="77777777">
            <w:pPr>
              <w:tabs>
                <w:tab w:val="right" w:pos="960"/>
              </w:tabs>
              <w:ind w:right="-2"/>
              <w:jc w:val="right"/>
              <w:rPr>
                <w:snapToGrid w:val="0"/>
                <w:sz w:val="20"/>
              </w:rPr>
            </w:pPr>
            <w:r>
              <w:rPr>
                <w:snapToGrid w:val="0"/>
                <w:sz w:val="20"/>
              </w:rPr>
              <w:t>1</w:t>
            </w:r>
          </w:p>
          <w:p w:rsidR="009A0328" w:rsidP="00A4376C" w14:paraId="2E8B6DAE" w14:textId="77777777">
            <w:pPr>
              <w:tabs>
                <w:tab w:val="right" w:pos="960"/>
              </w:tabs>
              <w:ind w:right="-2"/>
              <w:jc w:val="right"/>
              <w:rPr>
                <w:snapToGrid w:val="0"/>
                <w:sz w:val="20"/>
              </w:rPr>
            </w:pPr>
            <w:r>
              <w:rPr>
                <w:snapToGrid w:val="0"/>
                <w:sz w:val="20"/>
              </w:rPr>
              <w:t>1</w:t>
            </w:r>
          </w:p>
          <w:p w:rsidR="009A0328" w:rsidP="00A4376C" w14:paraId="35FB6B4E" w14:textId="77777777">
            <w:pPr>
              <w:tabs>
                <w:tab w:val="right" w:pos="960"/>
              </w:tabs>
              <w:ind w:right="-2"/>
              <w:jc w:val="right"/>
              <w:rPr>
                <w:snapToGrid w:val="0"/>
                <w:sz w:val="20"/>
              </w:rPr>
            </w:pPr>
            <w:r>
              <w:rPr>
                <w:snapToGrid w:val="0"/>
                <w:sz w:val="20"/>
              </w:rPr>
              <w:t>1</w:t>
            </w:r>
          </w:p>
          <w:p w:rsidR="009A0328" w:rsidP="00A4376C" w14:paraId="09505792" w14:textId="77777777">
            <w:pPr>
              <w:tabs>
                <w:tab w:val="right" w:pos="960"/>
              </w:tabs>
              <w:ind w:right="-2"/>
              <w:jc w:val="right"/>
              <w:rPr>
                <w:snapToGrid w:val="0"/>
                <w:sz w:val="20"/>
              </w:rPr>
            </w:pPr>
            <w:r>
              <w:rPr>
                <w:snapToGrid w:val="0"/>
                <w:sz w:val="20"/>
              </w:rPr>
              <w:t>1</w:t>
            </w:r>
          </w:p>
          <w:p w:rsidR="009A0328" w:rsidRPr="008F1AB6" w:rsidP="00A4376C" w14:paraId="6A3C3369" w14:textId="77777777">
            <w:pPr>
              <w:tabs>
                <w:tab w:val="right" w:pos="960"/>
              </w:tabs>
              <w:ind w:right="-2"/>
              <w:jc w:val="right"/>
              <w:rPr>
                <w:snapToGrid w:val="0"/>
                <w:sz w:val="20"/>
              </w:rPr>
            </w:pPr>
            <w:r>
              <w:rPr>
                <w:snapToGrid w:val="0"/>
                <w:sz w:val="20"/>
              </w:rPr>
              <w:t>1</w:t>
            </w:r>
          </w:p>
        </w:tc>
        <w:tc>
          <w:tcPr>
            <w:tcW w:w="1648" w:type="dxa"/>
            <w:tcMar>
              <w:top w:w="0" w:type="dxa"/>
              <w:left w:w="120" w:type="dxa"/>
              <w:bottom w:w="0" w:type="dxa"/>
              <w:right w:w="576" w:type="dxa"/>
            </w:tcMar>
          </w:tcPr>
          <w:p w:rsidR="009A0328" w:rsidP="00A4376C" w14:paraId="228D25E7" w14:textId="77777777">
            <w:pPr>
              <w:tabs>
                <w:tab w:val="decimal" w:pos="690"/>
              </w:tabs>
              <w:ind w:right="-2"/>
              <w:rPr>
                <w:snapToGrid w:val="0"/>
                <w:sz w:val="20"/>
              </w:rPr>
            </w:pPr>
            <w:r>
              <w:rPr>
                <w:snapToGrid w:val="0"/>
                <w:sz w:val="20"/>
              </w:rPr>
              <w:t>1</w:t>
            </w:r>
          </w:p>
          <w:p w:rsidR="009A0328" w:rsidP="00A4376C" w14:paraId="1BF3D1D5" w14:textId="77777777">
            <w:pPr>
              <w:tabs>
                <w:tab w:val="decimal" w:pos="690"/>
              </w:tabs>
              <w:ind w:right="-2"/>
              <w:rPr>
                <w:snapToGrid w:val="0"/>
                <w:sz w:val="20"/>
              </w:rPr>
            </w:pPr>
            <w:r>
              <w:rPr>
                <w:snapToGrid w:val="0"/>
                <w:sz w:val="20"/>
              </w:rPr>
              <w:t>8</w:t>
            </w:r>
          </w:p>
          <w:p w:rsidR="009A0328" w:rsidP="00A4376C" w14:paraId="73C593B8" w14:textId="77777777">
            <w:pPr>
              <w:tabs>
                <w:tab w:val="decimal" w:pos="690"/>
              </w:tabs>
              <w:ind w:right="-2"/>
              <w:rPr>
                <w:snapToGrid w:val="0"/>
                <w:sz w:val="20"/>
              </w:rPr>
            </w:pPr>
            <w:r>
              <w:rPr>
                <w:snapToGrid w:val="0"/>
                <w:sz w:val="20"/>
              </w:rPr>
              <w:t>1</w:t>
            </w:r>
          </w:p>
          <w:p w:rsidR="009A0328" w:rsidP="00A4376C" w14:paraId="7DC0F4A6" w14:textId="77777777">
            <w:pPr>
              <w:tabs>
                <w:tab w:val="decimal" w:pos="690"/>
              </w:tabs>
              <w:ind w:right="-2"/>
              <w:rPr>
                <w:snapToGrid w:val="0"/>
                <w:sz w:val="20"/>
              </w:rPr>
            </w:pPr>
            <w:r>
              <w:rPr>
                <w:snapToGrid w:val="0"/>
                <w:sz w:val="20"/>
              </w:rPr>
              <w:t>1</w:t>
            </w:r>
          </w:p>
          <w:p w:rsidR="009A0328" w:rsidP="00A4376C" w14:paraId="6E76796A" w14:textId="77777777">
            <w:pPr>
              <w:tabs>
                <w:tab w:val="decimal" w:pos="690"/>
              </w:tabs>
              <w:ind w:right="-2"/>
              <w:rPr>
                <w:snapToGrid w:val="0"/>
                <w:sz w:val="20"/>
              </w:rPr>
            </w:pPr>
            <w:r>
              <w:rPr>
                <w:snapToGrid w:val="0"/>
                <w:sz w:val="20"/>
              </w:rPr>
              <w:t>1</w:t>
            </w:r>
          </w:p>
          <w:p w:rsidR="009A0328" w:rsidP="00A4376C" w14:paraId="521CD41D" w14:textId="77777777">
            <w:pPr>
              <w:tabs>
                <w:tab w:val="decimal" w:pos="690"/>
              </w:tabs>
              <w:ind w:right="-2"/>
              <w:rPr>
                <w:snapToGrid w:val="0"/>
                <w:sz w:val="20"/>
              </w:rPr>
            </w:pPr>
            <w:r>
              <w:rPr>
                <w:snapToGrid w:val="0"/>
                <w:sz w:val="20"/>
              </w:rPr>
              <w:t>1</w:t>
            </w:r>
          </w:p>
          <w:p w:rsidR="009A0328" w:rsidP="00A4376C" w14:paraId="37023913" w14:textId="77777777">
            <w:pPr>
              <w:tabs>
                <w:tab w:val="decimal" w:pos="690"/>
              </w:tabs>
              <w:ind w:right="-2"/>
              <w:rPr>
                <w:snapToGrid w:val="0"/>
                <w:sz w:val="20"/>
              </w:rPr>
            </w:pPr>
            <w:r>
              <w:rPr>
                <w:snapToGrid w:val="0"/>
                <w:sz w:val="20"/>
              </w:rPr>
              <w:t>1</w:t>
            </w:r>
          </w:p>
          <w:p w:rsidR="009A0328" w:rsidRPr="008F1AB6" w:rsidP="00A4376C" w14:paraId="6B544DE4" w14:textId="77777777">
            <w:pPr>
              <w:tabs>
                <w:tab w:val="decimal" w:pos="690"/>
              </w:tabs>
              <w:ind w:right="-2"/>
              <w:rPr>
                <w:snapToGrid w:val="0"/>
                <w:sz w:val="20"/>
              </w:rPr>
            </w:pPr>
            <w:r>
              <w:rPr>
                <w:snapToGrid w:val="0"/>
                <w:sz w:val="20"/>
              </w:rPr>
              <w:t>1</w:t>
            </w:r>
          </w:p>
        </w:tc>
        <w:tc>
          <w:tcPr>
            <w:tcW w:w="2402" w:type="dxa"/>
            <w:tcMar>
              <w:top w:w="0" w:type="dxa"/>
              <w:left w:w="120" w:type="dxa"/>
              <w:bottom w:w="0" w:type="dxa"/>
              <w:right w:w="576" w:type="dxa"/>
            </w:tcMar>
          </w:tcPr>
          <w:p w:rsidR="009A0328" w:rsidP="00A4376C" w14:paraId="1C3D0251" w14:textId="77777777">
            <w:pPr>
              <w:tabs>
                <w:tab w:val="right" w:pos="1152"/>
              </w:tabs>
              <w:ind w:right="-188"/>
              <w:jc w:val="right"/>
              <w:rPr>
                <w:snapToGrid w:val="0"/>
                <w:sz w:val="20"/>
              </w:rPr>
            </w:pPr>
            <w:r>
              <w:rPr>
                <w:snapToGrid w:val="0"/>
                <w:sz w:val="20"/>
              </w:rPr>
              <w:t>29</w:t>
            </w:r>
          </w:p>
          <w:p w:rsidR="009A0328" w:rsidP="00A4376C" w14:paraId="6B8E92D9" w14:textId="77777777">
            <w:pPr>
              <w:tabs>
                <w:tab w:val="right" w:pos="1152"/>
              </w:tabs>
              <w:ind w:right="-188"/>
              <w:jc w:val="right"/>
              <w:rPr>
                <w:snapToGrid w:val="0"/>
                <w:sz w:val="20"/>
              </w:rPr>
            </w:pPr>
            <w:r>
              <w:rPr>
                <w:snapToGrid w:val="0"/>
                <w:sz w:val="20"/>
              </w:rPr>
              <w:t>232</w:t>
            </w:r>
          </w:p>
          <w:p w:rsidR="009A0328" w:rsidP="00A4376C" w14:paraId="57A47C3A" w14:textId="77777777">
            <w:pPr>
              <w:tabs>
                <w:tab w:val="right" w:pos="1152"/>
              </w:tabs>
              <w:ind w:right="-188"/>
              <w:jc w:val="right"/>
              <w:rPr>
                <w:snapToGrid w:val="0"/>
                <w:sz w:val="20"/>
              </w:rPr>
            </w:pPr>
            <w:r>
              <w:rPr>
                <w:snapToGrid w:val="0"/>
                <w:sz w:val="20"/>
              </w:rPr>
              <w:t>29</w:t>
            </w:r>
          </w:p>
          <w:p w:rsidR="009A0328" w:rsidP="00A4376C" w14:paraId="5C3E9E67" w14:textId="77777777">
            <w:pPr>
              <w:tabs>
                <w:tab w:val="right" w:pos="1152"/>
              </w:tabs>
              <w:ind w:right="-188"/>
              <w:jc w:val="right"/>
              <w:rPr>
                <w:snapToGrid w:val="0"/>
                <w:sz w:val="20"/>
              </w:rPr>
            </w:pPr>
            <w:r>
              <w:rPr>
                <w:snapToGrid w:val="0"/>
                <w:sz w:val="20"/>
              </w:rPr>
              <w:t>1</w:t>
            </w:r>
          </w:p>
          <w:p w:rsidR="009A0328" w:rsidP="00A4376C" w14:paraId="694FAD62" w14:textId="77777777">
            <w:pPr>
              <w:tabs>
                <w:tab w:val="right" w:pos="1152"/>
              </w:tabs>
              <w:ind w:right="-188"/>
              <w:jc w:val="right"/>
              <w:rPr>
                <w:snapToGrid w:val="0"/>
                <w:sz w:val="20"/>
              </w:rPr>
            </w:pPr>
            <w:r>
              <w:rPr>
                <w:snapToGrid w:val="0"/>
                <w:sz w:val="20"/>
              </w:rPr>
              <w:t>1</w:t>
            </w:r>
          </w:p>
          <w:p w:rsidR="009A0328" w:rsidP="00A4376C" w14:paraId="30BB6BE2" w14:textId="77777777">
            <w:pPr>
              <w:tabs>
                <w:tab w:val="right" w:pos="1152"/>
              </w:tabs>
              <w:ind w:right="-188"/>
              <w:jc w:val="right"/>
              <w:rPr>
                <w:snapToGrid w:val="0"/>
                <w:sz w:val="20"/>
              </w:rPr>
            </w:pPr>
            <w:r>
              <w:rPr>
                <w:snapToGrid w:val="0"/>
                <w:sz w:val="20"/>
              </w:rPr>
              <w:t>1</w:t>
            </w:r>
          </w:p>
          <w:p w:rsidR="009A0328" w:rsidP="00A4376C" w14:paraId="21268A6E" w14:textId="77777777">
            <w:pPr>
              <w:tabs>
                <w:tab w:val="right" w:pos="1152"/>
              </w:tabs>
              <w:ind w:right="-188"/>
              <w:jc w:val="right"/>
              <w:rPr>
                <w:snapToGrid w:val="0"/>
                <w:sz w:val="20"/>
              </w:rPr>
            </w:pPr>
            <w:r>
              <w:rPr>
                <w:snapToGrid w:val="0"/>
                <w:sz w:val="20"/>
              </w:rPr>
              <w:t>1</w:t>
            </w:r>
          </w:p>
          <w:p w:rsidR="009A0328" w:rsidRPr="008F1AB6" w:rsidP="00A4376C" w14:paraId="5E9962D2" w14:textId="77777777">
            <w:pPr>
              <w:tabs>
                <w:tab w:val="right" w:pos="1152"/>
              </w:tabs>
              <w:ind w:right="-188"/>
              <w:jc w:val="right"/>
              <w:rPr>
                <w:snapToGrid w:val="0"/>
                <w:sz w:val="20"/>
              </w:rPr>
            </w:pPr>
            <w:r>
              <w:rPr>
                <w:snapToGrid w:val="0"/>
                <w:sz w:val="20"/>
              </w:rPr>
              <w:t>21</w:t>
            </w:r>
          </w:p>
        </w:tc>
      </w:tr>
      <w:tr w14:paraId="1ADFE192"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2FB52472" w14:textId="77777777">
            <w:pPr>
              <w:jc w:val="right"/>
              <w:rPr>
                <w:b/>
                <w:i/>
                <w:snapToGrid w:val="0"/>
                <w:sz w:val="20"/>
              </w:rPr>
            </w:pPr>
            <w:r w:rsidRPr="008F1AB6">
              <w:rPr>
                <w:i/>
                <w:snapToGrid w:val="0"/>
                <w:sz w:val="20"/>
              </w:rPr>
              <w:t>Total Recordkeeping Burden</w:t>
            </w:r>
          </w:p>
        </w:tc>
        <w:tc>
          <w:tcPr>
            <w:tcW w:w="1412" w:type="dxa"/>
            <w:tcMar>
              <w:top w:w="0" w:type="dxa"/>
              <w:left w:w="120" w:type="dxa"/>
              <w:bottom w:w="0" w:type="dxa"/>
              <w:right w:w="576" w:type="dxa"/>
            </w:tcMar>
          </w:tcPr>
          <w:p w:rsidR="009A0328" w:rsidRPr="008F1AB6" w:rsidP="00A4376C" w14:paraId="534401D4" w14:textId="77777777">
            <w:pPr>
              <w:tabs>
                <w:tab w:val="right" w:pos="1050"/>
              </w:tabs>
              <w:jc w:val="right"/>
              <w:rPr>
                <w:snapToGrid w:val="0"/>
                <w:sz w:val="20"/>
              </w:rPr>
            </w:pPr>
          </w:p>
        </w:tc>
        <w:tc>
          <w:tcPr>
            <w:tcW w:w="1260" w:type="dxa"/>
            <w:tcMar>
              <w:top w:w="0" w:type="dxa"/>
              <w:left w:w="120" w:type="dxa"/>
              <w:bottom w:w="0" w:type="dxa"/>
              <w:right w:w="576" w:type="dxa"/>
            </w:tcMar>
          </w:tcPr>
          <w:p w:rsidR="009A0328" w:rsidRPr="008F1AB6" w:rsidP="00A4376C" w14:paraId="730708BD" w14:textId="77777777">
            <w:pPr>
              <w:tabs>
                <w:tab w:val="right" w:pos="960"/>
              </w:tabs>
              <w:ind w:right="-2"/>
              <w:jc w:val="right"/>
              <w:rPr>
                <w:snapToGrid w:val="0"/>
                <w:sz w:val="20"/>
              </w:rPr>
            </w:pPr>
          </w:p>
        </w:tc>
        <w:tc>
          <w:tcPr>
            <w:tcW w:w="1648" w:type="dxa"/>
            <w:tcMar>
              <w:top w:w="0" w:type="dxa"/>
              <w:left w:w="120" w:type="dxa"/>
              <w:bottom w:w="0" w:type="dxa"/>
              <w:right w:w="576" w:type="dxa"/>
            </w:tcMar>
          </w:tcPr>
          <w:p w:rsidR="009A0328" w:rsidRPr="008F1AB6" w:rsidP="00A4376C" w14:paraId="6FE73BFC" w14:textId="77777777">
            <w:pPr>
              <w:tabs>
                <w:tab w:val="decimal" w:pos="690"/>
              </w:tabs>
              <w:ind w:right="-2"/>
              <w:rPr>
                <w:snapToGrid w:val="0"/>
                <w:sz w:val="20"/>
              </w:rPr>
            </w:pPr>
          </w:p>
        </w:tc>
        <w:tc>
          <w:tcPr>
            <w:tcW w:w="2402" w:type="dxa"/>
            <w:tcMar>
              <w:top w:w="0" w:type="dxa"/>
              <w:left w:w="120" w:type="dxa"/>
              <w:bottom w:w="0" w:type="dxa"/>
              <w:right w:w="576" w:type="dxa"/>
            </w:tcMar>
            <w:vAlign w:val="center"/>
            <w:hideMark/>
          </w:tcPr>
          <w:p w:rsidR="009A0328" w:rsidRPr="008F1AB6" w:rsidP="00A4376C" w14:paraId="14F5202C" w14:textId="2DA60D6A">
            <w:pPr>
              <w:tabs>
                <w:tab w:val="right" w:pos="1152"/>
              </w:tabs>
              <w:ind w:right="-188"/>
              <w:jc w:val="right"/>
              <w:rPr>
                <w:snapToGrid w:val="0"/>
                <w:sz w:val="20"/>
              </w:rPr>
            </w:pPr>
            <w:r>
              <w:rPr>
                <w:snapToGrid w:val="0"/>
                <w:sz w:val="20"/>
              </w:rPr>
              <w:t>2,664</w:t>
            </w:r>
          </w:p>
        </w:tc>
      </w:tr>
      <w:tr w14:paraId="209BD288"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tcPr>
          <w:p w:rsidR="009A0328" w:rsidRPr="008F1AB6" w:rsidP="00A4376C" w14:paraId="19DD709D" w14:textId="77777777">
            <w:pPr>
              <w:rPr>
                <w:snapToGrid w:val="0"/>
                <w:sz w:val="20"/>
              </w:rPr>
            </w:pPr>
          </w:p>
        </w:tc>
        <w:tc>
          <w:tcPr>
            <w:tcW w:w="1412" w:type="dxa"/>
            <w:tcMar>
              <w:top w:w="0" w:type="dxa"/>
              <w:left w:w="120" w:type="dxa"/>
              <w:bottom w:w="0" w:type="dxa"/>
              <w:right w:w="576" w:type="dxa"/>
            </w:tcMar>
          </w:tcPr>
          <w:p w:rsidR="009A0328" w:rsidRPr="008F1AB6" w:rsidP="00A4376C" w14:paraId="5F35F0F4" w14:textId="77777777">
            <w:pPr>
              <w:tabs>
                <w:tab w:val="right" w:pos="1050"/>
              </w:tabs>
              <w:jc w:val="right"/>
              <w:rPr>
                <w:snapToGrid w:val="0"/>
                <w:sz w:val="20"/>
              </w:rPr>
            </w:pPr>
          </w:p>
        </w:tc>
        <w:tc>
          <w:tcPr>
            <w:tcW w:w="1260" w:type="dxa"/>
            <w:tcMar>
              <w:top w:w="0" w:type="dxa"/>
              <w:left w:w="120" w:type="dxa"/>
              <w:bottom w:w="0" w:type="dxa"/>
              <w:right w:w="576" w:type="dxa"/>
            </w:tcMar>
          </w:tcPr>
          <w:p w:rsidR="009A0328" w:rsidRPr="008F1AB6" w:rsidP="00A4376C" w14:paraId="3369AA24" w14:textId="77777777">
            <w:pPr>
              <w:tabs>
                <w:tab w:val="right" w:pos="960"/>
              </w:tabs>
              <w:ind w:right="-2"/>
              <w:jc w:val="right"/>
              <w:rPr>
                <w:snapToGrid w:val="0"/>
                <w:sz w:val="20"/>
              </w:rPr>
            </w:pPr>
          </w:p>
        </w:tc>
        <w:tc>
          <w:tcPr>
            <w:tcW w:w="1648" w:type="dxa"/>
            <w:tcMar>
              <w:top w:w="0" w:type="dxa"/>
              <w:left w:w="120" w:type="dxa"/>
              <w:bottom w:w="0" w:type="dxa"/>
              <w:right w:w="576" w:type="dxa"/>
            </w:tcMar>
          </w:tcPr>
          <w:p w:rsidR="009A0328" w:rsidRPr="008F1AB6" w:rsidP="00A4376C" w14:paraId="77B0F753" w14:textId="77777777">
            <w:pPr>
              <w:tabs>
                <w:tab w:val="decimal" w:pos="690"/>
              </w:tabs>
              <w:ind w:right="-2"/>
              <w:rPr>
                <w:snapToGrid w:val="0"/>
                <w:sz w:val="20"/>
              </w:rPr>
            </w:pPr>
          </w:p>
        </w:tc>
        <w:tc>
          <w:tcPr>
            <w:tcW w:w="2402" w:type="dxa"/>
            <w:tcMar>
              <w:top w:w="0" w:type="dxa"/>
              <w:left w:w="120" w:type="dxa"/>
              <w:bottom w:w="0" w:type="dxa"/>
              <w:right w:w="576" w:type="dxa"/>
            </w:tcMar>
            <w:vAlign w:val="center"/>
          </w:tcPr>
          <w:p w:rsidR="009A0328" w:rsidRPr="008F1AB6" w:rsidP="00A4376C" w14:paraId="5B0D1998" w14:textId="77777777">
            <w:pPr>
              <w:tabs>
                <w:tab w:val="right" w:pos="1152"/>
              </w:tabs>
              <w:ind w:right="-188"/>
              <w:jc w:val="right"/>
              <w:rPr>
                <w:snapToGrid w:val="0"/>
                <w:sz w:val="20"/>
              </w:rPr>
            </w:pPr>
          </w:p>
        </w:tc>
      </w:tr>
      <w:tr w14:paraId="1B8C3A8E"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14E87DFB" w14:textId="77777777">
            <w:pPr>
              <w:rPr>
                <w:b/>
                <w:snapToGrid w:val="0"/>
                <w:sz w:val="20"/>
              </w:rPr>
            </w:pPr>
            <w:r w:rsidRPr="008F1AB6">
              <w:rPr>
                <w:b/>
                <w:snapToGrid w:val="0"/>
                <w:sz w:val="20"/>
              </w:rPr>
              <w:t>Disclosure Burden</w:t>
            </w:r>
          </w:p>
        </w:tc>
        <w:tc>
          <w:tcPr>
            <w:tcW w:w="1412" w:type="dxa"/>
            <w:tcMar>
              <w:top w:w="0" w:type="dxa"/>
              <w:left w:w="120" w:type="dxa"/>
              <w:bottom w:w="0" w:type="dxa"/>
              <w:right w:w="576" w:type="dxa"/>
            </w:tcMar>
          </w:tcPr>
          <w:p w:rsidR="009A0328" w:rsidRPr="008F1AB6" w:rsidP="00A4376C" w14:paraId="3635C01B" w14:textId="77777777">
            <w:pPr>
              <w:tabs>
                <w:tab w:val="right" w:pos="1050"/>
              </w:tabs>
              <w:jc w:val="right"/>
              <w:rPr>
                <w:snapToGrid w:val="0"/>
                <w:sz w:val="20"/>
              </w:rPr>
            </w:pPr>
          </w:p>
        </w:tc>
        <w:tc>
          <w:tcPr>
            <w:tcW w:w="1260" w:type="dxa"/>
            <w:tcMar>
              <w:top w:w="0" w:type="dxa"/>
              <w:left w:w="120" w:type="dxa"/>
              <w:bottom w:w="0" w:type="dxa"/>
              <w:right w:w="576" w:type="dxa"/>
            </w:tcMar>
          </w:tcPr>
          <w:p w:rsidR="009A0328" w:rsidRPr="008F1AB6" w:rsidP="00A4376C" w14:paraId="47178EF2" w14:textId="77777777">
            <w:pPr>
              <w:tabs>
                <w:tab w:val="right" w:pos="960"/>
              </w:tabs>
              <w:ind w:right="-2"/>
              <w:jc w:val="right"/>
              <w:rPr>
                <w:snapToGrid w:val="0"/>
                <w:sz w:val="20"/>
              </w:rPr>
            </w:pPr>
          </w:p>
        </w:tc>
        <w:tc>
          <w:tcPr>
            <w:tcW w:w="1648" w:type="dxa"/>
            <w:tcMar>
              <w:top w:w="0" w:type="dxa"/>
              <w:left w:w="120" w:type="dxa"/>
              <w:bottom w:w="0" w:type="dxa"/>
              <w:right w:w="576" w:type="dxa"/>
            </w:tcMar>
          </w:tcPr>
          <w:p w:rsidR="009A0328" w:rsidRPr="008F1AB6" w:rsidP="00A4376C" w14:paraId="6DD3AA29" w14:textId="77777777">
            <w:pPr>
              <w:tabs>
                <w:tab w:val="decimal" w:pos="690"/>
              </w:tabs>
              <w:ind w:right="-2"/>
              <w:rPr>
                <w:snapToGrid w:val="0"/>
                <w:sz w:val="20"/>
              </w:rPr>
            </w:pPr>
          </w:p>
        </w:tc>
        <w:tc>
          <w:tcPr>
            <w:tcW w:w="2402" w:type="dxa"/>
            <w:tcMar>
              <w:top w:w="0" w:type="dxa"/>
              <w:left w:w="120" w:type="dxa"/>
              <w:bottom w:w="0" w:type="dxa"/>
              <w:right w:w="576" w:type="dxa"/>
            </w:tcMar>
            <w:vAlign w:val="center"/>
          </w:tcPr>
          <w:p w:rsidR="009A0328" w:rsidRPr="008F1AB6" w:rsidP="00A4376C" w14:paraId="6C33D556" w14:textId="77777777">
            <w:pPr>
              <w:tabs>
                <w:tab w:val="right" w:pos="1152"/>
              </w:tabs>
              <w:ind w:right="-188"/>
              <w:jc w:val="right"/>
              <w:rPr>
                <w:snapToGrid w:val="0"/>
                <w:sz w:val="20"/>
              </w:rPr>
            </w:pPr>
          </w:p>
        </w:tc>
      </w:tr>
      <w:tr w14:paraId="676E9FAE" w14:textId="77777777" w:rsidTr="00A4376C">
        <w:tblPrEx>
          <w:tblW w:w="10170" w:type="dxa"/>
          <w:jc w:val="center"/>
          <w:tblLayout w:type="fixed"/>
          <w:tblCellMar>
            <w:left w:w="120" w:type="dxa"/>
            <w:right w:w="120" w:type="dxa"/>
          </w:tblCellMar>
          <w:tblLook w:val="04A0"/>
        </w:tblPrEx>
        <w:trPr>
          <w:cantSplit/>
          <w:trHeight w:val="226"/>
          <w:jc w:val="center"/>
        </w:trPr>
        <w:tc>
          <w:tcPr>
            <w:tcW w:w="3448" w:type="dxa"/>
            <w:hideMark/>
          </w:tcPr>
          <w:p w:rsidR="009A0328" w:rsidP="00A4376C" w14:paraId="6DAF2C3B" w14:textId="77777777">
            <w:pPr>
              <w:rPr>
                <w:bCs/>
                <w:sz w:val="20"/>
              </w:rPr>
            </w:pPr>
            <w:r>
              <w:rPr>
                <w:bCs/>
                <w:sz w:val="20"/>
              </w:rPr>
              <w:t>Section 15.11(e)</w:t>
            </w:r>
          </w:p>
          <w:p w:rsidR="009A0328" w:rsidP="00A4376C" w14:paraId="7440BAAF" w14:textId="77777777">
            <w:pPr>
              <w:rPr>
                <w:bCs/>
                <w:sz w:val="20"/>
              </w:rPr>
            </w:pPr>
            <w:r w:rsidRPr="00980A7B">
              <w:rPr>
                <w:bCs/>
                <w:sz w:val="20"/>
              </w:rPr>
              <w:t>Section 15.11(e) Table 1</w:t>
            </w:r>
          </w:p>
          <w:p w:rsidR="009A0328" w:rsidP="00A4376C" w14:paraId="7246B119" w14:textId="77777777">
            <w:pPr>
              <w:rPr>
                <w:bCs/>
                <w:sz w:val="20"/>
              </w:rPr>
            </w:pPr>
            <w:r>
              <w:rPr>
                <w:bCs/>
                <w:sz w:val="20"/>
              </w:rPr>
              <w:t xml:space="preserve">Section </w:t>
            </w:r>
            <w:r>
              <w:rPr>
                <w:sz w:val="20"/>
              </w:rPr>
              <w:t>15.12</w:t>
            </w:r>
            <w:r>
              <w:rPr>
                <w:bCs/>
                <w:sz w:val="20"/>
              </w:rPr>
              <w:t>(a)</w:t>
            </w:r>
          </w:p>
          <w:p w:rsidR="009A0328" w:rsidP="00A4376C" w14:paraId="1D051115" w14:textId="77777777">
            <w:pPr>
              <w:rPr>
                <w:bCs/>
                <w:sz w:val="20"/>
              </w:rPr>
            </w:pPr>
            <w:r>
              <w:rPr>
                <w:bCs/>
                <w:sz w:val="20"/>
              </w:rPr>
              <w:t>Section 15.12(d)</w:t>
            </w:r>
          </w:p>
          <w:p w:rsidR="009A0328" w:rsidP="00A4376C" w14:paraId="666D15FD" w14:textId="77777777">
            <w:pPr>
              <w:rPr>
                <w:bCs/>
                <w:sz w:val="20"/>
              </w:rPr>
            </w:pPr>
            <w:r>
              <w:rPr>
                <w:bCs/>
                <w:sz w:val="20"/>
              </w:rPr>
              <w:t>Section 15.14(l)</w:t>
            </w:r>
          </w:p>
          <w:p w:rsidR="009A0328" w:rsidP="00A4376C" w14:paraId="01F17011" w14:textId="77777777">
            <w:pPr>
              <w:rPr>
                <w:bCs/>
                <w:sz w:val="20"/>
              </w:rPr>
            </w:pPr>
            <w:r>
              <w:rPr>
                <w:bCs/>
                <w:sz w:val="20"/>
              </w:rPr>
              <w:t>Section 15.14(l)(2)(i)</w:t>
            </w:r>
          </w:p>
          <w:p w:rsidR="009A0328" w:rsidP="00A4376C" w14:paraId="2664F7E5" w14:textId="59E632E3">
            <w:pPr>
              <w:rPr>
                <w:bCs/>
                <w:sz w:val="20"/>
              </w:rPr>
            </w:pPr>
            <w:r>
              <w:rPr>
                <w:bCs/>
                <w:sz w:val="20"/>
              </w:rPr>
              <w:t>Section 15.32(d)(1)</w:t>
            </w:r>
            <w:r w:rsidR="004D7288">
              <w:rPr>
                <w:bCs/>
                <w:sz w:val="20"/>
              </w:rPr>
              <w:t xml:space="preserve"> and </w:t>
            </w:r>
            <w:r>
              <w:rPr>
                <w:bCs/>
                <w:sz w:val="20"/>
              </w:rPr>
              <w:t>(2)</w:t>
            </w:r>
          </w:p>
          <w:p w:rsidR="009A0328" w:rsidRPr="008F1AB6" w:rsidP="00A4376C" w14:paraId="0A86DD1F" w14:textId="77777777">
            <w:pPr>
              <w:rPr>
                <w:bCs/>
                <w:snapToGrid w:val="0"/>
                <w:sz w:val="20"/>
              </w:rPr>
            </w:pPr>
          </w:p>
        </w:tc>
        <w:tc>
          <w:tcPr>
            <w:tcW w:w="1412" w:type="dxa"/>
            <w:tcMar>
              <w:top w:w="0" w:type="dxa"/>
              <w:left w:w="120" w:type="dxa"/>
              <w:bottom w:w="0" w:type="dxa"/>
              <w:right w:w="576" w:type="dxa"/>
            </w:tcMar>
          </w:tcPr>
          <w:p w:rsidR="009A0328" w:rsidP="00A4376C" w14:paraId="72DD98F8" w14:textId="77777777">
            <w:pPr>
              <w:jc w:val="right"/>
              <w:rPr>
                <w:snapToGrid w:val="0"/>
                <w:sz w:val="20"/>
              </w:rPr>
            </w:pPr>
            <w:r>
              <w:rPr>
                <w:snapToGrid w:val="0"/>
                <w:sz w:val="20"/>
              </w:rPr>
              <w:t>29</w:t>
            </w:r>
          </w:p>
          <w:p w:rsidR="009A0328" w:rsidP="00A4376C" w14:paraId="3A425077" w14:textId="77777777">
            <w:pPr>
              <w:jc w:val="right"/>
              <w:rPr>
                <w:snapToGrid w:val="0"/>
                <w:sz w:val="20"/>
              </w:rPr>
            </w:pPr>
            <w:r>
              <w:rPr>
                <w:snapToGrid w:val="0"/>
                <w:sz w:val="20"/>
              </w:rPr>
              <w:t>29</w:t>
            </w:r>
          </w:p>
          <w:p w:rsidR="009A0328" w:rsidP="00A4376C" w14:paraId="1D15AE23" w14:textId="77777777">
            <w:pPr>
              <w:jc w:val="right"/>
              <w:rPr>
                <w:snapToGrid w:val="0"/>
                <w:sz w:val="20"/>
              </w:rPr>
            </w:pPr>
            <w:r>
              <w:rPr>
                <w:snapToGrid w:val="0"/>
                <w:sz w:val="20"/>
              </w:rPr>
              <w:t>29</w:t>
            </w:r>
          </w:p>
          <w:p w:rsidR="009A0328" w:rsidP="00A4376C" w14:paraId="63C64470" w14:textId="77777777">
            <w:pPr>
              <w:jc w:val="right"/>
              <w:rPr>
                <w:snapToGrid w:val="0"/>
                <w:sz w:val="20"/>
              </w:rPr>
            </w:pPr>
            <w:r>
              <w:rPr>
                <w:snapToGrid w:val="0"/>
                <w:sz w:val="20"/>
              </w:rPr>
              <w:t>29</w:t>
            </w:r>
          </w:p>
          <w:p w:rsidR="009A0328" w:rsidP="00A4376C" w14:paraId="483C60B7" w14:textId="77777777">
            <w:pPr>
              <w:jc w:val="right"/>
              <w:rPr>
                <w:snapToGrid w:val="0"/>
                <w:sz w:val="20"/>
              </w:rPr>
            </w:pPr>
            <w:r>
              <w:rPr>
                <w:snapToGrid w:val="0"/>
                <w:sz w:val="20"/>
              </w:rPr>
              <w:t>1</w:t>
            </w:r>
          </w:p>
          <w:p w:rsidR="009A0328" w:rsidP="00A4376C" w14:paraId="4F573920" w14:textId="77777777">
            <w:pPr>
              <w:jc w:val="right"/>
              <w:rPr>
                <w:snapToGrid w:val="0"/>
                <w:sz w:val="20"/>
              </w:rPr>
            </w:pPr>
            <w:r>
              <w:rPr>
                <w:snapToGrid w:val="0"/>
                <w:sz w:val="20"/>
              </w:rPr>
              <w:t>1</w:t>
            </w:r>
          </w:p>
          <w:p w:rsidR="009A0328" w:rsidRPr="008F1AB6" w:rsidP="00A4376C" w14:paraId="60376900" w14:textId="77777777">
            <w:pPr>
              <w:jc w:val="right"/>
              <w:rPr>
                <w:snapToGrid w:val="0"/>
                <w:sz w:val="20"/>
              </w:rPr>
            </w:pPr>
            <w:r>
              <w:rPr>
                <w:snapToGrid w:val="0"/>
                <w:sz w:val="20"/>
              </w:rPr>
              <w:t>1</w:t>
            </w:r>
          </w:p>
        </w:tc>
        <w:tc>
          <w:tcPr>
            <w:tcW w:w="1260" w:type="dxa"/>
            <w:tcMar>
              <w:top w:w="0" w:type="dxa"/>
              <w:left w:w="120" w:type="dxa"/>
              <w:bottom w:w="0" w:type="dxa"/>
              <w:right w:w="576" w:type="dxa"/>
            </w:tcMar>
          </w:tcPr>
          <w:p w:rsidR="009A0328" w:rsidP="00A4376C" w14:paraId="48C3FFD0" w14:textId="77777777">
            <w:pPr>
              <w:tabs>
                <w:tab w:val="right" w:pos="960"/>
              </w:tabs>
              <w:ind w:right="-2"/>
              <w:rPr>
                <w:snapToGrid w:val="0"/>
                <w:sz w:val="20"/>
              </w:rPr>
            </w:pPr>
            <w:r>
              <w:rPr>
                <w:snapToGrid w:val="0"/>
                <w:sz w:val="20"/>
              </w:rPr>
              <w:t>12</w:t>
            </w:r>
          </w:p>
          <w:p w:rsidR="009A0328" w:rsidP="00A4376C" w14:paraId="2239AE19" w14:textId="77777777">
            <w:pPr>
              <w:tabs>
                <w:tab w:val="right" w:pos="960"/>
              </w:tabs>
              <w:ind w:right="-2"/>
              <w:rPr>
                <w:snapToGrid w:val="0"/>
                <w:sz w:val="20"/>
              </w:rPr>
            </w:pPr>
            <w:r>
              <w:rPr>
                <w:snapToGrid w:val="0"/>
                <w:sz w:val="20"/>
              </w:rPr>
              <w:t>12</w:t>
            </w:r>
          </w:p>
          <w:p w:rsidR="009A0328" w:rsidP="00A4376C" w14:paraId="19D8BF44" w14:textId="77777777">
            <w:pPr>
              <w:tabs>
                <w:tab w:val="right" w:pos="960"/>
              </w:tabs>
              <w:ind w:right="-2"/>
              <w:rPr>
                <w:snapToGrid w:val="0"/>
                <w:sz w:val="20"/>
              </w:rPr>
            </w:pPr>
            <w:r>
              <w:rPr>
                <w:snapToGrid w:val="0"/>
                <w:sz w:val="20"/>
              </w:rPr>
              <w:t>1</w:t>
            </w:r>
          </w:p>
          <w:p w:rsidR="009A0328" w:rsidP="00A4376C" w14:paraId="2B2E4070" w14:textId="77777777">
            <w:pPr>
              <w:tabs>
                <w:tab w:val="right" w:pos="960"/>
              </w:tabs>
              <w:ind w:right="-2"/>
              <w:rPr>
                <w:snapToGrid w:val="0"/>
                <w:sz w:val="20"/>
              </w:rPr>
            </w:pPr>
            <w:r>
              <w:rPr>
                <w:snapToGrid w:val="0"/>
                <w:sz w:val="20"/>
              </w:rPr>
              <w:t>1</w:t>
            </w:r>
          </w:p>
          <w:p w:rsidR="009A0328" w:rsidP="00A4376C" w14:paraId="286ACD06" w14:textId="77777777">
            <w:pPr>
              <w:tabs>
                <w:tab w:val="right" w:pos="960"/>
              </w:tabs>
              <w:ind w:right="-2"/>
              <w:rPr>
                <w:snapToGrid w:val="0"/>
                <w:sz w:val="20"/>
              </w:rPr>
            </w:pPr>
            <w:r>
              <w:rPr>
                <w:snapToGrid w:val="0"/>
                <w:sz w:val="20"/>
              </w:rPr>
              <w:t>1</w:t>
            </w:r>
          </w:p>
          <w:p w:rsidR="009A0328" w:rsidP="00A4376C" w14:paraId="24482BD5" w14:textId="77777777">
            <w:pPr>
              <w:tabs>
                <w:tab w:val="right" w:pos="960"/>
              </w:tabs>
              <w:ind w:right="-2"/>
              <w:rPr>
                <w:snapToGrid w:val="0"/>
                <w:sz w:val="20"/>
              </w:rPr>
            </w:pPr>
            <w:r>
              <w:rPr>
                <w:snapToGrid w:val="0"/>
                <w:sz w:val="20"/>
              </w:rPr>
              <w:t>1</w:t>
            </w:r>
          </w:p>
          <w:p w:rsidR="009A0328" w:rsidRPr="008F1AB6" w:rsidP="00A4376C" w14:paraId="7FC65D3F" w14:textId="77777777">
            <w:pPr>
              <w:tabs>
                <w:tab w:val="right" w:pos="960"/>
              </w:tabs>
              <w:ind w:right="-2"/>
              <w:rPr>
                <w:snapToGrid w:val="0"/>
                <w:sz w:val="20"/>
              </w:rPr>
            </w:pPr>
            <w:r>
              <w:rPr>
                <w:snapToGrid w:val="0"/>
                <w:sz w:val="20"/>
              </w:rPr>
              <w:t>1</w:t>
            </w:r>
          </w:p>
        </w:tc>
        <w:tc>
          <w:tcPr>
            <w:tcW w:w="1648" w:type="dxa"/>
            <w:tcMar>
              <w:top w:w="0" w:type="dxa"/>
              <w:left w:w="120" w:type="dxa"/>
              <w:bottom w:w="0" w:type="dxa"/>
              <w:right w:w="576" w:type="dxa"/>
            </w:tcMar>
          </w:tcPr>
          <w:p w:rsidR="009A0328" w:rsidP="00A4376C" w14:paraId="77F4360A" w14:textId="77777777">
            <w:pPr>
              <w:tabs>
                <w:tab w:val="decimal" w:pos="690"/>
              </w:tabs>
              <w:ind w:right="-2"/>
              <w:rPr>
                <w:snapToGrid w:val="0"/>
                <w:sz w:val="20"/>
              </w:rPr>
            </w:pPr>
            <w:r>
              <w:rPr>
                <w:snapToGrid w:val="0"/>
                <w:sz w:val="20"/>
              </w:rPr>
              <w:t>8</w:t>
            </w:r>
          </w:p>
          <w:p w:rsidR="009A0328" w:rsidP="00A4376C" w14:paraId="6ECA1D15" w14:textId="77777777">
            <w:pPr>
              <w:tabs>
                <w:tab w:val="decimal" w:pos="690"/>
              </w:tabs>
              <w:ind w:right="-2"/>
              <w:rPr>
                <w:snapToGrid w:val="0"/>
                <w:sz w:val="20"/>
              </w:rPr>
            </w:pPr>
            <w:r>
              <w:rPr>
                <w:snapToGrid w:val="0"/>
                <w:sz w:val="20"/>
              </w:rPr>
              <w:t>1</w:t>
            </w:r>
          </w:p>
          <w:p w:rsidR="009A0328" w:rsidP="00A4376C" w14:paraId="5ACAADC8" w14:textId="77777777">
            <w:pPr>
              <w:tabs>
                <w:tab w:val="decimal" w:pos="690"/>
              </w:tabs>
              <w:ind w:right="-2"/>
              <w:rPr>
                <w:snapToGrid w:val="0"/>
                <w:sz w:val="20"/>
              </w:rPr>
            </w:pPr>
            <w:r>
              <w:rPr>
                <w:snapToGrid w:val="0"/>
                <w:sz w:val="20"/>
              </w:rPr>
              <w:t>1</w:t>
            </w:r>
          </w:p>
          <w:p w:rsidR="009A0328" w:rsidP="00A4376C" w14:paraId="2C79B4F0" w14:textId="77777777">
            <w:pPr>
              <w:tabs>
                <w:tab w:val="decimal" w:pos="690"/>
              </w:tabs>
              <w:ind w:right="-2"/>
              <w:rPr>
                <w:snapToGrid w:val="0"/>
                <w:sz w:val="20"/>
              </w:rPr>
            </w:pPr>
            <w:r>
              <w:rPr>
                <w:snapToGrid w:val="0"/>
                <w:sz w:val="20"/>
              </w:rPr>
              <w:t>1</w:t>
            </w:r>
          </w:p>
          <w:p w:rsidR="009A0328" w:rsidP="00A4376C" w14:paraId="541F2883" w14:textId="77777777">
            <w:pPr>
              <w:tabs>
                <w:tab w:val="decimal" w:pos="690"/>
              </w:tabs>
              <w:ind w:right="-2"/>
              <w:rPr>
                <w:snapToGrid w:val="0"/>
                <w:sz w:val="20"/>
              </w:rPr>
            </w:pPr>
            <w:r>
              <w:rPr>
                <w:snapToGrid w:val="0"/>
                <w:sz w:val="20"/>
              </w:rPr>
              <w:t>8</w:t>
            </w:r>
          </w:p>
          <w:p w:rsidR="009A0328" w:rsidP="00A4376C" w14:paraId="4A6214D0" w14:textId="77777777">
            <w:pPr>
              <w:tabs>
                <w:tab w:val="decimal" w:pos="690"/>
              </w:tabs>
              <w:ind w:right="-2"/>
              <w:rPr>
                <w:snapToGrid w:val="0"/>
                <w:sz w:val="20"/>
              </w:rPr>
            </w:pPr>
            <w:r>
              <w:rPr>
                <w:snapToGrid w:val="0"/>
                <w:sz w:val="20"/>
              </w:rPr>
              <w:t>8</w:t>
            </w:r>
          </w:p>
          <w:p w:rsidR="009A0328" w:rsidRPr="008F1AB6" w:rsidP="00A4376C" w14:paraId="2FC546A1" w14:textId="77777777">
            <w:pPr>
              <w:tabs>
                <w:tab w:val="decimal" w:pos="690"/>
              </w:tabs>
              <w:ind w:right="-2"/>
              <w:rPr>
                <w:snapToGrid w:val="0"/>
                <w:sz w:val="20"/>
              </w:rPr>
            </w:pPr>
            <w:r>
              <w:rPr>
                <w:snapToGrid w:val="0"/>
                <w:sz w:val="20"/>
              </w:rPr>
              <w:t>40</w:t>
            </w:r>
          </w:p>
        </w:tc>
        <w:tc>
          <w:tcPr>
            <w:tcW w:w="2402" w:type="dxa"/>
            <w:tcMar>
              <w:top w:w="0" w:type="dxa"/>
              <w:left w:w="120" w:type="dxa"/>
              <w:bottom w:w="0" w:type="dxa"/>
              <w:right w:w="576" w:type="dxa"/>
            </w:tcMar>
          </w:tcPr>
          <w:p w:rsidR="009A0328" w:rsidP="00A4376C" w14:paraId="3E336AE0" w14:textId="77777777">
            <w:pPr>
              <w:tabs>
                <w:tab w:val="right" w:pos="1152"/>
              </w:tabs>
              <w:ind w:right="-188"/>
              <w:jc w:val="center"/>
              <w:rPr>
                <w:noProof/>
                <w:snapToGrid w:val="0"/>
                <w:sz w:val="20"/>
              </w:rPr>
            </w:pPr>
            <w:r>
              <w:rPr>
                <w:noProof/>
                <w:snapToGrid w:val="0"/>
                <w:sz w:val="20"/>
              </w:rPr>
              <w:t>2784</w:t>
            </w:r>
          </w:p>
          <w:p w:rsidR="009A0328" w:rsidP="00A4376C" w14:paraId="5597EBCA" w14:textId="77777777">
            <w:pPr>
              <w:tabs>
                <w:tab w:val="right" w:pos="1152"/>
              </w:tabs>
              <w:ind w:right="-188"/>
              <w:jc w:val="center"/>
              <w:rPr>
                <w:noProof/>
                <w:snapToGrid w:val="0"/>
                <w:sz w:val="20"/>
              </w:rPr>
            </w:pPr>
            <w:r>
              <w:rPr>
                <w:noProof/>
                <w:snapToGrid w:val="0"/>
                <w:sz w:val="20"/>
              </w:rPr>
              <w:t>348</w:t>
            </w:r>
          </w:p>
          <w:p w:rsidR="009A0328" w:rsidP="00A4376C" w14:paraId="403D8B1C" w14:textId="77777777">
            <w:pPr>
              <w:tabs>
                <w:tab w:val="right" w:pos="1152"/>
              </w:tabs>
              <w:ind w:right="-188"/>
              <w:jc w:val="center"/>
              <w:rPr>
                <w:noProof/>
                <w:snapToGrid w:val="0"/>
                <w:sz w:val="20"/>
              </w:rPr>
            </w:pPr>
            <w:r>
              <w:rPr>
                <w:noProof/>
                <w:snapToGrid w:val="0"/>
                <w:sz w:val="20"/>
              </w:rPr>
              <w:t>29</w:t>
            </w:r>
          </w:p>
          <w:p w:rsidR="009A0328" w:rsidP="00A4376C" w14:paraId="140E8C23" w14:textId="77777777">
            <w:pPr>
              <w:tabs>
                <w:tab w:val="right" w:pos="1152"/>
              </w:tabs>
              <w:ind w:right="-188"/>
              <w:jc w:val="center"/>
              <w:rPr>
                <w:noProof/>
                <w:snapToGrid w:val="0"/>
                <w:sz w:val="20"/>
              </w:rPr>
            </w:pPr>
            <w:r>
              <w:rPr>
                <w:noProof/>
                <w:snapToGrid w:val="0"/>
                <w:sz w:val="20"/>
              </w:rPr>
              <w:t>29</w:t>
            </w:r>
          </w:p>
          <w:p w:rsidR="009A0328" w:rsidP="00A4376C" w14:paraId="0D22E1D3" w14:textId="77777777">
            <w:pPr>
              <w:tabs>
                <w:tab w:val="right" w:pos="1152"/>
              </w:tabs>
              <w:ind w:right="-188"/>
              <w:jc w:val="center"/>
              <w:rPr>
                <w:noProof/>
                <w:snapToGrid w:val="0"/>
                <w:sz w:val="20"/>
              </w:rPr>
            </w:pPr>
            <w:r>
              <w:rPr>
                <w:noProof/>
                <w:snapToGrid w:val="0"/>
                <w:sz w:val="20"/>
              </w:rPr>
              <w:t>8</w:t>
            </w:r>
          </w:p>
          <w:p w:rsidR="009A0328" w:rsidP="00A4376C" w14:paraId="0E3E1D98" w14:textId="77777777">
            <w:pPr>
              <w:tabs>
                <w:tab w:val="right" w:pos="1152"/>
              </w:tabs>
              <w:ind w:right="-188"/>
              <w:jc w:val="center"/>
              <w:rPr>
                <w:noProof/>
                <w:snapToGrid w:val="0"/>
                <w:sz w:val="20"/>
              </w:rPr>
            </w:pPr>
            <w:r>
              <w:rPr>
                <w:noProof/>
                <w:snapToGrid w:val="0"/>
                <w:sz w:val="20"/>
              </w:rPr>
              <w:t>8</w:t>
            </w:r>
          </w:p>
          <w:p w:rsidR="009A0328" w:rsidRPr="008F1AB6" w:rsidP="00A4376C" w14:paraId="0001FDB4" w14:textId="77777777">
            <w:pPr>
              <w:tabs>
                <w:tab w:val="right" w:pos="1152"/>
              </w:tabs>
              <w:ind w:right="-188"/>
              <w:jc w:val="center"/>
              <w:rPr>
                <w:noProof/>
                <w:snapToGrid w:val="0"/>
                <w:sz w:val="20"/>
              </w:rPr>
            </w:pPr>
            <w:r>
              <w:rPr>
                <w:noProof/>
                <w:snapToGrid w:val="0"/>
                <w:sz w:val="20"/>
              </w:rPr>
              <w:t>40</w:t>
            </w:r>
          </w:p>
        </w:tc>
      </w:tr>
      <w:tr w14:paraId="2994026D"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19F0C662" w14:textId="77777777">
            <w:pPr>
              <w:jc w:val="right"/>
              <w:rPr>
                <w:bCs/>
                <w:i/>
                <w:snapToGrid w:val="0"/>
                <w:sz w:val="20"/>
              </w:rPr>
            </w:pPr>
            <w:r w:rsidRPr="008F1AB6">
              <w:rPr>
                <w:bCs/>
                <w:i/>
                <w:snapToGrid w:val="0"/>
                <w:sz w:val="20"/>
              </w:rPr>
              <w:t>Total Disclosure Burden</w:t>
            </w:r>
          </w:p>
        </w:tc>
        <w:tc>
          <w:tcPr>
            <w:tcW w:w="1412" w:type="dxa"/>
            <w:tcMar>
              <w:top w:w="0" w:type="dxa"/>
              <w:left w:w="120" w:type="dxa"/>
              <w:bottom w:w="0" w:type="dxa"/>
              <w:right w:w="576" w:type="dxa"/>
            </w:tcMar>
          </w:tcPr>
          <w:p w:rsidR="009A0328" w:rsidRPr="008F1AB6" w:rsidP="00A4376C" w14:paraId="44F75BB8" w14:textId="77777777">
            <w:pPr>
              <w:spacing w:after="19"/>
              <w:jc w:val="right"/>
              <w:rPr>
                <w:snapToGrid w:val="0"/>
                <w:sz w:val="20"/>
              </w:rPr>
            </w:pPr>
          </w:p>
        </w:tc>
        <w:tc>
          <w:tcPr>
            <w:tcW w:w="1260" w:type="dxa"/>
            <w:tcMar>
              <w:top w:w="0" w:type="dxa"/>
              <w:left w:w="120" w:type="dxa"/>
              <w:bottom w:w="0" w:type="dxa"/>
              <w:right w:w="576" w:type="dxa"/>
            </w:tcMar>
          </w:tcPr>
          <w:p w:rsidR="009A0328" w:rsidRPr="008F1AB6" w:rsidP="00A4376C" w14:paraId="60866B92" w14:textId="77777777">
            <w:pPr>
              <w:spacing w:after="19"/>
              <w:jc w:val="right"/>
              <w:rPr>
                <w:snapToGrid w:val="0"/>
                <w:sz w:val="20"/>
              </w:rPr>
            </w:pPr>
          </w:p>
        </w:tc>
        <w:tc>
          <w:tcPr>
            <w:tcW w:w="1648" w:type="dxa"/>
            <w:tcMar>
              <w:top w:w="0" w:type="dxa"/>
              <w:left w:w="120" w:type="dxa"/>
              <w:bottom w:w="0" w:type="dxa"/>
              <w:right w:w="576" w:type="dxa"/>
            </w:tcMar>
          </w:tcPr>
          <w:p w:rsidR="009A0328" w:rsidRPr="008F1AB6" w:rsidP="00A4376C" w14:paraId="1FD9B60E" w14:textId="77777777">
            <w:pPr>
              <w:spacing w:after="19"/>
              <w:jc w:val="right"/>
              <w:rPr>
                <w:snapToGrid w:val="0"/>
                <w:sz w:val="20"/>
              </w:rPr>
            </w:pPr>
          </w:p>
        </w:tc>
        <w:tc>
          <w:tcPr>
            <w:tcW w:w="2402" w:type="dxa"/>
            <w:tcMar>
              <w:top w:w="0" w:type="dxa"/>
              <w:left w:w="120" w:type="dxa"/>
              <w:bottom w:w="0" w:type="dxa"/>
              <w:right w:w="576" w:type="dxa"/>
            </w:tcMar>
            <w:vAlign w:val="bottom"/>
            <w:hideMark/>
          </w:tcPr>
          <w:p w:rsidR="009A0328" w:rsidRPr="008F1AB6" w:rsidP="00A4376C" w14:paraId="7E29EDC8" w14:textId="014734F5">
            <w:pPr>
              <w:tabs>
                <w:tab w:val="right" w:pos="1152"/>
              </w:tabs>
              <w:ind w:right="-188"/>
              <w:jc w:val="right"/>
              <w:rPr>
                <w:snapToGrid w:val="0"/>
                <w:sz w:val="20"/>
              </w:rPr>
            </w:pPr>
            <w:r>
              <w:rPr>
                <w:snapToGrid w:val="0"/>
                <w:sz w:val="20"/>
              </w:rPr>
              <w:t>3,246</w:t>
            </w:r>
          </w:p>
        </w:tc>
      </w:tr>
      <w:tr w14:paraId="5ECB29D1"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tcPr>
          <w:p w:rsidR="009A0328" w:rsidRPr="008F1AB6" w:rsidP="00A4376C" w14:paraId="2E2DD150" w14:textId="77777777">
            <w:pPr>
              <w:rPr>
                <w:bCs/>
                <w:snapToGrid w:val="0"/>
                <w:sz w:val="20"/>
              </w:rPr>
            </w:pPr>
          </w:p>
        </w:tc>
        <w:tc>
          <w:tcPr>
            <w:tcW w:w="1412" w:type="dxa"/>
            <w:tcMar>
              <w:top w:w="0" w:type="dxa"/>
              <w:left w:w="120" w:type="dxa"/>
              <w:bottom w:w="0" w:type="dxa"/>
              <w:right w:w="576" w:type="dxa"/>
            </w:tcMar>
          </w:tcPr>
          <w:p w:rsidR="009A0328" w:rsidRPr="008F1AB6" w:rsidP="00A4376C" w14:paraId="2EC3A901" w14:textId="77777777">
            <w:pPr>
              <w:spacing w:after="19"/>
              <w:jc w:val="right"/>
              <w:rPr>
                <w:snapToGrid w:val="0"/>
                <w:sz w:val="20"/>
              </w:rPr>
            </w:pPr>
          </w:p>
        </w:tc>
        <w:tc>
          <w:tcPr>
            <w:tcW w:w="1260" w:type="dxa"/>
            <w:tcMar>
              <w:top w:w="0" w:type="dxa"/>
              <w:left w:w="120" w:type="dxa"/>
              <w:bottom w:w="0" w:type="dxa"/>
              <w:right w:w="576" w:type="dxa"/>
            </w:tcMar>
          </w:tcPr>
          <w:p w:rsidR="009A0328" w:rsidRPr="008F1AB6" w:rsidP="00A4376C" w14:paraId="23375505" w14:textId="77777777">
            <w:pPr>
              <w:spacing w:after="19"/>
              <w:jc w:val="right"/>
              <w:rPr>
                <w:snapToGrid w:val="0"/>
                <w:sz w:val="20"/>
              </w:rPr>
            </w:pPr>
          </w:p>
        </w:tc>
        <w:tc>
          <w:tcPr>
            <w:tcW w:w="1648" w:type="dxa"/>
            <w:tcMar>
              <w:top w:w="0" w:type="dxa"/>
              <w:left w:w="120" w:type="dxa"/>
              <w:bottom w:w="0" w:type="dxa"/>
              <w:right w:w="576" w:type="dxa"/>
            </w:tcMar>
          </w:tcPr>
          <w:p w:rsidR="009A0328" w:rsidRPr="008F1AB6" w:rsidP="00A4376C" w14:paraId="1CC56980" w14:textId="77777777">
            <w:pPr>
              <w:spacing w:after="19"/>
              <w:jc w:val="right"/>
              <w:rPr>
                <w:snapToGrid w:val="0"/>
                <w:sz w:val="20"/>
              </w:rPr>
            </w:pPr>
          </w:p>
        </w:tc>
        <w:tc>
          <w:tcPr>
            <w:tcW w:w="2402" w:type="dxa"/>
            <w:tcMar>
              <w:top w:w="0" w:type="dxa"/>
              <w:left w:w="120" w:type="dxa"/>
              <w:bottom w:w="0" w:type="dxa"/>
              <w:right w:w="576" w:type="dxa"/>
            </w:tcMar>
            <w:vAlign w:val="bottom"/>
          </w:tcPr>
          <w:p w:rsidR="009A0328" w:rsidRPr="008F1AB6" w:rsidP="00A4376C" w14:paraId="5C6D0E51" w14:textId="77777777">
            <w:pPr>
              <w:tabs>
                <w:tab w:val="right" w:pos="1152"/>
              </w:tabs>
              <w:ind w:right="-188"/>
              <w:jc w:val="right"/>
              <w:rPr>
                <w:snapToGrid w:val="0"/>
                <w:sz w:val="20"/>
              </w:rPr>
            </w:pPr>
          </w:p>
        </w:tc>
      </w:tr>
      <w:tr w14:paraId="57091874"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hideMark/>
          </w:tcPr>
          <w:p w:rsidR="009A0328" w:rsidRPr="008F1AB6" w:rsidP="00A4376C" w14:paraId="33102273" w14:textId="77777777">
            <w:pPr>
              <w:jc w:val="right"/>
              <w:rPr>
                <w:b/>
                <w:i/>
                <w:snapToGrid w:val="0"/>
                <w:sz w:val="20"/>
              </w:rPr>
            </w:pPr>
            <w:r w:rsidRPr="008F1AB6">
              <w:rPr>
                <w:b/>
                <w:i/>
                <w:snapToGrid w:val="0"/>
                <w:sz w:val="20"/>
              </w:rPr>
              <w:t>Total Ongoing Compliance</w:t>
            </w:r>
          </w:p>
        </w:tc>
        <w:tc>
          <w:tcPr>
            <w:tcW w:w="1412" w:type="dxa"/>
            <w:tcMar>
              <w:top w:w="0" w:type="dxa"/>
              <w:left w:w="120" w:type="dxa"/>
              <w:bottom w:w="0" w:type="dxa"/>
              <w:right w:w="576" w:type="dxa"/>
            </w:tcMar>
          </w:tcPr>
          <w:p w:rsidR="009A0328" w:rsidRPr="008F1AB6" w:rsidP="00A4376C" w14:paraId="0D06625C" w14:textId="77777777">
            <w:pPr>
              <w:spacing w:after="19"/>
              <w:jc w:val="right"/>
              <w:rPr>
                <w:snapToGrid w:val="0"/>
                <w:sz w:val="20"/>
              </w:rPr>
            </w:pPr>
          </w:p>
        </w:tc>
        <w:tc>
          <w:tcPr>
            <w:tcW w:w="1260" w:type="dxa"/>
            <w:tcMar>
              <w:top w:w="0" w:type="dxa"/>
              <w:left w:w="120" w:type="dxa"/>
              <w:bottom w:w="0" w:type="dxa"/>
              <w:right w:w="576" w:type="dxa"/>
            </w:tcMar>
          </w:tcPr>
          <w:p w:rsidR="009A0328" w:rsidRPr="008F1AB6" w:rsidP="00A4376C" w14:paraId="48F808F6" w14:textId="77777777">
            <w:pPr>
              <w:spacing w:after="19"/>
              <w:jc w:val="right"/>
              <w:rPr>
                <w:snapToGrid w:val="0"/>
                <w:sz w:val="20"/>
              </w:rPr>
            </w:pPr>
          </w:p>
        </w:tc>
        <w:tc>
          <w:tcPr>
            <w:tcW w:w="1648" w:type="dxa"/>
            <w:tcMar>
              <w:top w:w="0" w:type="dxa"/>
              <w:left w:w="120" w:type="dxa"/>
              <w:bottom w:w="0" w:type="dxa"/>
              <w:right w:w="576" w:type="dxa"/>
            </w:tcMar>
          </w:tcPr>
          <w:p w:rsidR="009A0328" w:rsidRPr="008F1AB6" w:rsidP="00A4376C" w14:paraId="6E7C9F47" w14:textId="77777777">
            <w:pPr>
              <w:spacing w:after="19"/>
              <w:jc w:val="right"/>
              <w:rPr>
                <w:snapToGrid w:val="0"/>
                <w:sz w:val="20"/>
              </w:rPr>
            </w:pPr>
          </w:p>
        </w:tc>
        <w:tc>
          <w:tcPr>
            <w:tcW w:w="2402" w:type="dxa"/>
            <w:tcMar>
              <w:top w:w="0" w:type="dxa"/>
              <w:left w:w="120" w:type="dxa"/>
              <w:bottom w:w="0" w:type="dxa"/>
              <w:right w:w="576" w:type="dxa"/>
            </w:tcMar>
            <w:vAlign w:val="bottom"/>
            <w:hideMark/>
          </w:tcPr>
          <w:p w:rsidR="009A0328" w:rsidRPr="008F1AB6" w:rsidP="00A4376C" w14:paraId="3DF765CC" w14:textId="77777777">
            <w:pPr>
              <w:tabs>
                <w:tab w:val="right" w:pos="1152"/>
              </w:tabs>
              <w:ind w:right="-188"/>
              <w:jc w:val="right"/>
              <w:rPr>
                <w:snapToGrid w:val="0"/>
                <w:sz w:val="20"/>
              </w:rPr>
            </w:pPr>
            <w:r>
              <w:rPr>
                <w:snapToGrid w:val="0"/>
                <w:sz w:val="20"/>
              </w:rPr>
              <w:t>26,104.50</w:t>
            </w:r>
          </w:p>
        </w:tc>
      </w:tr>
      <w:tr w14:paraId="689E42B5"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tcPr>
          <w:p w:rsidR="009A0328" w:rsidRPr="008F1AB6" w:rsidP="00A4376C" w14:paraId="12FBEFB6" w14:textId="77777777">
            <w:pPr>
              <w:jc w:val="right"/>
              <w:rPr>
                <w:bCs/>
                <w:i/>
                <w:snapToGrid w:val="0"/>
                <w:sz w:val="20"/>
              </w:rPr>
            </w:pPr>
          </w:p>
        </w:tc>
        <w:tc>
          <w:tcPr>
            <w:tcW w:w="1412" w:type="dxa"/>
            <w:tcMar>
              <w:top w:w="0" w:type="dxa"/>
              <w:left w:w="120" w:type="dxa"/>
              <w:bottom w:w="0" w:type="dxa"/>
              <w:right w:w="576" w:type="dxa"/>
            </w:tcMar>
          </w:tcPr>
          <w:p w:rsidR="009A0328" w:rsidRPr="008F1AB6" w:rsidP="00A4376C" w14:paraId="6627DD3A" w14:textId="77777777">
            <w:pPr>
              <w:spacing w:after="19"/>
              <w:jc w:val="right"/>
              <w:rPr>
                <w:snapToGrid w:val="0"/>
                <w:sz w:val="20"/>
              </w:rPr>
            </w:pPr>
          </w:p>
        </w:tc>
        <w:tc>
          <w:tcPr>
            <w:tcW w:w="1260" w:type="dxa"/>
            <w:tcMar>
              <w:top w:w="0" w:type="dxa"/>
              <w:left w:w="120" w:type="dxa"/>
              <w:bottom w:w="0" w:type="dxa"/>
              <w:right w:w="576" w:type="dxa"/>
            </w:tcMar>
          </w:tcPr>
          <w:p w:rsidR="009A0328" w:rsidRPr="008F1AB6" w:rsidP="00A4376C" w14:paraId="225ED82F" w14:textId="77777777">
            <w:pPr>
              <w:spacing w:after="19"/>
              <w:jc w:val="right"/>
              <w:rPr>
                <w:snapToGrid w:val="0"/>
                <w:sz w:val="20"/>
              </w:rPr>
            </w:pPr>
          </w:p>
        </w:tc>
        <w:tc>
          <w:tcPr>
            <w:tcW w:w="1648" w:type="dxa"/>
            <w:tcMar>
              <w:top w:w="0" w:type="dxa"/>
              <w:left w:w="120" w:type="dxa"/>
              <w:bottom w:w="0" w:type="dxa"/>
              <w:right w:w="576" w:type="dxa"/>
            </w:tcMar>
          </w:tcPr>
          <w:p w:rsidR="009A0328" w:rsidRPr="008F1AB6" w:rsidP="00A4376C" w14:paraId="2B983BF2" w14:textId="77777777">
            <w:pPr>
              <w:spacing w:after="19"/>
              <w:jc w:val="right"/>
              <w:rPr>
                <w:snapToGrid w:val="0"/>
                <w:sz w:val="20"/>
              </w:rPr>
            </w:pPr>
          </w:p>
        </w:tc>
        <w:tc>
          <w:tcPr>
            <w:tcW w:w="2402" w:type="dxa"/>
            <w:tcMar>
              <w:top w:w="0" w:type="dxa"/>
              <w:left w:w="120" w:type="dxa"/>
              <w:bottom w:w="0" w:type="dxa"/>
              <w:right w:w="576" w:type="dxa"/>
            </w:tcMar>
            <w:vAlign w:val="bottom"/>
          </w:tcPr>
          <w:p w:rsidR="009A0328" w:rsidRPr="008F1AB6" w:rsidP="00A4376C" w14:paraId="0A408796" w14:textId="77777777">
            <w:pPr>
              <w:tabs>
                <w:tab w:val="right" w:pos="1152"/>
              </w:tabs>
              <w:ind w:right="-188"/>
              <w:jc w:val="right"/>
              <w:rPr>
                <w:snapToGrid w:val="0"/>
                <w:sz w:val="20"/>
              </w:rPr>
            </w:pPr>
          </w:p>
        </w:tc>
      </w:tr>
      <w:tr w14:paraId="2AF1AC8C" w14:textId="77777777" w:rsidTr="00A4376C">
        <w:tblPrEx>
          <w:tblW w:w="10170" w:type="dxa"/>
          <w:jc w:val="center"/>
          <w:tblLayout w:type="fixed"/>
          <w:tblCellMar>
            <w:left w:w="120" w:type="dxa"/>
            <w:right w:w="120" w:type="dxa"/>
          </w:tblCellMar>
          <w:tblLook w:val="04A0"/>
        </w:tblPrEx>
        <w:trPr>
          <w:cantSplit/>
          <w:trHeight w:val="300"/>
          <w:jc w:val="center"/>
        </w:trPr>
        <w:tc>
          <w:tcPr>
            <w:tcW w:w="3448" w:type="dxa"/>
            <w:tcBorders>
              <w:top w:val="nil"/>
              <w:left w:val="nil"/>
              <w:bottom w:val="single" w:sz="4" w:space="0" w:color="auto"/>
              <w:right w:val="nil"/>
            </w:tcBorders>
            <w:hideMark/>
          </w:tcPr>
          <w:p w:rsidR="009A0328" w:rsidRPr="008F1AB6" w:rsidP="00A4376C" w14:paraId="1A7202F5" w14:textId="77777777">
            <w:pPr>
              <w:jc w:val="right"/>
              <w:rPr>
                <w:b/>
                <w:i/>
                <w:snapToGrid w:val="0"/>
                <w:sz w:val="20"/>
              </w:rPr>
            </w:pPr>
            <w:r w:rsidRPr="008F1AB6">
              <w:rPr>
                <w:b/>
                <w:i/>
                <w:snapToGrid w:val="0"/>
                <w:sz w:val="20"/>
              </w:rPr>
              <w:t>Grand Total</w:t>
            </w:r>
          </w:p>
        </w:tc>
        <w:tc>
          <w:tcPr>
            <w:tcW w:w="1412" w:type="dxa"/>
            <w:tcBorders>
              <w:top w:val="nil"/>
              <w:left w:val="nil"/>
              <w:bottom w:val="single" w:sz="4" w:space="0" w:color="auto"/>
              <w:right w:val="nil"/>
            </w:tcBorders>
            <w:tcMar>
              <w:top w:w="0" w:type="dxa"/>
              <w:left w:w="120" w:type="dxa"/>
              <w:bottom w:w="0" w:type="dxa"/>
              <w:right w:w="576" w:type="dxa"/>
            </w:tcMar>
          </w:tcPr>
          <w:p w:rsidR="009A0328" w:rsidRPr="008F1AB6" w:rsidP="00A4376C" w14:paraId="22E82562" w14:textId="77777777">
            <w:pPr>
              <w:spacing w:after="19"/>
              <w:jc w:val="right"/>
              <w:rPr>
                <w:snapToGrid w:val="0"/>
                <w:sz w:val="20"/>
              </w:rPr>
            </w:pPr>
          </w:p>
        </w:tc>
        <w:tc>
          <w:tcPr>
            <w:tcW w:w="1260" w:type="dxa"/>
            <w:tcBorders>
              <w:top w:val="nil"/>
              <w:left w:val="nil"/>
              <w:bottom w:val="single" w:sz="4" w:space="0" w:color="auto"/>
              <w:right w:val="nil"/>
            </w:tcBorders>
            <w:tcMar>
              <w:top w:w="0" w:type="dxa"/>
              <w:left w:w="120" w:type="dxa"/>
              <w:bottom w:w="0" w:type="dxa"/>
              <w:right w:w="576" w:type="dxa"/>
            </w:tcMar>
          </w:tcPr>
          <w:p w:rsidR="009A0328" w:rsidRPr="008F1AB6" w:rsidP="00A4376C" w14:paraId="3EEED2CE" w14:textId="77777777">
            <w:pPr>
              <w:spacing w:after="19"/>
              <w:jc w:val="right"/>
              <w:rPr>
                <w:snapToGrid w:val="0"/>
                <w:sz w:val="20"/>
              </w:rPr>
            </w:pPr>
          </w:p>
        </w:tc>
        <w:tc>
          <w:tcPr>
            <w:tcW w:w="1648" w:type="dxa"/>
            <w:tcBorders>
              <w:top w:val="nil"/>
              <w:left w:val="nil"/>
              <w:bottom w:val="single" w:sz="4" w:space="0" w:color="auto"/>
              <w:right w:val="nil"/>
            </w:tcBorders>
            <w:tcMar>
              <w:top w:w="0" w:type="dxa"/>
              <w:left w:w="120" w:type="dxa"/>
              <w:bottom w:w="0" w:type="dxa"/>
              <w:right w:w="576" w:type="dxa"/>
            </w:tcMar>
          </w:tcPr>
          <w:p w:rsidR="009A0328" w:rsidRPr="008F1AB6" w:rsidP="00A4376C" w14:paraId="6B19F722" w14:textId="77777777">
            <w:pPr>
              <w:spacing w:after="19"/>
              <w:jc w:val="right"/>
              <w:rPr>
                <w:snapToGrid w:val="0"/>
                <w:sz w:val="20"/>
              </w:rPr>
            </w:pPr>
          </w:p>
        </w:tc>
        <w:tc>
          <w:tcPr>
            <w:tcW w:w="2402" w:type="dxa"/>
            <w:tcBorders>
              <w:top w:val="nil"/>
              <w:left w:val="nil"/>
              <w:bottom w:val="single" w:sz="4" w:space="0" w:color="auto"/>
              <w:right w:val="nil"/>
            </w:tcBorders>
            <w:tcMar>
              <w:top w:w="0" w:type="dxa"/>
              <w:left w:w="120" w:type="dxa"/>
              <w:bottom w:w="0" w:type="dxa"/>
              <w:right w:w="576" w:type="dxa"/>
            </w:tcMar>
            <w:vAlign w:val="bottom"/>
            <w:hideMark/>
          </w:tcPr>
          <w:p w:rsidR="009A0328" w:rsidRPr="008F1AB6" w:rsidP="00A4376C" w14:paraId="5E2ACC6F" w14:textId="77777777">
            <w:pPr>
              <w:tabs>
                <w:tab w:val="right" w:pos="1152"/>
              </w:tabs>
              <w:ind w:right="-188"/>
              <w:rPr>
                <w:snapToGrid w:val="0"/>
                <w:sz w:val="20"/>
              </w:rPr>
            </w:pPr>
            <w:r>
              <w:rPr>
                <w:snapToGrid w:val="0"/>
                <w:sz w:val="20"/>
              </w:rPr>
              <w:t xml:space="preserve">     61,572.50</w:t>
            </w:r>
          </w:p>
        </w:tc>
      </w:tr>
    </w:tbl>
    <w:p w:rsidR="004D7288" w:rsidP="004D7288" w14:paraId="5CA9A398" w14:textId="77777777">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Total estimated annual burden hours: </w:t>
      </w:r>
      <w:r>
        <w:rPr>
          <w:rFonts w:ascii="TimesNewRomanPSMT" w:hAnsi="TimesNewRomanPSMT" w:cs="TimesNewRomanPSMT"/>
          <w:szCs w:val="24"/>
        </w:rPr>
        <w:t>61,573 (rounded) (35,468 hours for initial setup and</w:t>
      </w:r>
    </w:p>
    <w:p w:rsidR="009A0328" w:rsidP="004D7288" w14:paraId="147531C2" w14:textId="72F5D5E2">
      <w:r>
        <w:rPr>
          <w:rFonts w:ascii="TimesNewRomanPSMT" w:hAnsi="TimesNewRomanPSMT" w:cs="TimesNewRomanPSMT"/>
          <w:szCs w:val="24"/>
        </w:rPr>
        <w:t>26,105 (rounded) hours for ongoing compliance).</w:t>
      </w:r>
    </w:p>
    <w:p w:rsidR="00C17E40" w:rsidRPr="00EF69A4" w:rsidP="00C17E40" w14:paraId="765E8699" w14:textId="77777777">
      <w:pPr>
        <w:rPr>
          <w:sz w:val="20"/>
        </w:rPr>
      </w:pPr>
    </w:p>
    <w:p w:rsidR="00B94181" w:rsidRPr="00F17C93" w:rsidP="00AD02D9" w14:paraId="235E9485" w14:textId="77777777">
      <w:pPr>
        <w:tabs>
          <w:tab w:val="left" w:pos="7290"/>
        </w:tabs>
        <w:ind w:right="-90"/>
        <w:rPr>
          <w:b/>
          <w:szCs w:val="24"/>
        </w:rPr>
      </w:pPr>
      <w:r w:rsidRPr="00F17C93">
        <w:rPr>
          <w:b/>
          <w:szCs w:val="24"/>
        </w:rPr>
        <w:t>Cost of Hour Burden:</w:t>
      </w:r>
    </w:p>
    <w:p w:rsidR="00B94181" w:rsidRPr="00F17C93" w:rsidP="00AD02D9" w14:paraId="7E746C62" w14:textId="77777777">
      <w:pPr>
        <w:tabs>
          <w:tab w:val="left" w:pos="7290"/>
        </w:tabs>
        <w:ind w:right="-90"/>
        <w:rPr>
          <w:b/>
          <w:szCs w:val="24"/>
        </w:rPr>
      </w:pPr>
    </w:p>
    <w:p w:rsidR="00B94181" w:rsidRPr="00F17C93" w:rsidP="00AD02D9" w14:paraId="536EE309" w14:textId="7D56A944">
      <w:pPr>
        <w:tabs>
          <w:tab w:val="left" w:pos="7290"/>
        </w:tabs>
        <w:ind w:right="-90"/>
        <w:rPr>
          <w:b/>
          <w:szCs w:val="24"/>
        </w:rPr>
      </w:pPr>
      <w:r>
        <w:rPr>
          <w:b/>
          <w:bCs/>
          <w:szCs w:val="24"/>
        </w:rPr>
        <w:t>61,573 hours</w:t>
      </w:r>
      <w:r w:rsidR="00210B53">
        <w:rPr>
          <w:b/>
          <w:bCs/>
          <w:sz w:val="20"/>
        </w:rPr>
        <w:t xml:space="preserve"> </w:t>
      </w:r>
      <w:r w:rsidR="00FC12D0">
        <w:rPr>
          <w:b/>
          <w:szCs w:val="24"/>
        </w:rPr>
        <w:t>x $ 1</w:t>
      </w:r>
      <w:r>
        <w:rPr>
          <w:b/>
          <w:szCs w:val="24"/>
        </w:rPr>
        <w:t>31</w:t>
      </w:r>
      <w:r w:rsidR="00495DD3">
        <w:rPr>
          <w:b/>
          <w:szCs w:val="24"/>
        </w:rPr>
        <w:t>.1</w:t>
      </w:r>
      <w:r>
        <w:rPr>
          <w:b/>
          <w:szCs w:val="24"/>
        </w:rPr>
        <w:t>0</w:t>
      </w:r>
      <w:r w:rsidRPr="00F17C93" w:rsidR="00F17C93">
        <w:rPr>
          <w:b/>
          <w:szCs w:val="24"/>
        </w:rPr>
        <w:t xml:space="preserve"> =</w:t>
      </w:r>
      <w:r w:rsidR="00FC12D0">
        <w:rPr>
          <w:b/>
          <w:szCs w:val="24"/>
        </w:rPr>
        <w:t xml:space="preserve"> $ </w:t>
      </w:r>
      <w:r>
        <w:rPr>
          <w:b/>
          <w:szCs w:val="24"/>
        </w:rPr>
        <w:t>8</w:t>
      </w:r>
      <w:r w:rsidR="006909A7">
        <w:rPr>
          <w:b/>
          <w:szCs w:val="24"/>
        </w:rPr>
        <w:t>,07</w:t>
      </w:r>
      <w:r>
        <w:rPr>
          <w:b/>
          <w:szCs w:val="24"/>
        </w:rPr>
        <w:t>2,220</w:t>
      </w:r>
      <w:r w:rsidR="006909A7">
        <w:rPr>
          <w:b/>
          <w:szCs w:val="24"/>
        </w:rPr>
        <w:t>.</w:t>
      </w:r>
      <w:r>
        <w:rPr>
          <w:b/>
          <w:szCs w:val="24"/>
        </w:rPr>
        <w:t>3</w:t>
      </w:r>
      <w:r w:rsidR="006909A7">
        <w:rPr>
          <w:b/>
          <w:szCs w:val="24"/>
        </w:rPr>
        <w:t>0</w:t>
      </w:r>
    </w:p>
    <w:p w:rsidR="00B94181" w:rsidP="00AD02D9" w14:paraId="6008BECA" w14:textId="77777777">
      <w:pPr>
        <w:tabs>
          <w:tab w:val="left" w:pos="7290"/>
        </w:tabs>
        <w:ind w:right="-90"/>
        <w:rPr>
          <w:szCs w:val="24"/>
        </w:rPr>
      </w:pPr>
    </w:p>
    <w:p w:rsidR="00FB1892" w:rsidP="00AD02D9" w14:paraId="5E9994E9" w14:textId="77777777">
      <w:pPr>
        <w:rPr>
          <w:color w:val="000000"/>
          <w:szCs w:val="24"/>
        </w:rPr>
      </w:pPr>
      <w:r w:rsidRPr="00FB1892">
        <w:rPr>
          <w:color w:val="000000"/>
          <w:szCs w:val="24"/>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811CB2" w:rsidP="00AD02D9" w14:paraId="7D06F2AE" w14:textId="40A6EB31">
      <w:r w:rsidRPr="00FB1892">
        <w:rPr>
          <w:color w:val="000000"/>
          <w:szCs w:val="24"/>
        </w:rPr>
        <w:t xml:space="preserve">                                                                                                    </w:t>
      </w:r>
    </w:p>
    <w:p w:rsidR="00811CB2" w:rsidRPr="00E71711" w:rsidP="00AD02D9" w14:paraId="0E98E61D" w14:textId="371EDFAB">
      <w:pPr>
        <w:pStyle w:val="BodyText"/>
        <w:rPr>
          <w:i/>
        </w:rPr>
      </w:pPr>
      <w:r w:rsidRPr="00E71711">
        <w:rPr>
          <w:i/>
        </w:rPr>
        <w:t>13</w:t>
      </w:r>
      <w:r w:rsidRPr="00E71711">
        <w:rPr>
          <w:i/>
        </w:rPr>
        <w:t>.  Estimate</w:t>
      </w:r>
      <w:r w:rsidRPr="00E71711">
        <w:rPr>
          <w:i/>
        </w:rPr>
        <w:t xml:space="preserve"> of the total annualized cost to respondents</w:t>
      </w:r>
      <w:r w:rsidRPr="00E71711" w:rsidR="00A75944">
        <w:rPr>
          <w:i/>
        </w:rPr>
        <w:t>:</w:t>
      </w:r>
    </w:p>
    <w:p w:rsidR="00811CB2" w:rsidP="00AD02D9" w14:paraId="1AC0A567" w14:textId="77777777"/>
    <w:p w:rsidR="00357531" w:rsidP="003C4513" w14:paraId="6B96231A" w14:textId="1B7D63A2">
      <w:pPr>
        <w:ind w:firstLine="720"/>
      </w:pPr>
      <w:r>
        <w:t>None</w:t>
      </w:r>
      <w:r w:rsidR="007805CA">
        <w:t>.</w:t>
      </w:r>
    </w:p>
    <w:p w:rsidR="00FC1E26" w:rsidP="00AD02D9" w14:paraId="79CD8F9B" w14:textId="77777777">
      <w:pPr>
        <w:ind w:firstLine="720"/>
      </w:pPr>
    </w:p>
    <w:p w:rsidR="00811CB2" w:rsidRPr="00E71711" w:rsidP="00AD02D9" w14:paraId="5E0B348D" w14:textId="3677644F">
      <w:pPr>
        <w:rPr>
          <w:b/>
          <w:i/>
        </w:rPr>
      </w:pPr>
      <w:r w:rsidRPr="00E71711">
        <w:rPr>
          <w:b/>
          <w:bCs/>
          <w:i/>
        </w:rPr>
        <w:t>14</w:t>
      </w:r>
      <w:r w:rsidRPr="00E71711">
        <w:rPr>
          <w:b/>
          <w:bCs/>
          <w:i/>
        </w:rPr>
        <w:t>.  Estimate</w:t>
      </w:r>
      <w:r w:rsidRPr="00E71711">
        <w:rPr>
          <w:b/>
          <w:bCs/>
          <w:i/>
        </w:rPr>
        <w:t xml:space="preserve"> of annualized cost to the </w:t>
      </w:r>
      <w:r w:rsidR="009D4F9D">
        <w:rPr>
          <w:b/>
          <w:bCs/>
          <w:i/>
        </w:rPr>
        <w:t>f</w:t>
      </w:r>
      <w:r w:rsidRPr="00E71711">
        <w:rPr>
          <w:b/>
          <w:bCs/>
          <w:i/>
        </w:rPr>
        <w:t>ederal government</w:t>
      </w:r>
      <w:r w:rsidRPr="00E71711" w:rsidR="00A75944">
        <w:rPr>
          <w:b/>
          <w:bCs/>
          <w:i/>
        </w:rPr>
        <w:t>:</w:t>
      </w:r>
    </w:p>
    <w:p w:rsidR="00811CB2" w:rsidP="00AD02D9" w14:paraId="6EEC002D" w14:textId="77777777"/>
    <w:p w:rsidR="00AD7DD3" w:rsidRPr="00C3034C" w:rsidP="00C3034C" w14:paraId="3338541C" w14:textId="420DAAF8">
      <w:pPr>
        <w:ind w:firstLine="720"/>
      </w:pPr>
      <w:r>
        <w:t>None</w:t>
      </w:r>
      <w:r w:rsidR="007805CA">
        <w:t>.</w:t>
      </w:r>
    </w:p>
    <w:p w:rsidR="00811CB2" w:rsidRPr="00B417E6" w:rsidP="00AD02D9" w14:paraId="12FF909D" w14:textId="1D500597">
      <w:pPr>
        <w:pStyle w:val="BodyText"/>
        <w:rPr>
          <w:i/>
        </w:rPr>
      </w:pPr>
      <w:r w:rsidRPr="00B417E6">
        <w:rPr>
          <w:i/>
        </w:rPr>
        <w:t>15</w:t>
      </w:r>
      <w:r w:rsidRPr="00B417E6">
        <w:rPr>
          <w:i/>
        </w:rPr>
        <w:t>.  Changes</w:t>
      </w:r>
      <w:r w:rsidRPr="00B417E6">
        <w:rPr>
          <w:i/>
        </w:rPr>
        <w:t xml:space="preserve"> in burden:</w:t>
      </w:r>
    </w:p>
    <w:p w:rsidR="00811CB2" w:rsidP="00AD02D9" w14:paraId="7838FCEC" w14:textId="77777777"/>
    <w:p w:rsidR="007805CA" w:rsidP="00AD02D9" w14:paraId="3D4BDA0D" w14:textId="7439C675">
      <w:pPr>
        <w:rPr>
          <w:bCs/>
        </w:rPr>
      </w:pPr>
      <w:r>
        <w:rPr>
          <w:bCs/>
        </w:rPr>
        <w:tab/>
      </w:r>
      <w:r w:rsidRPr="00717741" w:rsidR="00717741">
        <w:rPr>
          <w:bCs/>
        </w:rPr>
        <w:t xml:space="preserve">This is the first time this data </w:t>
      </w:r>
      <w:r w:rsidRPr="00717741" w:rsidR="00717741">
        <w:rPr>
          <w:bCs/>
        </w:rPr>
        <w:t>is being</w:t>
      </w:r>
      <w:r w:rsidRPr="00717741" w:rsidR="00717741">
        <w:rPr>
          <w:bCs/>
        </w:rPr>
        <w:t xml:space="preserve"> collected. There are no program changes or adjustments made to the information collection request at the time of submission.</w:t>
      </w:r>
    </w:p>
    <w:p w:rsidR="00351E1F" w:rsidRPr="00351E1F" w:rsidP="00AD02D9" w14:paraId="21F9095A" w14:textId="77777777">
      <w:pPr>
        <w:rPr>
          <w:bCs/>
        </w:rPr>
      </w:pPr>
    </w:p>
    <w:p w:rsidR="00811CB2" w:rsidRPr="00E71711" w:rsidP="00AD02D9" w14:paraId="69E8995C" w14:textId="21F331FF">
      <w:pPr>
        <w:rPr>
          <w:b/>
          <w:i/>
        </w:rPr>
      </w:pPr>
      <w:r w:rsidRPr="00E71711">
        <w:rPr>
          <w:b/>
          <w:bCs/>
          <w:i/>
        </w:rPr>
        <w:t>16</w:t>
      </w:r>
      <w:r w:rsidRPr="00E71711">
        <w:rPr>
          <w:b/>
          <w:bCs/>
          <w:i/>
        </w:rPr>
        <w:t>.  Information</w:t>
      </w:r>
      <w:r w:rsidRPr="00E71711">
        <w:rPr>
          <w:b/>
          <w:bCs/>
          <w:i/>
        </w:rPr>
        <w:t xml:space="preserve"> regarding collections whose results are planned to be published</w:t>
      </w:r>
      <w:r w:rsidRPr="00E71711" w:rsidR="00FC1E26">
        <w:rPr>
          <w:b/>
          <w:bCs/>
          <w:i/>
        </w:rPr>
        <w:t xml:space="preserve"> for statistical purposes</w:t>
      </w:r>
      <w:r w:rsidRPr="00E71711" w:rsidR="00A75944">
        <w:rPr>
          <w:b/>
          <w:bCs/>
          <w:i/>
        </w:rPr>
        <w:t>:</w:t>
      </w:r>
    </w:p>
    <w:p w:rsidR="00811CB2" w:rsidRPr="00E71711" w:rsidP="00AD02D9" w14:paraId="1B504C32" w14:textId="77777777">
      <w:pPr>
        <w:rPr>
          <w:b/>
          <w:i/>
        </w:rPr>
      </w:pPr>
    </w:p>
    <w:p w:rsidR="00811CB2" w:rsidP="003C4513" w14:paraId="7287D19C" w14:textId="0575B501">
      <w:pPr>
        <w:ind w:firstLine="720"/>
      </w:pPr>
      <w:r>
        <w:t>The OCC has no plans to publish the information for statistical purposes</w:t>
      </w:r>
      <w:r w:rsidR="00215514">
        <w:t>.</w:t>
      </w:r>
    </w:p>
    <w:p w:rsidR="00B45715" w:rsidP="00AD02D9" w14:paraId="5F813765" w14:textId="77777777">
      <w:pPr>
        <w:rPr>
          <w:b/>
          <w:bCs/>
          <w:i/>
        </w:rPr>
      </w:pPr>
    </w:p>
    <w:p w:rsidR="00811CB2" w:rsidRPr="00E71711" w:rsidP="00AD02D9" w14:paraId="7B3702EB" w14:textId="09D1C9B3">
      <w:pPr>
        <w:rPr>
          <w:b/>
          <w:bCs/>
          <w:i/>
        </w:rPr>
      </w:pPr>
      <w:r w:rsidRPr="00E71711">
        <w:rPr>
          <w:b/>
          <w:bCs/>
          <w:i/>
        </w:rPr>
        <w:t>17</w:t>
      </w:r>
      <w:r w:rsidRPr="00E71711">
        <w:rPr>
          <w:b/>
          <w:bCs/>
          <w:i/>
        </w:rPr>
        <w:t>.  Display</w:t>
      </w:r>
      <w:r w:rsidRPr="00E71711">
        <w:rPr>
          <w:b/>
          <w:bCs/>
          <w:i/>
        </w:rPr>
        <w:t xml:space="preserve"> of expiration date</w:t>
      </w:r>
      <w:r w:rsidRPr="00E71711" w:rsidR="00A75944">
        <w:rPr>
          <w:b/>
          <w:bCs/>
          <w:i/>
        </w:rPr>
        <w:t>:</w:t>
      </w:r>
    </w:p>
    <w:p w:rsidR="00811CB2" w:rsidP="00AD02D9" w14:paraId="0877DA6D" w14:textId="77777777"/>
    <w:p w:rsidR="00811CB2" w:rsidP="003C4513" w14:paraId="79032E2F" w14:textId="4D4766ED">
      <w:pPr>
        <w:ind w:firstLine="720"/>
      </w:pPr>
      <w:r>
        <w:t xml:space="preserve">Not applicable.  </w:t>
      </w:r>
    </w:p>
    <w:p w:rsidR="00DF26C9" w:rsidP="00AD02D9" w14:paraId="0A0FAFD2" w14:textId="77777777">
      <w:pPr>
        <w:rPr>
          <w:bCs/>
        </w:rPr>
      </w:pPr>
    </w:p>
    <w:p w:rsidR="00811CB2" w:rsidRPr="00E71711" w:rsidP="00AD02D9" w14:paraId="16D8D0C0" w14:textId="50338522">
      <w:pPr>
        <w:rPr>
          <w:b/>
          <w:bCs/>
          <w:i/>
        </w:rPr>
      </w:pPr>
      <w:r w:rsidRPr="00E71711">
        <w:rPr>
          <w:b/>
          <w:bCs/>
          <w:i/>
        </w:rPr>
        <w:t>18</w:t>
      </w:r>
      <w:r w:rsidRPr="00E71711">
        <w:rPr>
          <w:b/>
          <w:bCs/>
          <w:i/>
        </w:rPr>
        <w:t>.  Exceptions</w:t>
      </w:r>
      <w:r w:rsidRPr="00E71711">
        <w:rPr>
          <w:b/>
          <w:bCs/>
          <w:i/>
        </w:rPr>
        <w:t xml:space="preserve"> to certification statement</w:t>
      </w:r>
      <w:r w:rsidR="00484B82">
        <w:rPr>
          <w:b/>
          <w:bCs/>
          <w:i/>
        </w:rPr>
        <w:t xml:space="preserve"> in Item 19 of OMB Form 83-I</w:t>
      </w:r>
      <w:r w:rsidRPr="00E71711" w:rsidR="00A75944">
        <w:rPr>
          <w:b/>
          <w:bCs/>
          <w:i/>
        </w:rPr>
        <w:t>:</w:t>
      </w:r>
    </w:p>
    <w:p w:rsidR="00811CB2" w:rsidP="00AD02D9" w14:paraId="16CD17D7" w14:textId="77777777"/>
    <w:p w:rsidR="00811CB2" w:rsidP="003C4513" w14:paraId="55184E86" w14:textId="16AF4F13">
      <w:pPr>
        <w:ind w:firstLine="720"/>
      </w:pPr>
      <w:r>
        <w:t>No</w:t>
      </w:r>
      <w:r w:rsidR="00484B82">
        <w:t>ne</w:t>
      </w:r>
      <w:r>
        <w:t>.</w:t>
      </w:r>
    </w:p>
    <w:p w:rsidR="00811CB2" w:rsidP="00AD02D9" w14:paraId="20894618" w14:textId="77777777">
      <w:pPr>
        <w:rPr>
          <w:b/>
        </w:rPr>
      </w:pPr>
    </w:p>
    <w:p w:rsidR="00811CB2" w:rsidRPr="00E71711" w:rsidP="00AD02D9" w14:paraId="4D52D146" w14:textId="63875087">
      <w:pPr>
        <w:pStyle w:val="Heading2"/>
        <w:spacing w:before="0" w:after="0"/>
        <w:rPr>
          <w:bCs/>
        </w:rPr>
      </w:pPr>
      <w:r w:rsidRPr="00E71711">
        <w:rPr>
          <w:bCs/>
        </w:rPr>
        <w:t>B.  Collections of information employing statistical methods</w:t>
      </w:r>
    </w:p>
    <w:p w:rsidR="00811CB2" w:rsidP="00AD02D9" w14:paraId="7D333A00" w14:textId="77777777"/>
    <w:p w:rsidR="00811CB2" w:rsidP="003C4513" w14:paraId="31450E75" w14:textId="77777777">
      <w:pPr>
        <w:ind w:firstLine="720"/>
      </w:pPr>
      <w:r>
        <w:t>Not applicable.</w:t>
      </w:r>
    </w:p>
    <w:p w:rsidR="00811CB2" w:rsidP="00AD02D9" w14:paraId="41486D1B" w14:textId="77777777"/>
    <w:sectPr w:rsidSect="00F4260C">
      <w:footerReference w:type="even" r:id="rId6"/>
      <w:footerReference w:type="default" r:id="rId7"/>
      <w:pgSz w:w="12240" w:h="15840" w:code="1"/>
      <w:pgMar w:top="1440" w:right="1440" w:bottom="1440" w:left="1440" w:header="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6793BC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7C90" w14:paraId="29C00E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31D974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6B4">
      <w:rPr>
        <w:rStyle w:val="PageNumber"/>
        <w:noProof/>
      </w:rPr>
      <w:t>2</w:t>
    </w:r>
    <w:r>
      <w:rPr>
        <w:rStyle w:val="PageNumber"/>
      </w:rPr>
      <w:fldChar w:fldCharType="end"/>
    </w:r>
  </w:p>
  <w:p w:rsidR="00737C90" w14:paraId="7E5079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3285" w14:paraId="485B3726" w14:textId="77777777">
      <w:r>
        <w:separator/>
      </w:r>
    </w:p>
  </w:footnote>
  <w:footnote w:type="continuationSeparator" w:id="1">
    <w:p w:rsidR="00723285" w14:paraId="64525BDE" w14:textId="77777777">
      <w:r>
        <w:continuationSeparator/>
      </w:r>
    </w:p>
  </w:footnote>
  <w:footnote w:id="2">
    <w:p w:rsidR="007013AF" w:rsidP="007013AF" w14:paraId="0738CA01" w14:textId="4684F19D">
      <w:pPr>
        <w:pStyle w:val="FootnoteText"/>
      </w:pPr>
      <w:r>
        <w:rPr>
          <w:rStyle w:val="FootnoteReference"/>
        </w:rPr>
        <w:footnoteRef/>
      </w:r>
      <w:r>
        <w:t xml:space="preserve"> </w:t>
      </w:r>
      <w:r w:rsidRPr="00163D75">
        <w:rPr>
          <w:i/>
          <w:iCs/>
        </w:rPr>
        <w:t>See</w:t>
      </w:r>
      <w:r>
        <w:t xml:space="preserve"> 12 U.S.C. 5902(a). See also 12 U.S.C. 5916 (excepting foreign payment stablecoin issuers that meet certain requirements from the prohibition in section 3 of the Act).</w:t>
      </w:r>
    </w:p>
  </w:footnote>
  <w:footnote w:id="3">
    <w:p w:rsidR="007013AF" w:rsidP="007013AF" w14:paraId="406813CD" w14:textId="16E33A0D">
      <w:pPr>
        <w:pStyle w:val="FootnoteText"/>
      </w:pPr>
      <w:r>
        <w:rPr>
          <w:rStyle w:val="FootnoteReference"/>
        </w:rPr>
        <w:footnoteRef/>
      </w:r>
      <w:r>
        <w:t xml:space="preserve"> </w:t>
      </w:r>
      <w:r w:rsidR="00544530">
        <w:t>“</w:t>
      </w:r>
      <w:r>
        <w:t>Digital asset service provider</w:t>
      </w:r>
      <w:r w:rsidR="00544530">
        <w:t>”</w:t>
      </w:r>
      <w:r>
        <w:t xml:space="preserve"> means a person that, for compensation or profit, engages in the business in the United States (including on behalf of customers or users in the United States) of: (1) exchanging digital assets for monetary value; (2) exchanging digital assets for other digital assets; (3) transferring digital assets to a third party; (4) acting as a digital asset custodian; or (5) participating in financial services relating to digital asset issuance. </w:t>
      </w:r>
      <w:r w:rsidRPr="007013AF">
        <w:rPr>
          <w:i/>
          <w:iCs/>
        </w:rPr>
        <w:t>See</w:t>
      </w:r>
      <w:r>
        <w:rPr>
          <w:i/>
          <w:iCs/>
        </w:rPr>
        <w:t xml:space="preserve"> </w:t>
      </w:r>
      <w:r>
        <w:t xml:space="preserve">12 U.S.C. 5901(7). The term ‘‘digital asset service provider’’ does not include (1) a distributed ledger protocol; (2) an immutable and self-custodial software interface; or (3) a person solely by virtue of their (A) developing, operating, or engaging in the business of developing distributed ledger protocols or self-custodial software interfaces; (B) developing, operating, or engaging in the business of validating transactions or operating a distributed ledger; or (C) participating in a liquidity pool or other similar mechanism for the provisioning of liquidity for peer-to-peer transactions. </w:t>
      </w:r>
      <w:r w:rsidRPr="005666FC">
        <w:rPr>
          <w:i/>
          <w:iCs/>
        </w:rPr>
        <w:t>See id</w:t>
      </w:r>
      <w:r>
        <w:t xml:space="preserve">. </w:t>
      </w:r>
    </w:p>
  </w:footnote>
  <w:footnote w:id="4">
    <w:p w:rsidR="005666FC" w:rsidP="005666FC" w14:paraId="329C0820" w14:textId="102425FF">
      <w:pPr>
        <w:pStyle w:val="FootnoteText"/>
      </w:pPr>
      <w:r>
        <w:rPr>
          <w:rStyle w:val="FootnoteReference"/>
        </w:rPr>
        <w:footnoteRef/>
      </w:r>
      <w:r>
        <w:t xml:space="preserve"> The prohibition against digital asset service providers offering or selling payment stablecoins that are not issued by permitted payment stablecoin issuers begins on July 18, 2028. </w:t>
      </w:r>
      <w:r w:rsidRPr="005666FC">
        <w:rPr>
          <w:i/>
          <w:iCs/>
        </w:rPr>
        <w:t>See</w:t>
      </w:r>
      <w:r>
        <w:t xml:space="preserve"> 12 U.S.C. 5902(b)(1). The prohibition against digital asset service providers offering or selling payment stablecoins that are not issued by foreign payment stablecoin issuers that meet certain requirements goes into effect as of the effective date of the GENIUS Act. </w:t>
      </w:r>
      <w:r w:rsidRPr="005666FC">
        <w:rPr>
          <w:i/>
          <w:iCs/>
        </w:rPr>
        <w:t>See</w:t>
      </w:r>
      <w:r>
        <w:t xml:space="preserve"> 12 U.S.C. 5902(b)(2). The prohibitions that apply to a digital asset service provider would apply to an issuer to the extent that the issuer is a digital asset service provider.</w:t>
      </w:r>
    </w:p>
  </w:footnote>
  <w:footnote w:id="5">
    <w:p w:rsidR="00754FD0" w14:paraId="34BAE9C4" w14:textId="7DC1E413">
      <w:pPr>
        <w:pStyle w:val="FootnoteText"/>
      </w:pPr>
      <w:r>
        <w:rPr>
          <w:rStyle w:val="FootnoteReference"/>
        </w:rPr>
        <w:footnoteRef/>
      </w:r>
      <w:r>
        <w:t xml:space="preserve"> </w:t>
      </w:r>
      <w:r w:rsidRPr="00754FD0">
        <w:rPr>
          <w:i/>
          <w:iCs/>
        </w:rPr>
        <w:t>See, e.g.,</w:t>
      </w:r>
      <w:r w:rsidRPr="00754FD0">
        <w:t xml:space="preserve"> 12 U.S.C. 5903(a)(4), (b), (h).</w:t>
      </w:r>
    </w:p>
  </w:footnote>
  <w:footnote w:id="6">
    <w:p w:rsidR="00AA0B95" w:rsidRPr="000758EF" w:rsidP="00AA0B95" w14:paraId="7DD45C86" w14:textId="77777777">
      <w:pPr>
        <w:pStyle w:val="FootnoteText"/>
        <w:contextualSpacing/>
      </w:pPr>
      <w:r w:rsidRPr="000758EF">
        <w:rPr>
          <w:rStyle w:val="FootnoteReference"/>
        </w:rPr>
        <w:footnoteRef/>
      </w:r>
      <w:r w:rsidRPr="000758EF">
        <w:t xml:space="preserve"> If a permitted payment stablecoin issuer holds digital assets on a customer’s behalf, the permitted payment stablecoin issuer’s risk management practices must reflect this activity. Consistent with the July 14, 2025 Joint Statement on Risk-Management Considerations for Crypto-Asset Safekeeping, permitted payment stablecoin issuers holding digital assets on a customer’s behalf would be required to maintain risk management practices, and information security practices in particular, that reflect a permitted payment stablecoin issuer’s capacity to understand a complex and evolving asset class, ability to ensure a strong control environment, and appropriate contingency plans to address unanticipated challenges in effectively providing services to customers. </w:t>
      </w:r>
    </w:p>
  </w:footnote>
  <w:footnote w:id="7">
    <w:p w:rsidR="009A0328" w:rsidP="009A0328" w14:paraId="1889B841" w14:textId="77777777">
      <w:pPr>
        <w:pStyle w:val="FootnoteText"/>
      </w:pPr>
      <w:r w:rsidRPr="008536D6">
        <w:rPr>
          <w:rStyle w:val="FootnoteReference"/>
        </w:rPr>
        <w:footnoteRef/>
      </w:r>
      <w:r>
        <w:t xml:space="preserve"> </w:t>
      </w:r>
      <w:r w:rsidRPr="008536D6">
        <w:t>Covered under OMB Control No. 1557-0014.</w:t>
      </w:r>
    </w:p>
  </w:footnote>
  <w:footnote w:id="8">
    <w:p w:rsidR="009A0328" w:rsidRPr="008536D6" w:rsidP="009A0328" w14:paraId="766E5227" w14:textId="77777777">
      <w:pPr>
        <w:pStyle w:val="FootnoteText"/>
      </w:pPr>
      <w:r w:rsidRPr="008536D6">
        <w:rPr>
          <w:rStyle w:val="FootnoteReference"/>
        </w:rPr>
        <w:footnoteRef/>
      </w:r>
      <w:r w:rsidRPr="008536D6">
        <w:t xml:space="preserve"> Covered under OMB Control No. 1557-0014.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07A2"/>
    <w:multiLevelType w:val="hybridMultilevel"/>
    <w:tmpl w:val="F78E84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D25DE"/>
    <w:multiLevelType w:val="hybridMultilevel"/>
    <w:tmpl w:val="C978972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803199B"/>
    <w:multiLevelType w:val="hybridMultilevel"/>
    <w:tmpl w:val="A7EEE1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AEE7401"/>
    <w:multiLevelType w:val="hybridMultilevel"/>
    <w:tmpl w:val="421A5DDA"/>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B3A5418"/>
    <w:multiLevelType w:val="hybridMultilevel"/>
    <w:tmpl w:val="DD5494C4"/>
    <w:lvl w:ilvl="0">
      <w:start w:val="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642104A"/>
    <w:multiLevelType w:val="hybridMultilevel"/>
    <w:tmpl w:val="B36841C8"/>
    <w:lvl w:ilvl="0">
      <w:start w:val="1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AA60488"/>
    <w:multiLevelType w:val="hybridMultilevel"/>
    <w:tmpl w:val="DFF084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B24867"/>
    <w:multiLevelType w:val="hybridMultilevel"/>
    <w:tmpl w:val="1B4EF41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C337DB3"/>
    <w:multiLevelType w:val="hybridMultilevel"/>
    <w:tmpl w:val="22A6B1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F1E7CF5"/>
    <w:multiLevelType w:val="hybridMultilevel"/>
    <w:tmpl w:val="4A169C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34430C9"/>
    <w:multiLevelType w:val="hybridMultilevel"/>
    <w:tmpl w:val="D6506BE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FE4247"/>
    <w:multiLevelType w:val="hybridMultilevel"/>
    <w:tmpl w:val="BC9644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29FB4B4B"/>
    <w:multiLevelType w:val="hybridMultilevel"/>
    <w:tmpl w:val="D24437F0"/>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C6B4E66"/>
    <w:multiLevelType w:val="hybridMultilevel"/>
    <w:tmpl w:val="24540B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F2C6128"/>
    <w:multiLevelType w:val="hybridMultilevel"/>
    <w:tmpl w:val="93246158"/>
    <w:lvl w:ilvl="0">
      <w:start w:val="16"/>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5516C6"/>
    <w:multiLevelType w:val="hybridMultilevel"/>
    <w:tmpl w:val="C242DBD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a"/>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C776B60"/>
    <w:multiLevelType w:val="hybridMultilevel"/>
    <w:tmpl w:val="2A58CE42"/>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CB945A9"/>
    <w:multiLevelType w:val="hybridMultilevel"/>
    <w:tmpl w:val="73202FC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DF341D3"/>
    <w:multiLevelType w:val="hybridMultilevel"/>
    <w:tmpl w:val="271E0BD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E1D1611"/>
    <w:multiLevelType w:val="hybridMultilevel"/>
    <w:tmpl w:val="7F7420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408C6B59"/>
    <w:multiLevelType w:val="hybridMultilevel"/>
    <w:tmpl w:val="E1FE63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91F6FC7"/>
    <w:multiLevelType w:val="hybridMultilevel"/>
    <w:tmpl w:val="00505F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45B7A70"/>
    <w:multiLevelType w:val="hybridMultilevel"/>
    <w:tmpl w:val="2840901C"/>
    <w:lvl w:ilvl="0">
      <w:start w:val="14"/>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BBA4AA8"/>
    <w:multiLevelType w:val="hybridMultilevel"/>
    <w:tmpl w:val="94F4EF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5A71297"/>
    <w:multiLevelType w:val="hybridMultilevel"/>
    <w:tmpl w:val="4B021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2F46F8"/>
    <w:multiLevelType w:val="hybridMultilevel"/>
    <w:tmpl w:val="19C03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5E0D29"/>
    <w:multiLevelType w:val="hybridMultilevel"/>
    <w:tmpl w:val="91C268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F2654E7"/>
    <w:multiLevelType w:val="hybridMultilevel"/>
    <w:tmpl w:val="D94241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76A57ABA"/>
    <w:multiLevelType w:val="hybridMultilevel"/>
    <w:tmpl w:val="1FC0849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7B930DA7"/>
    <w:multiLevelType w:val="hybridMultilevel"/>
    <w:tmpl w:val="E2067C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7E9734DD"/>
    <w:multiLevelType w:val="hybridMultilevel"/>
    <w:tmpl w:val="DBA28F2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19688030">
    <w:abstractNumId w:val="3"/>
  </w:num>
  <w:num w:numId="2" w16cid:durableId="1373261253">
    <w:abstractNumId w:val="33"/>
  </w:num>
  <w:num w:numId="3" w16cid:durableId="980424693">
    <w:abstractNumId w:val="18"/>
  </w:num>
  <w:num w:numId="4" w16cid:durableId="933249101">
    <w:abstractNumId w:val="18"/>
  </w:num>
  <w:num w:numId="5" w16cid:durableId="1140725846">
    <w:abstractNumId w:val="6"/>
  </w:num>
  <w:num w:numId="6" w16cid:durableId="1528639975">
    <w:abstractNumId w:val="6"/>
  </w:num>
  <w:num w:numId="7" w16cid:durableId="1606618813">
    <w:abstractNumId w:val="6"/>
  </w:num>
  <w:num w:numId="8" w16cid:durableId="602765887">
    <w:abstractNumId w:val="6"/>
  </w:num>
  <w:num w:numId="9" w16cid:durableId="2142964188">
    <w:abstractNumId w:val="6"/>
  </w:num>
  <w:num w:numId="10" w16cid:durableId="1479610171">
    <w:abstractNumId w:val="6"/>
  </w:num>
  <w:num w:numId="11" w16cid:durableId="886837343">
    <w:abstractNumId w:val="6"/>
  </w:num>
  <w:num w:numId="12" w16cid:durableId="1385324682">
    <w:abstractNumId w:val="6"/>
  </w:num>
  <w:num w:numId="13" w16cid:durableId="2027369353">
    <w:abstractNumId w:val="18"/>
  </w:num>
  <w:num w:numId="14" w16cid:durableId="10112584">
    <w:abstractNumId w:val="18"/>
  </w:num>
  <w:num w:numId="15" w16cid:durableId="2049330265">
    <w:abstractNumId w:val="18"/>
  </w:num>
  <w:num w:numId="16" w16cid:durableId="1724786504">
    <w:abstractNumId w:val="18"/>
  </w:num>
  <w:num w:numId="17" w16cid:durableId="1645313411">
    <w:abstractNumId w:val="34"/>
  </w:num>
  <w:num w:numId="18" w16cid:durableId="1863081065">
    <w:abstractNumId w:val="29"/>
  </w:num>
  <w:num w:numId="19" w16cid:durableId="1104610448">
    <w:abstractNumId w:val="4"/>
  </w:num>
  <w:num w:numId="20" w16cid:durableId="656306175">
    <w:abstractNumId w:val="23"/>
  </w:num>
  <w:num w:numId="21" w16cid:durableId="1075201379">
    <w:abstractNumId w:val="11"/>
  </w:num>
  <w:num w:numId="22" w16cid:durableId="693271173">
    <w:abstractNumId w:val="22"/>
  </w:num>
  <w:num w:numId="23" w16cid:durableId="1397430439">
    <w:abstractNumId w:val="30"/>
  </w:num>
  <w:num w:numId="24" w16cid:durableId="2006785855">
    <w:abstractNumId w:val="0"/>
  </w:num>
  <w:num w:numId="25" w16cid:durableId="300233374">
    <w:abstractNumId w:val="32"/>
  </w:num>
  <w:num w:numId="26" w16cid:durableId="617493453">
    <w:abstractNumId w:val="24"/>
  </w:num>
  <w:num w:numId="27" w16cid:durableId="367267838">
    <w:abstractNumId w:val="31"/>
  </w:num>
  <w:num w:numId="28" w16cid:durableId="952397208">
    <w:abstractNumId w:val="26"/>
  </w:num>
  <w:num w:numId="29" w16cid:durableId="121195352">
    <w:abstractNumId w:val="17"/>
  </w:num>
  <w:num w:numId="30" w16cid:durableId="542520437">
    <w:abstractNumId w:val="1"/>
  </w:num>
  <w:num w:numId="31" w16cid:durableId="853149682">
    <w:abstractNumId w:val="13"/>
  </w:num>
  <w:num w:numId="32" w16cid:durableId="125009147">
    <w:abstractNumId w:val="25"/>
  </w:num>
  <w:num w:numId="33" w16cid:durableId="1315724696">
    <w:abstractNumId w:val="7"/>
  </w:num>
  <w:num w:numId="34" w16cid:durableId="1905750798">
    <w:abstractNumId w:val="9"/>
  </w:num>
  <w:num w:numId="35" w16cid:durableId="1302157192">
    <w:abstractNumId w:val="16"/>
  </w:num>
  <w:num w:numId="36" w16cid:durableId="1377047843">
    <w:abstractNumId w:val="5"/>
  </w:num>
  <w:num w:numId="37" w16cid:durableId="448278870">
    <w:abstractNumId w:val="21"/>
  </w:num>
  <w:num w:numId="38" w16cid:durableId="375928301">
    <w:abstractNumId w:val="12"/>
  </w:num>
  <w:num w:numId="39" w16cid:durableId="845748926">
    <w:abstractNumId w:val="19"/>
  </w:num>
  <w:num w:numId="40" w16cid:durableId="54402642">
    <w:abstractNumId w:val="14"/>
  </w:num>
  <w:num w:numId="41" w16cid:durableId="1003899287">
    <w:abstractNumId w:val="8"/>
  </w:num>
  <w:num w:numId="42" w16cid:durableId="638847345">
    <w:abstractNumId w:val="20"/>
  </w:num>
  <w:num w:numId="43" w16cid:durableId="1699309695">
    <w:abstractNumId w:val="2"/>
  </w:num>
  <w:num w:numId="44" w16cid:durableId="1370111249">
    <w:abstractNumId w:val="10"/>
  </w:num>
  <w:num w:numId="45" w16cid:durableId="578518943">
    <w:abstractNumId w:val="27"/>
  </w:num>
  <w:num w:numId="46" w16cid:durableId="1041245489">
    <w:abstractNumId w:val="15"/>
  </w:num>
  <w:num w:numId="47" w16cid:durableId="1182272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C"/>
    <w:rsid w:val="00000607"/>
    <w:rsid w:val="000056D0"/>
    <w:rsid w:val="000074B0"/>
    <w:rsid w:val="00010170"/>
    <w:rsid w:val="00010A7C"/>
    <w:rsid w:val="00011B4C"/>
    <w:rsid w:val="00012BA3"/>
    <w:rsid w:val="00020D77"/>
    <w:rsid w:val="00026CBC"/>
    <w:rsid w:val="0004266B"/>
    <w:rsid w:val="0006524C"/>
    <w:rsid w:val="00067517"/>
    <w:rsid w:val="0007241B"/>
    <w:rsid w:val="000758EF"/>
    <w:rsid w:val="00076595"/>
    <w:rsid w:val="00080467"/>
    <w:rsid w:val="00084AA5"/>
    <w:rsid w:val="00087A0E"/>
    <w:rsid w:val="00092BD9"/>
    <w:rsid w:val="000A0F04"/>
    <w:rsid w:val="000A3413"/>
    <w:rsid w:val="000B732C"/>
    <w:rsid w:val="000C737E"/>
    <w:rsid w:val="000C7BCB"/>
    <w:rsid w:val="000D5613"/>
    <w:rsid w:val="000E6DD2"/>
    <w:rsid w:val="000F1D63"/>
    <w:rsid w:val="001015A0"/>
    <w:rsid w:val="001070C0"/>
    <w:rsid w:val="001132B2"/>
    <w:rsid w:val="00115AA6"/>
    <w:rsid w:val="00131BB7"/>
    <w:rsid w:val="00132F06"/>
    <w:rsid w:val="0013466B"/>
    <w:rsid w:val="00161D9C"/>
    <w:rsid w:val="00162689"/>
    <w:rsid w:val="00163D6D"/>
    <w:rsid w:val="00163D75"/>
    <w:rsid w:val="001728A0"/>
    <w:rsid w:val="00172923"/>
    <w:rsid w:val="00177B20"/>
    <w:rsid w:val="00186ED6"/>
    <w:rsid w:val="00192874"/>
    <w:rsid w:val="00196FCE"/>
    <w:rsid w:val="001A2CA9"/>
    <w:rsid w:val="001A60D1"/>
    <w:rsid w:val="001A74EC"/>
    <w:rsid w:val="001B0520"/>
    <w:rsid w:val="001B6B27"/>
    <w:rsid w:val="001D2642"/>
    <w:rsid w:val="001E1285"/>
    <w:rsid w:val="001F587C"/>
    <w:rsid w:val="00200E4D"/>
    <w:rsid w:val="00207064"/>
    <w:rsid w:val="002070C4"/>
    <w:rsid w:val="00210B53"/>
    <w:rsid w:val="00215514"/>
    <w:rsid w:val="00215C3B"/>
    <w:rsid w:val="00217E09"/>
    <w:rsid w:val="002216C2"/>
    <w:rsid w:val="0023236B"/>
    <w:rsid w:val="00232BF7"/>
    <w:rsid w:val="00234B76"/>
    <w:rsid w:val="00241945"/>
    <w:rsid w:val="002428DA"/>
    <w:rsid w:val="00242DAA"/>
    <w:rsid w:val="00251049"/>
    <w:rsid w:val="002523CF"/>
    <w:rsid w:val="00252D5C"/>
    <w:rsid w:val="00255A58"/>
    <w:rsid w:val="00256DBC"/>
    <w:rsid w:val="00260007"/>
    <w:rsid w:val="00262840"/>
    <w:rsid w:val="00264D6B"/>
    <w:rsid w:val="00271F7B"/>
    <w:rsid w:val="00275DFB"/>
    <w:rsid w:val="00277FC8"/>
    <w:rsid w:val="0028071B"/>
    <w:rsid w:val="00281849"/>
    <w:rsid w:val="0028356B"/>
    <w:rsid w:val="00283B5B"/>
    <w:rsid w:val="0029337C"/>
    <w:rsid w:val="00293D6F"/>
    <w:rsid w:val="00295C66"/>
    <w:rsid w:val="00297417"/>
    <w:rsid w:val="002A0859"/>
    <w:rsid w:val="002A5D68"/>
    <w:rsid w:val="002B07B2"/>
    <w:rsid w:val="002B4BEB"/>
    <w:rsid w:val="002B7F97"/>
    <w:rsid w:val="002C1100"/>
    <w:rsid w:val="002C1203"/>
    <w:rsid w:val="002D35E6"/>
    <w:rsid w:val="002D38C1"/>
    <w:rsid w:val="002D535F"/>
    <w:rsid w:val="002E1265"/>
    <w:rsid w:val="002E17C6"/>
    <w:rsid w:val="0030176C"/>
    <w:rsid w:val="00302FD2"/>
    <w:rsid w:val="003064E5"/>
    <w:rsid w:val="00321633"/>
    <w:rsid w:val="00323778"/>
    <w:rsid w:val="00325F37"/>
    <w:rsid w:val="00330C62"/>
    <w:rsid w:val="003365DB"/>
    <w:rsid w:val="00342C8A"/>
    <w:rsid w:val="00344408"/>
    <w:rsid w:val="00344DDD"/>
    <w:rsid w:val="00351E1F"/>
    <w:rsid w:val="00356632"/>
    <w:rsid w:val="00357531"/>
    <w:rsid w:val="003640E5"/>
    <w:rsid w:val="00375170"/>
    <w:rsid w:val="003843F7"/>
    <w:rsid w:val="00385C21"/>
    <w:rsid w:val="003914EC"/>
    <w:rsid w:val="0039300C"/>
    <w:rsid w:val="003954DF"/>
    <w:rsid w:val="003962BD"/>
    <w:rsid w:val="003A1BCE"/>
    <w:rsid w:val="003A79C4"/>
    <w:rsid w:val="003B20D4"/>
    <w:rsid w:val="003C0D59"/>
    <w:rsid w:val="003C4513"/>
    <w:rsid w:val="003C6231"/>
    <w:rsid w:val="003D3BDD"/>
    <w:rsid w:val="003F5EFD"/>
    <w:rsid w:val="00402D41"/>
    <w:rsid w:val="00410B9C"/>
    <w:rsid w:val="00425D79"/>
    <w:rsid w:val="00470128"/>
    <w:rsid w:val="0047125F"/>
    <w:rsid w:val="00473E94"/>
    <w:rsid w:val="00475F55"/>
    <w:rsid w:val="00480EF7"/>
    <w:rsid w:val="00484B82"/>
    <w:rsid w:val="00486AF8"/>
    <w:rsid w:val="00490CAD"/>
    <w:rsid w:val="00495DD3"/>
    <w:rsid w:val="004A4142"/>
    <w:rsid w:val="004B0FDE"/>
    <w:rsid w:val="004B1424"/>
    <w:rsid w:val="004B62D0"/>
    <w:rsid w:val="004C3B22"/>
    <w:rsid w:val="004D4D97"/>
    <w:rsid w:val="004D585A"/>
    <w:rsid w:val="004D7288"/>
    <w:rsid w:val="004D755F"/>
    <w:rsid w:val="004E041F"/>
    <w:rsid w:val="004E0ADE"/>
    <w:rsid w:val="004E0DF1"/>
    <w:rsid w:val="004E658D"/>
    <w:rsid w:val="004F6ABA"/>
    <w:rsid w:val="00501289"/>
    <w:rsid w:val="005109FB"/>
    <w:rsid w:val="00513A30"/>
    <w:rsid w:val="00516481"/>
    <w:rsid w:val="00516979"/>
    <w:rsid w:val="005230FF"/>
    <w:rsid w:val="00523AAB"/>
    <w:rsid w:val="00526405"/>
    <w:rsid w:val="00540B3D"/>
    <w:rsid w:val="00544530"/>
    <w:rsid w:val="00550CBB"/>
    <w:rsid w:val="00550F30"/>
    <w:rsid w:val="005520BA"/>
    <w:rsid w:val="00561528"/>
    <w:rsid w:val="00562EE5"/>
    <w:rsid w:val="005666FC"/>
    <w:rsid w:val="00575B1F"/>
    <w:rsid w:val="00582644"/>
    <w:rsid w:val="00582744"/>
    <w:rsid w:val="00591814"/>
    <w:rsid w:val="00593A01"/>
    <w:rsid w:val="0059537D"/>
    <w:rsid w:val="00595A56"/>
    <w:rsid w:val="005961CC"/>
    <w:rsid w:val="0059D16E"/>
    <w:rsid w:val="005A4760"/>
    <w:rsid w:val="005B12A0"/>
    <w:rsid w:val="005B4659"/>
    <w:rsid w:val="005B7A3D"/>
    <w:rsid w:val="005C08C7"/>
    <w:rsid w:val="005C0BD1"/>
    <w:rsid w:val="005C2B31"/>
    <w:rsid w:val="005C63A7"/>
    <w:rsid w:val="005E46BC"/>
    <w:rsid w:val="005F5440"/>
    <w:rsid w:val="005F5BE0"/>
    <w:rsid w:val="005F77B3"/>
    <w:rsid w:val="006003C0"/>
    <w:rsid w:val="00624C52"/>
    <w:rsid w:val="0062559E"/>
    <w:rsid w:val="006263C0"/>
    <w:rsid w:val="00627C63"/>
    <w:rsid w:val="006352BC"/>
    <w:rsid w:val="00636BFA"/>
    <w:rsid w:val="00637908"/>
    <w:rsid w:val="0065184B"/>
    <w:rsid w:val="00651AB5"/>
    <w:rsid w:val="00651F8C"/>
    <w:rsid w:val="00671A80"/>
    <w:rsid w:val="00690910"/>
    <w:rsid w:val="006909A7"/>
    <w:rsid w:val="00691167"/>
    <w:rsid w:val="006930A8"/>
    <w:rsid w:val="006B0DFB"/>
    <w:rsid w:val="006B4B47"/>
    <w:rsid w:val="006B58F7"/>
    <w:rsid w:val="006C2216"/>
    <w:rsid w:val="006C4BBD"/>
    <w:rsid w:val="006D69E9"/>
    <w:rsid w:val="006F2DAB"/>
    <w:rsid w:val="006F5E7E"/>
    <w:rsid w:val="006F706C"/>
    <w:rsid w:val="007013AF"/>
    <w:rsid w:val="007069EC"/>
    <w:rsid w:val="00706C8C"/>
    <w:rsid w:val="007073C8"/>
    <w:rsid w:val="00712717"/>
    <w:rsid w:val="00713508"/>
    <w:rsid w:val="0071389B"/>
    <w:rsid w:val="00717741"/>
    <w:rsid w:val="00722FE1"/>
    <w:rsid w:val="00723285"/>
    <w:rsid w:val="00737C90"/>
    <w:rsid w:val="0074043A"/>
    <w:rsid w:val="00754FD0"/>
    <w:rsid w:val="00761554"/>
    <w:rsid w:val="0076694B"/>
    <w:rsid w:val="00773C16"/>
    <w:rsid w:val="007777E9"/>
    <w:rsid w:val="007805CA"/>
    <w:rsid w:val="007943A5"/>
    <w:rsid w:val="00796645"/>
    <w:rsid w:val="00797FC2"/>
    <w:rsid w:val="007A0131"/>
    <w:rsid w:val="007B5931"/>
    <w:rsid w:val="007B7D67"/>
    <w:rsid w:val="007D7148"/>
    <w:rsid w:val="007E0192"/>
    <w:rsid w:val="007E1504"/>
    <w:rsid w:val="007E213B"/>
    <w:rsid w:val="007E4587"/>
    <w:rsid w:val="007F49E8"/>
    <w:rsid w:val="00801D43"/>
    <w:rsid w:val="00805672"/>
    <w:rsid w:val="00807E02"/>
    <w:rsid w:val="00811002"/>
    <w:rsid w:val="00811CB2"/>
    <w:rsid w:val="00813527"/>
    <w:rsid w:val="00821EFB"/>
    <w:rsid w:val="008234F4"/>
    <w:rsid w:val="00827C59"/>
    <w:rsid w:val="00850EDE"/>
    <w:rsid w:val="00851766"/>
    <w:rsid w:val="008536D6"/>
    <w:rsid w:val="008630C4"/>
    <w:rsid w:val="008706A6"/>
    <w:rsid w:val="0087204E"/>
    <w:rsid w:val="0087475F"/>
    <w:rsid w:val="008800CF"/>
    <w:rsid w:val="00882DBF"/>
    <w:rsid w:val="00883C67"/>
    <w:rsid w:val="008A1C1E"/>
    <w:rsid w:val="008A7ED2"/>
    <w:rsid w:val="008B4E17"/>
    <w:rsid w:val="008B50FF"/>
    <w:rsid w:val="008C4CC0"/>
    <w:rsid w:val="008D28D1"/>
    <w:rsid w:val="008D45BC"/>
    <w:rsid w:val="008D5BEA"/>
    <w:rsid w:val="008D7771"/>
    <w:rsid w:val="008D7D04"/>
    <w:rsid w:val="008E1224"/>
    <w:rsid w:val="008F029C"/>
    <w:rsid w:val="008F19B1"/>
    <w:rsid w:val="008F1AB6"/>
    <w:rsid w:val="0090108B"/>
    <w:rsid w:val="00902951"/>
    <w:rsid w:val="00910839"/>
    <w:rsid w:val="00923D22"/>
    <w:rsid w:val="00924D61"/>
    <w:rsid w:val="00931577"/>
    <w:rsid w:val="00942AE9"/>
    <w:rsid w:val="009507EC"/>
    <w:rsid w:val="00952305"/>
    <w:rsid w:val="00962AFF"/>
    <w:rsid w:val="00963371"/>
    <w:rsid w:val="00971E58"/>
    <w:rsid w:val="00974182"/>
    <w:rsid w:val="00976EAA"/>
    <w:rsid w:val="00980006"/>
    <w:rsid w:val="00980A7B"/>
    <w:rsid w:val="009861F5"/>
    <w:rsid w:val="009913B6"/>
    <w:rsid w:val="00994307"/>
    <w:rsid w:val="009A0328"/>
    <w:rsid w:val="009B0C05"/>
    <w:rsid w:val="009B59E3"/>
    <w:rsid w:val="009D2C9D"/>
    <w:rsid w:val="009D31B1"/>
    <w:rsid w:val="009D455C"/>
    <w:rsid w:val="009D4F9D"/>
    <w:rsid w:val="009E6615"/>
    <w:rsid w:val="009F0782"/>
    <w:rsid w:val="009F4A34"/>
    <w:rsid w:val="00A06C0F"/>
    <w:rsid w:val="00A12466"/>
    <w:rsid w:val="00A131B2"/>
    <w:rsid w:val="00A22148"/>
    <w:rsid w:val="00A2492B"/>
    <w:rsid w:val="00A407C9"/>
    <w:rsid w:val="00A42F8D"/>
    <w:rsid w:val="00A4376C"/>
    <w:rsid w:val="00A52CC4"/>
    <w:rsid w:val="00A75944"/>
    <w:rsid w:val="00A87DF7"/>
    <w:rsid w:val="00A94CDC"/>
    <w:rsid w:val="00AA016C"/>
    <w:rsid w:val="00AA0B95"/>
    <w:rsid w:val="00AA16B4"/>
    <w:rsid w:val="00AA4F3A"/>
    <w:rsid w:val="00AC59C0"/>
    <w:rsid w:val="00AC6F96"/>
    <w:rsid w:val="00AD004F"/>
    <w:rsid w:val="00AD02D9"/>
    <w:rsid w:val="00AD7DD3"/>
    <w:rsid w:val="00AE35FD"/>
    <w:rsid w:val="00AE7B3D"/>
    <w:rsid w:val="00AF2454"/>
    <w:rsid w:val="00AF488C"/>
    <w:rsid w:val="00B02EB3"/>
    <w:rsid w:val="00B10E1C"/>
    <w:rsid w:val="00B15E1B"/>
    <w:rsid w:val="00B21ECB"/>
    <w:rsid w:val="00B30DBB"/>
    <w:rsid w:val="00B374D6"/>
    <w:rsid w:val="00B417E6"/>
    <w:rsid w:val="00B45715"/>
    <w:rsid w:val="00B7682F"/>
    <w:rsid w:val="00B870DB"/>
    <w:rsid w:val="00B94181"/>
    <w:rsid w:val="00B9636B"/>
    <w:rsid w:val="00BA0DC3"/>
    <w:rsid w:val="00BA171B"/>
    <w:rsid w:val="00BA4658"/>
    <w:rsid w:val="00BC6A39"/>
    <w:rsid w:val="00BD486E"/>
    <w:rsid w:val="00BE46AE"/>
    <w:rsid w:val="00BE66E0"/>
    <w:rsid w:val="00BF1E3E"/>
    <w:rsid w:val="00C0389B"/>
    <w:rsid w:val="00C065C8"/>
    <w:rsid w:val="00C17E40"/>
    <w:rsid w:val="00C17F51"/>
    <w:rsid w:val="00C20D04"/>
    <w:rsid w:val="00C22F4A"/>
    <w:rsid w:val="00C233A5"/>
    <w:rsid w:val="00C26832"/>
    <w:rsid w:val="00C3034C"/>
    <w:rsid w:val="00C331EC"/>
    <w:rsid w:val="00C342B2"/>
    <w:rsid w:val="00C34B37"/>
    <w:rsid w:val="00C40508"/>
    <w:rsid w:val="00C41CF6"/>
    <w:rsid w:val="00C4200B"/>
    <w:rsid w:val="00C4452E"/>
    <w:rsid w:val="00C51AC4"/>
    <w:rsid w:val="00C54093"/>
    <w:rsid w:val="00C70486"/>
    <w:rsid w:val="00C71967"/>
    <w:rsid w:val="00C7532D"/>
    <w:rsid w:val="00C8216E"/>
    <w:rsid w:val="00C8467A"/>
    <w:rsid w:val="00C91C37"/>
    <w:rsid w:val="00C92816"/>
    <w:rsid w:val="00C94260"/>
    <w:rsid w:val="00C9453D"/>
    <w:rsid w:val="00C97111"/>
    <w:rsid w:val="00C97D6B"/>
    <w:rsid w:val="00CA3154"/>
    <w:rsid w:val="00CB785D"/>
    <w:rsid w:val="00CC01A5"/>
    <w:rsid w:val="00CC22AA"/>
    <w:rsid w:val="00CC2BEF"/>
    <w:rsid w:val="00CD6944"/>
    <w:rsid w:val="00CE2776"/>
    <w:rsid w:val="00CF13AE"/>
    <w:rsid w:val="00CF7585"/>
    <w:rsid w:val="00CF75E5"/>
    <w:rsid w:val="00CF7F1A"/>
    <w:rsid w:val="00D157B0"/>
    <w:rsid w:val="00D26881"/>
    <w:rsid w:val="00D33ED7"/>
    <w:rsid w:val="00D37986"/>
    <w:rsid w:val="00D37FB9"/>
    <w:rsid w:val="00D40106"/>
    <w:rsid w:val="00D466F7"/>
    <w:rsid w:val="00D47BD3"/>
    <w:rsid w:val="00D506C6"/>
    <w:rsid w:val="00D614B9"/>
    <w:rsid w:val="00D62D96"/>
    <w:rsid w:val="00D6397B"/>
    <w:rsid w:val="00D726E7"/>
    <w:rsid w:val="00D755E5"/>
    <w:rsid w:val="00D85B82"/>
    <w:rsid w:val="00D87DB4"/>
    <w:rsid w:val="00DB0772"/>
    <w:rsid w:val="00DB2567"/>
    <w:rsid w:val="00DC5578"/>
    <w:rsid w:val="00DE2F1A"/>
    <w:rsid w:val="00DE3652"/>
    <w:rsid w:val="00DE4C42"/>
    <w:rsid w:val="00DE5EC3"/>
    <w:rsid w:val="00DE638F"/>
    <w:rsid w:val="00DF0CF3"/>
    <w:rsid w:val="00DF26C9"/>
    <w:rsid w:val="00DF5614"/>
    <w:rsid w:val="00DF7E50"/>
    <w:rsid w:val="00E12009"/>
    <w:rsid w:val="00E15739"/>
    <w:rsid w:val="00E31E29"/>
    <w:rsid w:val="00E3270B"/>
    <w:rsid w:val="00E32AF7"/>
    <w:rsid w:val="00E32E00"/>
    <w:rsid w:val="00E405F1"/>
    <w:rsid w:val="00E614E3"/>
    <w:rsid w:val="00E64128"/>
    <w:rsid w:val="00E71711"/>
    <w:rsid w:val="00E82D5C"/>
    <w:rsid w:val="00E9439A"/>
    <w:rsid w:val="00E961A0"/>
    <w:rsid w:val="00E976AA"/>
    <w:rsid w:val="00EA0A78"/>
    <w:rsid w:val="00EA2CBE"/>
    <w:rsid w:val="00EA4371"/>
    <w:rsid w:val="00EA4E0D"/>
    <w:rsid w:val="00EB22DB"/>
    <w:rsid w:val="00EB4369"/>
    <w:rsid w:val="00EC22D1"/>
    <w:rsid w:val="00EC3533"/>
    <w:rsid w:val="00EC3EE2"/>
    <w:rsid w:val="00EC6960"/>
    <w:rsid w:val="00EE209E"/>
    <w:rsid w:val="00EF24C5"/>
    <w:rsid w:val="00EF42A2"/>
    <w:rsid w:val="00EF5BDB"/>
    <w:rsid w:val="00EF69A4"/>
    <w:rsid w:val="00EF7194"/>
    <w:rsid w:val="00F008E8"/>
    <w:rsid w:val="00F02E82"/>
    <w:rsid w:val="00F17C93"/>
    <w:rsid w:val="00F24564"/>
    <w:rsid w:val="00F327E9"/>
    <w:rsid w:val="00F37AA9"/>
    <w:rsid w:val="00F420B5"/>
    <w:rsid w:val="00F4260C"/>
    <w:rsid w:val="00F53692"/>
    <w:rsid w:val="00F5695B"/>
    <w:rsid w:val="00F62B37"/>
    <w:rsid w:val="00F8429E"/>
    <w:rsid w:val="00F84300"/>
    <w:rsid w:val="00F84C99"/>
    <w:rsid w:val="00F859E6"/>
    <w:rsid w:val="00F9559E"/>
    <w:rsid w:val="00FA51DB"/>
    <w:rsid w:val="00FB1892"/>
    <w:rsid w:val="00FC12D0"/>
    <w:rsid w:val="00FC1E26"/>
    <w:rsid w:val="00FC2759"/>
    <w:rsid w:val="00FD45BE"/>
    <w:rsid w:val="00FF1E56"/>
    <w:rsid w:val="00FF2470"/>
    <w:rsid w:val="00FF68D3"/>
    <w:rsid w:val="18CB74E5"/>
    <w:rsid w:val="1F28F0AE"/>
    <w:rsid w:val="2F550E01"/>
    <w:rsid w:val="500ECD7C"/>
    <w:rsid w:val="5432D15C"/>
    <w:rsid w:val="553A10D6"/>
    <w:rsid w:val="55BB3472"/>
    <w:rsid w:val="65F5D6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978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Title" w:uiPriority="10" w:qFormat="1"/>
    <w:lsdException w:name="Subtitle" w:uiPriority="11"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link w:val="Heading2Char"/>
    <w:uiPriority w:val="9"/>
    <w:qFormat/>
    <w:pPr>
      <w:keepNext/>
      <w:spacing w:before="240" w:after="60"/>
      <w:outlineLvl w:val="1"/>
    </w:pPr>
    <w:rPr>
      <w:b/>
    </w:rPr>
  </w:style>
  <w:style w:type="paragraph" w:styleId="Heading3">
    <w:name w:val="heading 3"/>
    <w:basedOn w:val="Normal"/>
    <w:next w:val="Normal"/>
    <w:link w:val="Heading3Char"/>
    <w:uiPriority w:val="9"/>
    <w:qFormat/>
    <w:pPr>
      <w:keepNext/>
      <w:spacing w:before="240" w:after="60"/>
      <w:outlineLvl w:val="2"/>
    </w:pPr>
    <w:rPr>
      <w:u w:val="single"/>
    </w:rPr>
  </w:style>
  <w:style w:type="paragraph" w:styleId="Heading4">
    <w:name w:val="heading 4"/>
    <w:basedOn w:val="Normal"/>
    <w:next w:val="Normal"/>
    <w:link w:val="Heading4Char"/>
    <w:uiPriority w:val="9"/>
    <w:qFormat/>
    <w:pPr>
      <w:keepNext/>
      <w:outlineLvl w:val="3"/>
    </w:pPr>
    <w:rPr>
      <w:i/>
      <w:iCs/>
      <w:sz w:val="20"/>
      <w:u w:val="single"/>
    </w:rPr>
  </w:style>
  <w:style w:type="paragraph" w:styleId="Heading5">
    <w:name w:val="heading 5"/>
    <w:basedOn w:val="Normal"/>
    <w:next w:val="Normal"/>
    <w:link w:val="Heading5Char"/>
    <w:uiPriority w:val="9"/>
    <w:qFormat/>
    <w:pPr>
      <w:keepNext/>
      <w:outlineLvl w:val="4"/>
    </w:pPr>
    <w:rPr>
      <w:b/>
      <w:bCs/>
      <w:u w:val="single"/>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jc w:val="right"/>
      <w:outlineLvl w:val="6"/>
    </w:pPr>
    <w:rPr>
      <w:b/>
      <w:bCs/>
    </w:rPr>
  </w:style>
  <w:style w:type="paragraph" w:styleId="Heading8">
    <w:name w:val="heading 8"/>
    <w:basedOn w:val="Normal"/>
    <w:next w:val="Normal"/>
    <w:link w:val="Heading8Char"/>
    <w:uiPriority w:val="9"/>
    <w:qFormat/>
    <w:pPr>
      <w:keepNext/>
      <w:outlineLvl w:val="7"/>
    </w:pPr>
    <w:rPr>
      <w:b/>
      <w:bCs/>
      <w:sz w:val="20"/>
    </w:rPr>
  </w:style>
  <w:style w:type="paragraph" w:styleId="Heading9">
    <w:name w:val="heading 9"/>
    <w:basedOn w:val="Normal"/>
    <w:next w:val="Normal"/>
    <w:link w:val="Heading9Char"/>
    <w:uiPriority w:val="9"/>
    <w:qFormat/>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Ref,SUPERS,Style 16,Style 19,Style 35,Voetnootverwijzing,fr,note TESI"/>
    <w:uiPriority w:val="99"/>
    <w:qFormat/>
    <w:rPr>
      <w:vertAlign w:val="superscript"/>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spacing w:line="480" w:lineRule="auto"/>
      <w:ind w:left="2880" w:hanging="72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Car Char,Footnote Text Char Char Char,Footnote Text Char Char Char Char Char Char Char Char Char Char Char Char Char Char Char Char Char Char,Footnote Text Char1 Char,Footnote Text Char1 Char Char Char,Style 15 Char,fn Char,ft Char"/>
    <w:link w:val="FootnoteText"/>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562EE5"/>
    <w:pPr>
      <w:spacing w:after="160" w:line="259" w:lineRule="auto"/>
      <w:ind w:left="720"/>
      <w:contextualSpacing/>
    </w:pPr>
    <w:rPr>
      <w:rFonts w:ascii="Calibri" w:eastAsia="Calibri" w:hAnsi="Calibri"/>
      <w:sz w:val="22"/>
      <w:szCs w:val="22"/>
    </w:rPr>
  </w:style>
  <w:style w:type="character" w:styleId="CommentReference">
    <w:name w:val="annotation reference"/>
    <w:uiPriority w:val="99"/>
    <w:unhideWhenUsed/>
    <w:rsid w:val="00210B53"/>
    <w:rPr>
      <w:sz w:val="16"/>
      <w:szCs w:val="16"/>
    </w:rPr>
  </w:style>
  <w:style w:type="paragraph" w:styleId="CommentText">
    <w:name w:val="annotation text"/>
    <w:basedOn w:val="Normal"/>
    <w:link w:val="CommentTextChar"/>
    <w:uiPriority w:val="99"/>
    <w:unhideWhenUsed/>
    <w:rsid w:val="00210B53"/>
    <w:pPr>
      <w:spacing w:after="160"/>
    </w:pPr>
    <w:rPr>
      <w:rFonts w:ascii="Calibri" w:eastAsia="Calibri" w:hAnsi="Calibri"/>
      <w:sz w:val="20"/>
    </w:rPr>
  </w:style>
  <w:style w:type="character" w:customStyle="1" w:styleId="CommentTextChar">
    <w:name w:val="Comment Text Char"/>
    <w:link w:val="CommentText"/>
    <w:uiPriority w:val="99"/>
    <w:rsid w:val="00210B53"/>
    <w:rPr>
      <w:rFonts w:ascii="Calibri" w:eastAsia="Calibri" w:hAnsi="Calibri"/>
    </w:rPr>
  </w:style>
  <w:style w:type="paragraph" w:styleId="CommentSubject">
    <w:name w:val="annotation subject"/>
    <w:basedOn w:val="CommentText"/>
    <w:next w:val="CommentText"/>
    <w:link w:val="CommentSubjectChar"/>
    <w:uiPriority w:val="99"/>
    <w:rsid w:val="00D85B82"/>
    <w:pPr>
      <w:spacing w:after="0"/>
    </w:pPr>
    <w:rPr>
      <w:rFonts w:ascii="Times New Roman" w:eastAsia="Times New Roman" w:hAnsi="Times New Roman"/>
      <w:b/>
      <w:bCs/>
    </w:rPr>
  </w:style>
  <w:style w:type="character" w:customStyle="1" w:styleId="CommentSubjectChar">
    <w:name w:val="Comment Subject Char"/>
    <w:link w:val="CommentSubject"/>
    <w:uiPriority w:val="99"/>
    <w:rsid w:val="00D85B82"/>
    <w:rPr>
      <w:rFonts w:ascii="Calibri" w:eastAsia="Calibri" w:hAnsi="Calibri"/>
      <w:b/>
      <w:bCs/>
    </w:rPr>
  </w:style>
  <w:style w:type="paragraph" w:styleId="Revision">
    <w:name w:val="Revision"/>
    <w:hidden/>
    <w:uiPriority w:val="99"/>
    <w:semiHidden/>
    <w:rsid w:val="005F5440"/>
    <w:rPr>
      <w:sz w:val="24"/>
    </w:rPr>
  </w:style>
  <w:style w:type="character" w:styleId="UnresolvedMention">
    <w:name w:val="Unresolved Mention"/>
    <w:basedOn w:val="DefaultParagraphFont"/>
    <w:uiPriority w:val="99"/>
    <w:semiHidden/>
    <w:unhideWhenUsed/>
    <w:rsid w:val="00EA4371"/>
    <w:rPr>
      <w:color w:val="605E5C"/>
      <w:shd w:val="clear" w:color="auto" w:fill="E1DFDD"/>
    </w:rPr>
  </w:style>
  <w:style w:type="character" w:customStyle="1" w:styleId="Heading1Char">
    <w:name w:val="Heading 1 Char"/>
    <w:basedOn w:val="DefaultParagraphFont"/>
    <w:link w:val="Heading1"/>
    <w:uiPriority w:val="9"/>
    <w:rsid w:val="009A0328"/>
    <w:rPr>
      <w:b/>
      <w:kern w:val="28"/>
      <w:sz w:val="28"/>
    </w:rPr>
  </w:style>
  <w:style w:type="character" w:customStyle="1" w:styleId="Heading2Char">
    <w:name w:val="Heading 2 Char"/>
    <w:basedOn w:val="DefaultParagraphFont"/>
    <w:link w:val="Heading2"/>
    <w:uiPriority w:val="9"/>
    <w:rsid w:val="009A0328"/>
    <w:rPr>
      <w:b/>
      <w:sz w:val="24"/>
    </w:rPr>
  </w:style>
  <w:style w:type="character" w:customStyle="1" w:styleId="Heading3Char">
    <w:name w:val="Heading 3 Char"/>
    <w:basedOn w:val="DefaultParagraphFont"/>
    <w:link w:val="Heading3"/>
    <w:uiPriority w:val="9"/>
    <w:rsid w:val="009A0328"/>
    <w:rPr>
      <w:sz w:val="24"/>
      <w:u w:val="single"/>
    </w:rPr>
  </w:style>
  <w:style w:type="character" w:customStyle="1" w:styleId="Heading4Char">
    <w:name w:val="Heading 4 Char"/>
    <w:basedOn w:val="DefaultParagraphFont"/>
    <w:link w:val="Heading4"/>
    <w:uiPriority w:val="9"/>
    <w:rsid w:val="009A0328"/>
    <w:rPr>
      <w:i/>
      <w:iCs/>
      <w:u w:val="single"/>
    </w:rPr>
  </w:style>
  <w:style w:type="character" w:customStyle="1" w:styleId="Heading5Char">
    <w:name w:val="Heading 5 Char"/>
    <w:basedOn w:val="DefaultParagraphFont"/>
    <w:link w:val="Heading5"/>
    <w:uiPriority w:val="9"/>
    <w:rsid w:val="009A0328"/>
    <w:rPr>
      <w:b/>
      <w:bCs/>
      <w:sz w:val="24"/>
      <w:u w:val="single"/>
    </w:rPr>
  </w:style>
  <w:style w:type="character" w:customStyle="1" w:styleId="Heading6Char">
    <w:name w:val="Heading 6 Char"/>
    <w:basedOn w:val="DefaultParagraphFont"/>
    <w:link w:val="Heading6"/>
    <w:uiPriority w:val="9"/>
    <w:rsid w:val="009A0328"/>
    <w:rPr>
      <w:b/>
      <w:bCs/>
      <w:sz w:val="24"/>
    </w:rPr>
  </w:style>
  <w:style w:type="character" w:customStyle="1" w:styleId="Heading7Char">
    <w:name w:val="Heading 7 Char"/>
    <w:basedOn w:val="DefaultParagraphFont"/>
    <w:link w:val="Heading7"/>
    <w:uiPriority w:val="9"/>
    <w:rsid w:val="009A0328"/>
    <w:rPr>
      <w:b/>
      <w:bCs/>
      <w:sz w:val="24"/>
    </w:rPr>
  </w:style>
  <w:style w:type="character" w:customStyle="1" w:styleId="Heading8Char">
    <w:name w:val="Heading 8 Char"/>
    <w:basedOn w:val="DefaultParagraphFont"/>
    <w:link w:val="Heading8"/>
    <w:uiPriority w:val="9"/>
    <w:rsid w:val="009A0328"/>
    <w:rPr>
      <w:b/>
      <w:bCs/>
    </w:rPr>
  </w:style>
  <w:style w:type="character" w:customStyle="1" w:styleId="Heading9Char">
    <w:name w:val="Heading 9 Char"/>
    <w:basedOn w:val="DefaultParagraphFont"/>
    <w:link w:val="Heading9"/>
    <w:uiPriority w:val="9"/>
    <w:rsid w:val="009A0328"/>
    <w:rPr>
      <w:b/>
      <w:bCs/>
    </w:rPr>
  </w:style>
  <w:style w:type="paragraph" w:styleId="Title">
    <w:name w:val="Title"/>
    <w:basedOn w:val="Normal"/>
    <w:next w:val="Normal"/>
    <w:link w:val="TitleChar"/>
    <w:uiPriority w:val="10"/>
    <w:qFormat/>
    <w:rsid w:val="009A03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032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A03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0328"/>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A032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A0328"/>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A0328"/>
    <w:rPr>
      <w:i/>
      <w:iCs/>
      <w:color w:val="2F5496" w:themeColor="accent1" w:themeShade="BF"/>
    </w:rPr>
  </w:style>
  <w:style w:type="paragraph" w:styleId="IntenseQuote">
    <w:name w:val="Intense Quote"/>
    <w:basedOn w:val="Normal"/>
    <w:next w:val="Normal"/>
    <w:link w:val="IntenseQuoteChar"/>
    <w:uiPriority w:val="30"/>
    <w:qFormat/>
    <w:rsid w:val="009A032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A0328"/>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9A03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85F4A-1822-43F1-8310-AD0FACB8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7292</Words>
  <Characters>41154</Characters>
  <Application>Microsoft Office Word</Application>
  <DocSecurity>0</DocSecurity>
  <Lines>342</Lines>
  <Paragraphs>96</Paragraphs>
  <ScaleCrop>false</ScaleCrop>
  <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2026-05-06T19:07:00Z</dcterms:created>
  <dcterms:modified xsi:type="dcterms:W3CDTF">2026-05-06T19:07:00Z</dcterms:modified>
</cp:coreProperties>
</file>