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043C32" w:rsidRPr="006338D7" w:rsidP="003F11DC" w14:paraId="64280E56" w14:textId="710782E2">
      <w:pPr>
        <w:tabs>
          <w:tab w:val="left" w:pos="0"/>
        </w:tabs>
        <w:suppressAutoHyphens/>
        <w:jc w:val="center"/>
        <w:rPr>
          <w:rFonts w:asciiTheme="minorHAnsi" w:hAnsiTheme="minorHAnsi" w:cstheme="minorHAnsi"/>
          <w:bCs/>
          <w:szCs w:val="24"/>
        </w:rPr>
      </w:pPr>
      <w:r w:rsidRPr="002E2DF0">
        <w:rPr>
          <w:rFonts w:asciiTheme="minorHAnsi" w:hAnsiTheme="minorHAnsi" w:cstheme="minorHAnsi"/>
          <w:bCs/>
          <w:szCs w:val="24"/>
        </w:rPr>
        <w:t>William D. Ford Direct Loan Fixed Payment Repayment Plan Request</w:t>
      </w:r>
    </w:p>
    <w:p w:rsidR="003F11DC" w:rsidRPr="003F11DC" w:rsidP="003F11DC" w14:paraId="3FE17708" w14:textId="77777777">
      <w:pPr>
        <w:tabs>
          <w:tab w:val="left" w:pos="0"/>
        </w:tabs>
        <w:suppressAutoHyphens/>
        <w:jc w:val="center"/>
        <w:rPr>
          <w:rFonts w:asciiTheme="minorHAnsi" w:hAnsiTheme="minorHAnsi" w:cstheme="minorHAnsi"/>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 xml:space="preserve">What is the purpose </w:t>
      </w:r>
      <w:r w:rsidRPr="00246FE9" w:rsidR="007C0A4C">
        <w:rPr>
          <w:rFonts w:ascii="Times New Roman" w:hAnsi="Times New Roman"/>
          <w:b/>
          <w:szCs w:val="24"/>
        </w:rPr>
        <w:t>for</w:t>
      </w:r>
      <w:r w:rsidRPr="00246FE9" w:rsidR="007C0A4C">
        <w:rPr>
          <w:rFonts w:ascii="Times New Roman" w:hAnsi="Times New Roman"/>
          <w:b/>
          <w:szCs w:val="24"/>
        </w:rPr>
        <w:t xml:space="preserve">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350221" w:rsidP="396782AC" w14:paraId="0D8C1597" w14:textId="65EB5802">
      <w:pPr>
        <w:ind w:left="720"/>
        <w:rPr>
          <w:rFonts w:asciiTheme="minorHAnsi" w:hAnsiTheme="minorHAnsi" w:cstheme="minorBidi"/>
        </w:rPr>
      </w:pPr>
      <w:r w:rsidRPr="5A579687">
        <w:rPr>
          <w:rFonts w:asciiTheme="minorHAnsi" w:hAnsiTheme="minorHAnsi" w:cstheme="minorBidi"/>
        </w:rPr>
        <w:t xml:space="preserve">This is a request for </w:t>
      </w:r>
      <w:r w:rsidRPr="5A579687" w:rsidR="002A139A">
        <w:rPr>
          <w:rFonts w:asciiTheme="minorHAnsi" w:hAnsiTheme="minorHAnsi" w:cstheme="minorBidi"/>
        </w:rPr>
        <w:t>a</w:t>
      </w:r>
      <w:r w:rsidR="001D1F3B">
        <w:rPr>
          <w:rFonts w:asciiTheme="minorHAnsi" w:hAnsiTheme="minorHAnsi" w:cstheme="minorBidi"/>
        </w:rPr>
        <w:t xml:space="preserve"> revision of</w:t>
      </w:r>
      <w:r w:rsidRPr="5A579687" w:rsidR="00115A9B">
        <w:rPr>
          <w:rFonts w:asciiTheme="minorHAnsi" w:hAnsiTheme="minorHAnsi" w:cstheme="minorBidi"/>
        </w:rPr>
        <w:t xml:space="preserve"> </w:t>
      </w:r>
      <w:r w:rsidRPr="5A579687" w:rsidR="00AF2A75">
        <w:rPr>
          <w:rFonts w:asciiTheme="minorHAnsi" w:hAnsiTheme="minorHAnsi" w:cstheme="minorBidi"/>
        </w:rPr>
        <w:t>OMB Control Number 1845-0014</w:t>
      </w:r>
      <w:r w:rsidR="00916FB3">
        <w:rPr>
          <w:rFonts w:asciiTheme="minorHAnsi" w:hAnsiTheme="minorHAnsi" w:cstheme="minorBidi"/>
        </w:rPr>
        <w:t xml:space="preserve"> </w:t>
      </w:r>
      <w:r w:rsidRPr="00916FB3" w:rsidR="00916FB3">
        <w:rPr>
          <w:rFonts w:asciiTheme="minorHAnsi" w:hAnsiTheme="minorHAnsi" w:cstheme="minorBidi"/>
        </w:rPr>
        <w:t>William D. Ford Federal Direct Loan Program Repayment Plan Selection Form</w:t>
      </w:r>
      <w:r w:rsidR="009F23EE">
        <w:rPr>
          <w:rFonts w:asciiTheme="minorHAnsi" w:hAnsiTheme="minorHAnsi" w:cstheme="minorBidi"/>
        </w:rPr>
        <w:t xml:space="preserve">. </w:t>
      </w:r>
      <w:r w:rsidR="00E634FA">
        <w:rPr>
          <w:rFonts w:asciiTheme="minorHAnsi" w:hAnsiTheme="minorHAnsi" w:cstheme="minorBidi"/>
        </w:rPr>
        <w:t xml:space="preserve">The currently approved form’s title is </w:t>
      </w:r>
      <w:r w:rsidRPr="00E634FA" w:rsidR="00E634FA">
        <w:rPr>
          <w:rFonts w:asciiTheme="minorHAnsi" w:hAnsiTheme="minorHAnsi" w:cstheme="minorBidi"/>
        </w:rPr>
        <w:t>William D Ford Federal Direct Loan Program Repayment Plan Selection Form</w:t>
      </w:r>
      <w:r w:rsidR="00A32E33">
        <w:rPr>
          <w:rFonts w:asciiTheme="minorHAnsi" w:hAnsiTheme="minorHAnsi" w:cstheme="minorBidi"/>
        </w:rPr>
        <w:t xml:space="preserve">. </w:t>
      </w:r>
      <w:r w:rsidRPr="00A32E33" w:rsidR="00A32E33">
        <w:rPr>
          <w:rFonts w:asciiTheme="minorHAnsi" w:hAnsiTheme="minorHAnsi" w:cstheme="minorBidi"/>
        </w:rPr>
        <w:t>Along with other revisions, the Department is requesting the form and collection be re-named to William D. Ford Direct Loan Fixed Payment Repayment Plan Request.</w:t>
      </w:r>
    </w:p>
    <w:p w:rsidR="00350221" w:rsidP="00D36E9F" w14:paraId="6F88682D" w14:textId="77777777">
      <w:pPr>
        <w:ind w:left="720"/>
        <w:rPr>
          <w:rFonts w:asciiTheme="minorHAnsi" w:hAnsiTheme="minorHAnsi" w:cstheme="minorHAnsi"/>
          <w:szCs w:val="24"/>
        </w:rPr>
      </w:pPr>
    </w:p>
    <w:p w:rsidR="00914500" w:rsidP="00D36E9F" w14:paraId="5FE1878F" w14:textId="6A1C36B9">
      <w:pPr>
        <w:ind w:left="720"/>
        <w:rPr>
          <w:rFonts w:asciiTheme="minorHAnsi" w:hAnsiTheme="minorHAnsi" w:cstheme="minorHAnsi"/>
        </w:rPr>
      </w:pPr>
      <w:r w:rsidRPr="00914500">
        <w:rPr>
          <w:rFonts w:asciiTheme="minorHAnsi" w:hAnsiTheme="minorHAnsi" w:cstheme="minorHAnsi"/>
        </w:rPr>
        <w:t xml:space="preserve">The One Big Beautiful Bill Act (OBBBA) signed into law on July 4, 2025, made statutory changes to </w:t>
      </w:r>
      <w:r w:rsidR="00C579AB">
        <w:rPr>
          <w:rFonts w:asciiTheme="minorHAnsi" w:hAnsiTheme="minorHAnsi" w:cstheme="minorHAnsi"/>
        </w:rPr>
        <w:t xml:space="preserve">the </w:t>
      </w:r>
      <w:r w:rsidR="00AC7F4E">
        <w:rPr>
          <w:rFonts w:asciiTheme="minorHAnsi" w:hAnsiTheme="minorHAnsi" w:cstheme="minorHAnsi"/>
        </w:rPr>
        <w:t xml:space="preserve">Higher Education Act </w:t>
      </w:r>
      <w:r w:rsidR="00EA0C2A">
        <w:rPr>
          <w:rFonts w:asciiTheme="minorHAnsi" w:hAnsiTheme="minorHAnsi" w:cstheme="minorHAnsi"/>
        </w:rPr>
        <w:t xml:space="preserve">of 1965 as amended </w:t>
      </w:r>
      <w:r w:rsidR="00AF0942">
        <w:rPr>
          <w:rFonts w:asciiTheme="minorHAnsi" w:hAnsiTheme="minorHAnsi" w:cstheme="minorHAnsi"/>
        </w:rPr>
        <w:t xml:space="preserve">(the HEA) </w:t>
      </w:r>
      <w:r w:rsidR="00EA0C2A">
        <w:rPr>
          <w:rFonts w:asciiTheme="minorHAnsi" w:hAnsiTheme="minorHAnsi" w:cstheme="minorHAnsi"/>
        </w:rPr>
        <w:t xml:space="preserve">regarding </w:t>
      </w:r>
      <w:r w:rsidRPr="00914500">
        <w:rPr>
          <w:rFonts w:asciiTheme="minorHAnsi" w:hAnsiTheme="minorHAnsi" w:cstheme="minorHAnsi"/>
        </w:rPr>
        <w:t xml:space="preserve">Direct Loans that </w:t>
      </w:r>
      <w:r w:rsidRPr="00914500">
        <w:rPr>
          <w:rFonts w:asciiTheme="minorHAnsi" w:hAnsiTheme="minorHAnsi" w:cstheme="minorHAnsi"/>
        </w:rPr>
        <w:t>impact</w:t>
      </w:r>
      <w:r w:rsidRPr="00914500">
        <w:rPr>
          <w:rFonts w:asciiTheme="minorHAnsi" w:hAnsiTheme="minorHAnsi" w:cstheme="minorHAnsi"/>
        </w:rPr>
        <w:t xml:space="preserve"> regulatory requirements </w:t>
      </w:r>
      <w:r w:rsidR="00E15920">
        <w:rPr>
          <w:rFonts w:asciiTheme="minorHAnsi" w:hAnsiTheme="minorHAnsi" w:cstheme="minorHAnsi"/>
        </w:rPr>
        <w:t>related to</w:t>
      </w:r>
      <w:r w:rsidRPr="00914500">
        <w:rPr>
          <w:rFonts w:asciiTheme="minorHAnsi" w:hAnsiTheme="minorHAnsi" w:cstheme="minorHAnsi"/>
        </w:rPr>
        <w:t xml:space="preserve"> this information collection. This is a request for a revision of the current information collection to include the new regulatory requirements</w:t>
      </w:r>
      <w:r w:rsidR="007D039A">
        <w:rPr>
          <w:rFonts w:asciiTheme="minorHAnsi" w:hAnsiTheme="minorHAnsi" w:cstheme="minorHAnsi"/>
        </w:rPr>
        <w:t xml:space="preserve"> </w:t>
      </w:r>
      <w:r w:rsidR="0093623D">
        <w:rPr>
          <w:rFonts w:asciiTheme="minorHAnsi" w:hAnsiTheme="minorHAnsi" w:cstheme="minorHAnsi"/>
        </w:rPr>
        <w:t>from</w:t>
      </w:r>
      <w:r w:rsidR="007D039A">
        <w:rPr>
          <w:rFonts w:asciiTheme="minorHAnsi" w:hAnsiTheme="minorHAnsi" w:cstheme="minorHAnsi"/>
        </w:rPr>
        <w:t xml:space="preserve"> </w:t>
      </w:r>
      <w:r w:rsidRPr="00C76C0A" w:rsidR="007D039A">
        <w:rPr>
          <w:rFonts w:asciiTheme="minorHAnsi" w:hAnsiTheme="minorHAnsi" w:cstheme="minorHAnsi"/>
          <w:szCs w:val="24"/>
        </w:rPr>
        <w:t xml:space="preserve">the Reimagining and Improving Student Education (RISE) Committee, </w:t>
      </w:r>
      <w:r w:rsidR="007D039A">
        <w:rPr>
          <w:rFonts w:asciiTheme="minorHAnsi" w:hAnsiTheme="minorHAnsi" w:cstheme="minorHAnsi"/>
          <w:szCs w:val="24"/>
        </w:rPr>
        <w:t xml:space="preserve">held </w:t>
      </w:r>
      <w:r w:rsidRPr="00C76C0A" w:rsidR="007D039A">
        <w:rPr>
          <w:rFonts w:asciiTheme="minorHAnsi" w:hAnsiTheme="minorHAnsi" w:cstheme="minorHAnsi"/>
          <w:szCs w:val="24"/>
        </w:rPr>
        <w:t xml:space="preserve">from September 29, 2025 – October 3, </w:t>
      </w:r>
      <w:r w:rsidRPr="00C76C0A" w:rsidR="007D039A">
        <w:rPr>
          <w:rFonts w:asciiTheme="minorHAnsi" w:hAnsiTheme="minorHAnsi" w:cstheme="minorHAnsi"/>
          <w:szCs w:val="24"/>
        </w:rPr>
        <w:t>2025</w:t>
      </w:r>
      <w:r w:rsidRPr="00C76C0A" w:rsidR="007D039A">
        <w:rPr>
          <w:rFonts w:asciiTheme="minorHAnsi" w:hAnsiTheme="minorHAnsi" w:cstheme="minorHAnsi"/>
          <w:szCs w:val="24"/>
        </w:rPr>
        <w:t xml:space="preserve"> and November 3, 2025 – November 6, 2025. Consensus on the draft proposals was </w:t>
      </w:r>
      <w:r w:rsidRPr="00C76C0A" w:rsidR="00DC3401">
        <w:rPr>
          <w:rFonts w:asciiTheme="minorHAnsi" w:hAnsiTheme="minorHAnsi" w:cstheme="minorHAnsi"/>
          <w:szCs w:val="24"/>
        </w:rPr>
        <w:t>reached,</w:t>
      </w:r>
      <w:r w:rsidRPr="00C76C0A" w:rsidR="007D039A">
        <w:rPr>
          <w:rFonts w:asciiTheme="minorHAnsi" w:hAnsiTheme="minorHAnsi" w:cstheme="minorHAnsi"/>
          <w:szCs w:val="24"/>
        </w:rPr>
        <w:t xml:space="preserve"> </w:t>
      </w:r>
      <w:r w:rsidR="00400A2D">
        <w:rPr>
          <w:rFonts w:asciiTheme="minorHAnsi" w:hAnsiTheme="minorHAnsi" w:cstheme="minorHAnsi"/>
          <w:szCs w:val="24"/>
        </w:rPr>
        <w:t xml:space="preserve">and </w:t>
      </w:r>
      <w:r w:rsidRPr="00C76C0A" w:rsidR="007D039A">
        <w:rPr>
          <w:rFonts w:asciiTheme="minorHAnsi" w:hAnsiTheme="minorHAnsi" w:cstheme="minorHAnsi"/>
          <w:szCs w:val="24"/>
        </w:rPr>
        <w:t>the Department published a Notice of Proposed Rulemaking (91 FR 4254)</w:t>
      </w:r>
      <w:r w:rsidRPr="00400A2D" w:rsidR="00400A2D">
        <w:rPr>
          <w:rFonts w:asciiTheme="minorHAnsi" w:hAnsiTheme="minorHAnsi" w:cstheme="minorHAnsi"/>
          <w:szCs w:val="24"/>
        </w:rPr>
        <w:t xml:space="preserve"> </w:t>
      </w:r>
      <w:r w:rsidR="00400A2D">
        <w:rPr>
          <w:rFonts w:asciiTheme="minorHAnsi" w:hAnsiTheme="minorHAnsi" w:cstheme="minorHAnsi"/>
          <w:szCs w:val="24"/>
        </w:rPr>
        <w:t>o</w:t>
      </w:r>
      <w:r w:rsidRPr="00C76C0A" w:rsidR="00400A2D">
        <w:rPr>
          <w:rFonts w:asciiTheme="minorHAnsi" w:hAnsiTheme="minorHAnsi" w:cstheme="minorHAnsi"/>
          <w:szCs w:val="24"/>
        </w:rPr>
        <w:t xml:space="preserve">n January 30, </w:t>
      </w:r>
      <w:r w:rsidRPr="00C76C0A" w:rsidR="00400A2D">
        <w:rPr>
          <w:rFonts w:asciiTheme="minorHAnsi" w:hAnsiTheme="minorHAnsi" w:cstheme="minorHAnsi"/>
          <w:szCs w:val="24"/>
        </w:rPr>
        <w:t>2026</w:t>
      </w:r>
      <w:r w:rsidR="00DC3401">
        <w:rPr>
          <w:rFonts w:asciiTheme="minorHAnsi" w:hAnsiTheme="minorHAnsi" w:cstheme="minorHAnsi"/>
          <w:szCs w:val="24"/>
        </w:rPr>
        <w:t xml:space="preserve"> containing this regulatory text</w:t>
      </w:r>
      <w:r w:rsidRPr="00914500">
        <w:rPr>
          <w:rFonts w:asciiTheme="minorHAnsi" w:hAnsiTheme="minorHAnsi" w:cstheme="minorHAnsi"/>
        </w:rPr>
        <w:t xml:space="preserve">.  </w:t>
      </w:r>
    </w:p>
    <w:p w:rsidR="00CA361D" w:rsidP="00D36E9F" w14:paraId="68F4162F" w14:textId="77777777">
      <w:pPr>
        <w:ind w:left="720"/>
        <w:rPr>
          <w:rFonts w:asciiTheme="minorHAnsi" w:hAnsiTheme="minorHAnsi" w:cstheme="minorHAnsi"/>
        </w:rPr>
      </w:pPr>
    </w:p>
    <w:p w:rsidR="00D37113" w:rsidRPr="00B703C6" w:rsidP="009821C3" w14:paraId="7A002445" w14:textId="2F874058">
      <w:pPr>
        <w:ind w:left="720"/>
        <w:rPr>
          <w:rFonts w:asciiTheme="minorHAnsi" w:hAnsiTheme="minorHAnsi" w:cstheme="minorBidi"/>
        </w:rPr>
      </w:pPr>
      <w:r w:rsidRPr="632A6BBA">
        <w:rPr>
          <w:rFonts w:asciiTheme="minorHAnsi" w:hAnsiTheme="minorHAnsi" w:cstheme="minorBidi"/>
        </w:rPr>
        <w:t>Section 455(d) of the HEA,</w:t>
      </w:r>
      <w:r w:rsidRPr="632A6BBA">
        <w:rPr>
          <w:rFonts w:asciiTheme="minorHAnsi" w:hAnsiTheme="minorHAnsi" w:cstheme="minorBidi"/>
        </w:rPr>
        <w:t xml:space="preserve"> requires the Secretary to offer William D. Ford Federal Direct Loan (Direct Loan) Program borrowers a choice of plans for repaying their loans</w:t>
      </w:r>
      <w:r w:rsidRPr="632A6BBA" w:rsidR="00BF7BE1">
        <w:rPr>
          <w:rFonts w:asciiTheme="minorHAnsi" w:hAnsiTheme="minorHAnsi" w:cstheme="minorBidi"/>
        </w:rPr>
        <w:t xml:space="preserve"> including both fixed-payment plans and income</w:t>
      </w:r>
      <w:r w:rsidRPr="632A6BBA" w:rsidR="00675F6F">
        <w:rPr>
          <w:rFonts w:asciiTheme="minorHAnsi" w:hAnsiTheme="minorHAnsi" w:cstheme="minorBidi"/>
        </w:rPr>
        <w:t>-based plans</w:t>
      </w:r>
      <w:r w:rsidRPr="632A6BBA">
        <w:rPr>
          <w:rFonts w:asciiTheme="minorHAnsi" w:hAnsiTheme="minorHAnsi" w:cstheme="minorBidi"/>
        </w:rPr>
        <w:t>.  The Direct Loan Program regulations require borrowers notify the Department of Education (the Department) of their initial repayment plan selection in writing (see 34 CFR 685.210(a)(1)).  Borrowers may change repayment plans after their loans enter repayment by notifying the Department; this subsequent notification need not be in writing (see 34 CFR 685.210(b)(1))</w:t>
      </w:r>
      <w:r w:rsidRPr="632A6BBA" w:rsidR="00CA361D">
        <w:rPr>
          <w:rFonts w:asciiTheme="minorHAnsi" w:hAnsiTheme="minorHAnsi" w:cstheme="minorBidi"/>
        </w:rPr>
        <w:t>.</w:t>
      </w:r>
      <w:r w:rsidRPr="632A6BBA" w:rsidR="009821C3">
        <w:rPr>
          <w:rFonts w:asciiTheme="minorHAnsi" w:hAnsiTheme="minorHAnsi" w:cstheme="minorBidi"/>
        </w:rPr>
        <w:t xml:space="preserve"> However, t</w:t>
      </w:r>
      <w:r w:rsidRPr="632A6BBA">
        <w:rPr>
          <w:rFonts w:asciiTheme="minorHAnsi" w:hAnsiTheme="minorHAnsi" w:cstheme="minorBidi"/>
        </w:rPr>
        <w:t xml:space="preserve">he OBBBA establishes new requirements regarding </w:t>
      </w:r>
      <w:r w:rsidRPr="632A6BBA" w:rsidR="00B95718">
        <w:rPr>
          <w:rFonts w:asciiTheme="minorHAnsi" w:hAnsiTheme="minorHAnsi" w:cstheme="minorBidi"/>
        </w:rPr>
        <w:t>which</w:t>
      </w:r>
      <w:r w:rsidRPr="632A6BBA">
        <w:rPr>
          <w:rFonts w:asciiTheme="minorHAnsi" w:hAnsiTheme="minorHAnsi" w:cstheme="minorBidi"/>
        </w:rPr>
        <w:t xml:space="preserve"> fixed payment repayment plans </w:t>
      </w:r>
      <w:r w:rsidRPr="632A6BBA" w:rsidR="002565AF">
        <w:rPr>
          <w:rFonts w:asciiTheme="minorHAnsi" w:hAnsiTheme="minorHAnsi" w:cstheme="minorBidi"/>
        </w:rPr>
        <w:t xml:space="preserve">a borrower is eligible </w:t>
      </w:r>
      <w:r w:rsidRPr="632A6BBA" w:rsidR="006E641F">
        <w:rPr>
          <w:rFonts w:asciiTheme="minorHAnsi" w:hAnsiTheme="minorHAnsi" w:cstheme="minorBidi"/>
        </w:rPr>
        <w:t xml:space="preserve">for </w:t>
      </w:r>
      <w:r w:rsidRPr="632A6BBA">
        <w:rPr>
          <w:rFonts w:asciiTheme="minorHAnsi" w:hAnsiTheme="minorHAnsi" w:cstheme="minorBidi"/>
        </w:rPr>
        <w:t xml:space="preserve">based on the </w:t>
      </w:r>
      <w:r w:rsidRPr="632A6BBA" w:rsidR="002565AF">
        <w:rPr>
          <w:rFonts w:asciiTheme="minorHAnsi" w:hAnsiTheme="minorHAnsi" w:cstheme="minorBidi"/>
        </w:rPr>
        <w:t xml:space="preserve">borrower’s </w:t>
      </w:r>
      <w:r w:rsidRPr="632A6BBA">
        <w:rPr>
          <w:rFonts w:asciiTheme="minorHAnsi" w:hAnsiTheme="minorHAnsi" w:cstheme="minorBidi"/>
        </w:rPr>
        <w:t xml:space="preserve">receipt of a new Direct Loan on or after July 1, </w:t>
      </w:r>
      <w:r w:rsidRPr="632A6BBA">
        <w:rPr>
          <w:rFonts w:asciiTheme="minorHAnsi" w:hAnsiTheme="minorHAnsi" w:cstheme="minorBidi"/>
        </w:rPr>
        <w:t>2026</w:t>
      </w:r>
      <w:r w:rsidRPr="632A6BBA" w:rsidR="006E641F">
        <w:rPr>
          <w:rFonts w:asciiTheme="minorHAnsi" w:hAnsiTheme="minorHAnsi" w:cstheme="minorBidi"/>
        </w:rPr>
        <w:t xml:space="preserve"> or having</w:t>
      </w:r>
      <w:r w:rsidRPr="632A6BBA" w:rsidR="000325A1">
        <w:rPr>
          <w:rFonts w:asciiTheme="minorHAnsi" w:hAnsiTheme="minorHAnsi" w:cstheme="minorBidi"/>
        </w:rPr>
        <w:t xml:space="preserve"> no such loans</w:t>
      </w:r>
      <w:r w:rsidRPr="632A6BBA">
        <w:rPr>
          <w:rFonts w:asciiTheme="minorHAnsi" w:hAnsiTheme="minorHAnsi" w:cstheme="minorBidi"/>
        </w:rPr>
        <w:t>. Borrowers with no loans disbursed on or after July 1, 2026, continue to have eligibility for the existing Standard, Extended, or Graduated fixed payment repayment plan options</w:t>
      </w:r>
      <w:r w:rsidRPr="632A6BBA" w:rsidR="0082649E">
        <w:rPr>
          <w:rFonts w:asciiTheme="minorHAnsi" w:hAnsiTheme="minorHAnsi" w:cstheme="minorBidi"/>
        </w:rPr>
        <w:t xml:space="preserve"> described in 34 CFR 685.208</w:t>
      </w:r>
      <w:r w:rsidRPr="632A6BBA" w:rsidR="00CB3BEE">
        <w:rPr>
          <w:rFonts w:asciiTheme="minorHAnsi" w:hAnsiTheme="minorHAnsi" w:cstheme="minorBidi"/>
        </w:rPr>
        <w:t>(b)</w:t>
      </w:r>
      <w:r w:rsidRPr="632A6BBA">
        <w:rPr>
          <w:rFonts w:asciiTheme="minorHAnsi" w:hAnsiTheme="minorHAnsi" w:cstheme="minorBidi"/>
        </w:rPr>
        <w:t xml:space="preserve">. Borrowers with any Direct Loan received on or after July 1, </w:t>
      </w:r>
      <w:r w:rsidRPr="632A6BBA" w:rsidR="0056772A">
        <w:rPr>
          <w:rFonts w:asciiTheme="minorHAnsi" w:hAnsiTheme="minorHAnsi" w:cstheme="minorBidi"/>
        </w:rPr>
        <w:t>2026</w:t>
      </w:r>
      <w:r w:rsidRPr="632A6BBA" w:rsidR="0056772A">
        <w:rPr>
          <w:rFonts w:asciiTheme="minorHAnsi" w:hAnsiTheme="minorHAnsi" w:cstheme="minorBidi"/>
        </w:rPr>
        <w:t xml:space="preserve"> have</w:t>
      </w:r>
      <w:r w:rsidRPr="632A6BBA">
        <w:rPr>
          <w:rFonts w:asciiTheme="minorHAnsi" w:hAnsiTheme="minorHAnsi" w:cstheme="minorBidi"/>
        </w:rPr>
        <w:t xml:space="preserve"> eligibility for one fixed payment repayment plan: the Tiered Standard Repayment Plan</w:t>
      </w:r>
      <w:r w:rsidRPr="632A6BBA" w:rsidR="00CB3BEE">
        <w:rPr>
          <w:rFonts w:asciiTheme="minorHAnsi" w:hAnsiTheme="minorHAnsi" w:cstheme="minorBidi"/>
        </w:rPr>
        <w:t xml:space="preserve"> described in </w:t>
      </w:r>
      <w:r w:rsidRPr="632A6BBA" w:rsidR="003C4E61">
        <w:rPr>
          <w:rFonts w:asciiTheme="minorHAnsi" w:hAnsiTheme="minorHAnsi" w:cstheme="minorBidi"/>
        </w:rPr>
        <w:t xml:space="preserve">34 CFR </w:t>
      </w:r>
      <w:r w:rsidRPr="632A6BBA" w:rsidR="00CB3BEE">
        <w:rPr>
          <w:rFonts w:asciiTheme="minorHAnsi" w:hAnsiTheme="minorHAnsi" w:cstheme="minorBidi"/>
        </w:rPr>
        <w:t>685.208(c)</w:t>
      </w:r>
      <w:r w:rsidRPr="632A6BBA">
        <w:rPr>
          <w:rFonts w:asciiTheme="minorHAnsi" w:hAnsiTheme="minorHAnsi" w:cstheme="minorBidi"/>
        </w:rPr>
        <w:t xml:space="preserve">. </w:t>
      </w:r>
      <w:r w:rsidR="00FD5CFB">
        <w:rPr>
          <w:rFonts w:asciiTheme="minorHAnsi" w:hAnsiTheme="minorHAnsi" w:cstheme="minorBidi"/>
        </w:rPr>
        <w:t xml:space="preserve"> All </w:t>
      </w:r>
      <w:r w:rsidR="00AC6FC1">
        <w:rPr>
          <w:rFonts w:asciiTheme="minorHAnsi" w:hAnsiTheme="minorHAnsi" w:cstheme="minorBidi"/>
        </w:rPr>
        <w:t>Direct Loan</w:t>
      </w:r>
      <w:r w:rsidRPr="632A6BBA">
        <w:rPr>
          <w:rFonts w:asciiTheme="minorHAnsi" w:hAnsiTheme="minorHAnsi" w:cstheme="minorBidi"/>
        </w:rPr>
        <w:t xml:space="preserve"> borrowers may pay their loans that are eligible for income driven repayment </w:t>
      </w:r>
      <w:r w:rsidRPr="632A6BBA" w:rsidR="00776684">
        <w:rPr>
          <w:rFonts w:asciiTheme="minorHAnsi" w:hAnsiTheme="minorHAnsi" w:cstheme="minorBidi"/>
        </w:rPr>
        <w:t xml:space="preserve">(IDR) plans </w:t>
      </w:r>
      <w:r w:rsidRPr="632A6BBA">
        <w:rPr>
          <w:rFonts w:asciiTheme="minorHAnsi" w:hAnsiTheme="minorHAnsi" w:cstheme="minorBidi"/>
        </w:rPr>
        <w:t xml:space="preserve">separately from </w:t>
      </w:r>
      <w:r w:rsidRPr="632A6BBA">
        <w:rPr>
          <w:rFonts w:asciiTheme="minorHAnsi" w:hAnsiTheme="minorHAnsi" w:cstheme="minorBidi"/>
        </w:rPr>
        <w:t xml:space="preserve">their loans that are ineligible for such plans </w:t>
      </w:r>
      <w:r w:rsidRPr="632A6BBA" w:rsidR="00DA7085">
        <w:rPr>
          <w:rFonts w:asciiTheme="minorHAnsi" w:hAnsiTheme="minorHAnsi" w:cstheme="minorBidi"/>
        </w:rPr>
        <w:t xml:space="preserve">as described </w:t>
      </w:r>
      <w:r w:rsidRPr="632A6BBA" w:rsidR="009B7E62">
        <w:rPr>
          <w:rFonts w:asciiTheme="minorHAnsi" w:hAnsiTheme="minorHAnsi" w:cstheme="minorBidi"/>
        </w:rPr>
        <w:t xml:space="preserve">in 34 CFR 685.210(a)(3) </w:t>
      </w:r>
      <w:r w:rsidRPr="632A6BBA">
        <w:rPr>
          <w:rFonts w:asciiTheme="minorHAnsi" w:hAnsiTheme="minorHAnsi" w:cstheme="minorBidi"/>
        </w:rPr>
        <w:t>and can request to do so by completing a separate request form</w:t>
      </w:r>
      <w:r w:rsidRPr="632A6BBA" w:rsidR="00D36CCF">
        <w:rPr>
          <w:rFonts w:asciiTheme="minorHAnsi" w:hAnsiTheme="minorHAnsi" w:cstheme="minorBidi"/>
        </w:rPr>
        <w:t xml:space="preserve"> (OMB 1845-</w:t>
      </w:r>
      <w:r w:rsidRPr="632A6BBA" w:rsidR="00473765">
        <w:rPr>
          <w:rFonts w:asciiTheme="minorHAnsi" w:hAnsiTheme="minorHAnsi" w:cstheme="minorBidi"/>
        </w:rPr>
        <w:t>010</w:t>
      </w:r>
      <w:r w:rsidRPr="632A6BBA" w:rsidR="004E1F7C">
        <w:rPr>
          <w:rFonts w:asciiTheme="minorHAnsi" w:hAnsiTheme="minorHAnsi" w:cstheme="minorBidi"/>
        </w:rPr>
        <w:t>2</w:t>
      </w:r>
      <w:r w:rsidRPr="632A6BBA" w:rsidR="00473765">
        <w:rPr>
          <w:rFonts w:asciiTheme="minorHAnsi" w:hAnsiTheme="minorHAnsi" w:cstheme="minorBidi"/>
        </w:rPr>
        <w:t xml:space="preserve"> </w:t>
      </w:r>
      <w:r w:rsidRPr="632A6BBA" w:rsidR="002404D2">
        <w:rPr>
          <w:rFonts w:asciiTheme="minorHAnsi" w:hAnsiTheme="minorHAnsi" w:cstheme="minorBidi"/>
        </w:rPr>
        <w:t>William D. Ford Federal Direct Loan Program Income</w:t>
      </w:r>
      <w:r w:rsidRPr="632A6BBA" w:rsidR="00883318">
        <w:rPr>
          <w:rFonts w:asciiTheme="minorHAnsi" w:hAnsiTheme="minorHAnsi" w:cstheme="minorBidi"/>
        </w:rPr>
        <w:t>-</w:t>
      </w:r>
      <w:r w:rsidRPr="632A6BBA" w:rsidR="002404D2">
        <w:rPr>
          <w:rFonts w:asciiTheme="minorHAnsi" w:hAnsiTheme="minorHAnsi" w:cstheme="minorBidi"/>
        </w:rPr>
        <w:t xml:space="preserve">Driven Repayment (IDR) </w:t>
      </w:r>
      <w:r w:rsidRPr="632A6BBA" w:rsidR="00883318">
        <w:rPr>
          <w:rFonts w:asciiTheme="minorHAnsi" w:hAnsiTheme="minorHAnsi" w:cstheme="minorBidi"/>
        </w:rPr>
        <w:t>Plan Request</w:t>
      </w:r>
      <w:r w:rsidRPr="632A6BBA" w:rsidR="002404D2">
        <w:rPr>
          <w:rFonts w:asciiTheme="minorHAnsi" w:hAnsiTheme="minorHAnsi" w:cstheme="minorBidi"/>
        </w:rPr>
        <w:t xml:space="preserve"> Form</w:t>
      </w:r>
      <w:r w:rsidRPr="632A6BBA" w:rsidR="00883318">
        <w:rPr>
          <w:rFonts w:asciiTheme="minorHAnsi" w:hAnsiTheme="minorHAnsi" w:cstheme="minorBidi"/>
        </w:rPr>
        <w:t>)</w:t>
      </w:r>
      <w:r w:rsidRPr="632A6BBA">
        <w:rPr>
          <w:rFonts w:asciiTheme="minorHAnsi" w:hAnsiTheme="minorHAnsi" w:cstheme="minorBidi"/>
        </w:rPr>
        <w:t>.</w:t>
      </w:r>
    </w:p>
    <w:p w:rsidR="003F11DC" w:rsidRPr="00B703C6" w:rsidP="00D36E9F" w14:paraId="09150FC9" w14:textId="77777777">
      <w:pPr>
        <w:ind w:left="720"/>
        <w:rPr>
          <w:rFonts w:asciiTheme="minorHAnsi" w:hAnsiTheme="minorHAnsi" w:cstheme="minorHAnsi"/>
          <w:szCs w:val="24"/>
        </w:rPr>
      </w:pPr>
    </w:p>
    <w:p w:rsidR="003F11DC" w:rsidRPr="00B703C6" w:rsidP="00D36E9F" w14:paraId="080B5156" w14:textId="660DC3EE">
      <w:pPr>
        <w:ind w:left="720"/>
        <w:rPr>
          <w:rFonts w:asciiTheme="minorHAnsi" w:hAnsiTheme="minorHAnsi" w:cstheme="minorHAnsi"/>
          <w:szCs w:val="24"/>
        </w:rPr>
      </w:pPr>
      <w:r w:rsidRPr="00B703C6">
        <w:rPr>
          <w:rFonts w:asciiTheme="minorHAnsi" w:hAnsiTheme="minorHAnsi" w:cstheme="minorHAnsi"/>
          <w:szCs w:val="24"/>
        </w:rPr>
        <w:t xml:space="preserve">The </w:t>
      </w:r>
      <w:r w:rsidR="005057B3">
        <w:rPr>
          <w:rFonts w:asciiTheme="minorHAnsi" w:hAnsiTheme="minorHAnsi" w:cstheme="minorHAnsi"/>
          <w:szCs w:val="24"/>
        </w:rPr>
        <w:t xml:space="preserve">Fixed Payment </w:t>
      </w:r>
      <w:r w:rsidRPr="00B703C6">
        <w:rPr>
          <w:rFonts w:asciiTheme="minorHAnsi" w:hAnsiTheme="minorHAnsi" w:cstheme="minorHAnsi"/>
          <w:szCs w:val="24"/>
        </w:rPr>
        <w:t xml:space="preserve">Repayment Plan Request form serves as </w:t>
      </w:r>
      <w:r w:rsidRPr="00B703C6">
        <w:rPr>
          <w:rFonts w:asciiTheme="minorHAnsi" w:hAnsiTheme="minorHAnsi" w:cstheme="minorHAnsi"/>
          <w:szCs w:val="24"/>
        </w:rPr>
        <w:t>the means by which</w:t>
      </w:r>
      <w:r w:rsidRPr="00B703C6">
        <w:rPr>
          <w:rFonts w:asciiTheme="minorHAnsi" w:hAnsiTheme="minorHAnsi" w:cstheme="minorHAnsi"/>
          <w:szCs w:val="24"/>
        </w:rPr>
        <w:t xml:space="preserve"> Direct Loan borrowers notify the Department of their choice of an initial </w:t>
      </w:r>
      <w:r w:rsidR="008E5E74">
        <w:rPr>
          <w:rFonts w:asciiTheme="minorHAnsi" w:hAnsiTheme="minorHAnsi" w:cstheme="minorHAnsi"/>
          <w:szCs w:val="24"/>
        </w:rPr>
        <w:t xml:space="preserve">fixed payment </w:t>
      </w:r>
      <w:r w:rsidRPr="00B703C6">
        <w:rPr>
          <w:rFonts w:asciiTheme="minorHAnsi" w:hAnsiTheme="minorHAnsi" w:cstheme="minorHAnsi"/>
          <w:szCs w:val="24"/>
        </w:rPr>
        <w:t xml:space="preserve">repayment plan </w:t>
      </w:r>
      <w:r w:rsidR="008E5E74">
        <w:rPr>
          <w:rFonts w:asciiTheme="minorHAnsi" w:hAnsiTheme="minorHAnsi" w:cstheme="minorHAnsi"/>
          <w:szCs w:val="24"/>
        </w:rPr>
        <w:t>as described in 34 CFR 685.208</w:t>
      </w:r>
      <w:r w:rsidRPr="00B703C6">
        <w:rPr>
          <w:rFonts w:asciiTheme="minorHAnsi" w:hAnsiTheme="minorHAnsi" w:cstheme="minorHAnsi"/>
          <w:szCs w:val="24"/>
        </w:rPr>
        <w:t xml:space="preserve"> before their loans enter repayment.  The form may also be used by borrowers to request a change </w:t>
      </w:r>
      <w:r w:rsidR="00E75E3F">
        <w:rPr>
          <w:rFonts w:asciiTheme="minorHAnsi" w:hAnsiTheme="minorHAnsi" w:cstheme="minorHAnsi"/>
          <w:szCs w:val="24"/>
        </w:rPr>
        <w:t>to one of these plans</w:t>
      </w:r>
      <w:r w:rsidRPr="00B703C6">
        <w:rPr>
          <w:rFonts w:asciiTheme="minorHAnsi" w:hAnsiTheme="minorHAnsi" w:cstheme="minorHAnsi"/>
          <w:szCs w:val="24"/>
        </w:rPr>
        <w:t xml:space="preserve"> after their loans have entered repayment. </w:t>
      </w:r>
      <w:r w:rsidR="00115A9B">
        <w:rPr>
          <w:rFonts w:asciiTheme="minorHAnsi" w:hAnsiTheme="minorHAnsi" w:cstheme="minorHAnsi"/>
          <w:szCs w:val="24"/>
        </w:rPr>
        <w:t xml:space="preserve"> </w:t>
      </w:r>
      <w:r w:rsidRPr="00B703C6">
        <w:rPr>
          <w:rFonts w:asciiTheme="minorHAnsi" w:hAnsiTheme="minorHAnsi" w:cstheme="minorHAnsi"/>
          <w:szCs w:val="24"/>
        </w:rPr>
        <w:t xml:space="preserve">If a borrower does not select an initial repayment plan, the borrower is placed on the Standard Repayment Plan </w:t>
      </w:r>
      <w:r w:rsidR="00B4790F">
        <w:rPr>
          <w:rFonts w:asciiTheme="minorHAnsi" w:hAnsiTheme="minorHAnsi" w:cstheme="minorHAnsi"/>
          <w:szCs w:val="24"/>
        </w:rPr>
        <w:t xml:space="preserve">or the Tiered Standard Repayment Plan </w:t>
      </w:r>
      <w:r w:rsidRPr="00B703C6">
        <w:rPr>
          <w:rFonts w:asciiTheme="minorHAnsi" w:hAnsiTheme="minorHAnsi" w:cstheme="minorHAnsi"/>
          <w:szCs w:val="24"/>
        </w:rPr>
        <w:t>in accordance with 34 CFR 685.210(a)(2).</w:t>
      </w:r>
    </w:p>
    <w:p w:rsidR="003F11DC" w:rsidRPr="00B703C6" w:rsidP="00D36E9F" w14:paraId="353C1660" w14:textId="77777777">
      <w:pPr>
        <w:ind w:left="720"/>
        <w:rPr>
          <w:rFonts w:asciiTheme="minorHAnsi" w:hAnsiTheme="minorHAnsi" w:cstheme="minorHAnsi"/>
          <w:szCs w:val="24"/>
        </w:rPr>
      </w:pPr>
    </w:p>
    <w:p w:rsidR="00ED5778" w:rsidP="00D36E9F" w14:paraId="537BCD7C" w14:textId="386B0B17">
      <w:pPr>
        <w:ind w:left="720"/>
        <w:rPr>
          <w:rFonts w:asciiTheme="minorHAnsi" w:hAnsiTheme="minorHAnsi" w:cstheme="minorHAnsi"/>
          <w:szCs w:val="24"/>
        </w:rPr>
      </w:pPr>
      <w:r>
        <w:rPr>
          <w:rFonts w:asciiTheme="minorHAnsi" w:hAnsiTheme="minorHAnsi" w:cstheme="minorHAnsi"/>
          <w:szCs w:val="24"/>
        </w:rPr>
        <w:t xml:space="preserve">Revisions to the form in this collection </w:t>
      </w:r>
      <w:r>
        <w:rPr>
          <w:rFonts w:asciiTheme="minorHAnsi" w:hAnsiTheme="minorHAnsi" w:cstheme="minorHAnsi"/>
          <w:szCs w:val="24"/>
        </w:rPr>
        <w:t>have been made to comply with these cha</w:t>
      </w:r>
      <w:r w:rsidR="00D26501">
        <w:rPr>
          <w:rFonts w:asciiTheme="minorHAnsi" w:hAnsiTheme="minorHAnsi" w:cstheme="minorHAnsi"/>
          <w:szCs w:val="24"/>
        </w:rPr>
        <w:t>n</w:t>
      </w:r>
      <w:r>
        <w:rPr>
          <w:rFonts w:asciiTheme="minorHAnsi" w:hAnsiTheme="minorHAnsi" w:cstheme="minorHAnsi"/>
          <w:szCs w:val="24"/>
        </w:rPr>
        <w:t>ges and include:</w:t>
      </w:r>
    </w:p>
    <w:p w:rsidR="00D26501" w:rsidRPr="00C33F0E" w:rsidP="00C33F0E" w14:paraId="232F99C2" w14:textId="6DBCB0AF">
      <w:pPr>
        <w:pStyle w:val="ListParagraph"/>
        <w:numPr>
          <w:ilvl w:val="0"/>
          <w:numId w:val="6"/>
        </w:numPr>
        <w:rPr>
          <w:rFonts w:asciiTheme="minorHAnsi" w:hAnsiTheme="minorHAnsi" w:cstheme="minorHAnsi"/>
          <w:szCs w:val="24"/>
        </w:rPr>
      </w:pPr>
      <w:r w:rsidRPr="00C33F0E">
        <w:rPr>
          <w:rFonts w:asciiTheme="minorHAnsi" w:hAnsiTheme="minorHAnsi" w:cstheme="minorHAnsi"/>
          <w:szCs w:val="24"/>
        </w:rPr>
        <w:t xml:space="preserve">Renaming the form to the </w:t>
      </w:r>
      <w:r w:rsidRPr="00C33F0E">
        <w:rPr>
          <w:rFonts w:asciiTheme="minorHAnsi" w:hAnsiTheme="minorHAnsi" w:cstheme="minorHAnsi"/>
          <w:szCs w:val="24"/>
        </w:rPr>
        <w:t>William D. Ford Direct Loan Fixed Payment Repayment Plan Request</w:t>
      </w:r>
      <w:r w:rsidRPr="00C33F0E" w:rsidR="0066091B">
        <w:rPr>
          <w:rFonts w:asciiTheme="minorHAnsi" w:hAnsiTheme="minorHAnsi" w:cstheme="minorHAnsi"/>
          <w:szCs w:val="24"/>
        </w:rPr>
        <w:t>,</w:t>
      </w:r>
    </w:p>
    <w:p w:rsidR="007841A6" w:rsidRPr="00C33F0E" w:rsidP="00C33F0E" w14:paraId="70804ADD" w14:textId="66300619">
      <w:pPr>
        <w:pStyle w:val="ListParagraph"/>
        <w:numPr>
          <w:ilvl w:val="0"/>
          <w:numId w:val="6"/>
        </w:numPr>
        <w:rPr>
          <w:rFonts w:asciiTheme="minorHAnsi" w:hAnsiTheme="minorHAnsi" w:cstheme="minorHAnsi"/>
          <w:szCs w:val="24"/>
        </w:rPr>
      </w:pPr>
      <w:r w:rsidRPr="00C33F0E">
        <w:rPr>
          <w:rFonts w:asciiTheme="minorHAnsi" w:hAnsiTheme="minorHAnsi" w:cstheme="minorHAnsi"/>
          <w:szCs w:val="24"/>
        </w:rPr>
        <w:t>Splitting section 2 into section</w:t>
      </w:r>
      <w:r w:rsidR="000B6900">
        <w:rPr>
          <w:rFonts w:asciiTheme="minorHAnsi" w:hAnsiTheme="minorHAnsi" w:cstheme="minorHAnsi"/>
          <w:szCs w:val="24"/>
        </w:rPr>
        <w:t>s</w:t>
      </w:r>
      <w:r w:rsidRPr="00C33F0E">
        <w:rPr>
          <w:rFonts w:asciiTheme="minorHAnsi" w:hAnsiTheme="minorHAnsi" w:cstheme="minorHAnsi"/>
          <w:szCs w:val="24"/>
        </w:rPr>
        <w:t xml:space="preserve"> 2A and 2B to accommodate borrowers in </w:t>
      </w:r>
      <w:r w:rsidRPr="00C33F0E">
        <w:rPr>
          <w:rFonts w:asciiTheme="minorHAnsi" w:hAnsiTheme="minorHAnsi" w:cstheme="minorHAnsi"/>
          <w:szCs w:val="24"/>
        </w:rPr>
        <w:t>each of the two categories described above</w:t>
      </w:r>
      <w:r w:rsidRPr="00C33F0E" w:rsidR="0066091B">
        <w:rPr>
          <w:rFonts w:asciiTheme="minorHAnsi" w:hAnsiTheme="minorHAnsi" w:cstheme="minorHAnsi"/>
          <w:szCs w:val="24"/>
        </w:rPr>
        <w:t>,</w:t>
      </w:r>
    </w:p>
    <w:p w:rsidR="0066091B" w:rsidRPr="00C33F0E" w:rsidP="00C33F0E" w14:paraId="7C76D4AD" w14:textId="68A22707">
      <w:pPr>
        <w:pStyle w:val="ListParagraph"/>
        <w:numPr>
          <w:ilvl w:val="0"/>
          <w:numId w:val="6"/>
        </w:numPr>
        <w:rPr>
          <w:rFonts w:asciiTheme="minorHAnsi" w:hAnsiTheme="minorHAnsi" w:cstheme="minorHAnsi"/>
          <w:szCs w:val="24"/>
        </w:rPr>
      </w:pPr>
      <w:r w:rsidRPr="00C33F0E">
        <w:rPr>
          <w:rFonts w:asciiTheme="minorHAnsi" w:hAnsiTheme="minorHAnsi" w:cstheme="minorHAnsi"/>
          <w:szCs w:val="24"/>
        </w:rPr>
        <w:t>Defining the plans that are available to borrowers in each category</w:t>
      </w:r>
      <w:r w:rsidRPr="00C33F0E" w:rsidR="00006426">
        <w:rPr>
          <w:rFonts w:asciiTheme="minorHAnsi" w:hAnsiTheme="minorHAnsi" w:cstheme="minorHAnsi"/>
          <w:szCs w:val="24"/>
        </w:rPr>
        <w:t xml:space="preserve"> including an explanation of the </w:t>
      </w:r>
      <w:r w:rsidRPr="00C33F0E" w:rsidR="00B36511">
        <w:rPr>
          <w:rFonts w:asciiTheme="minorHAnsi" w:hAnsiTheme="minorHAnsi" w:cstheme="minorHAnsi"/>
          <w:szCs w:val="24"/>
        </w:rPr>
        <w:t>loan types that can only be repaid under fixed income repayment plans</w:t>
      </w:r>
      <w:r w:rsidRPr="00C33F0E">
        <w:rPr>
          <w:rFonts w:asciiTheme="minorHAnsi" w:hAnsiTheme="minorHAnsi" w:cstheme="minorHAnsi"/>
          <w:szCs w:val="24"/>
        </w:rPr>
        <w:t>, and</w:t>
      </w:r>
    </w:p>
    <w:p w:rsidR="00B36511" w:rsidRPr="00C33F0E" w:rsidP="00C33F0E" w14:paraId="770972B8" w14:textId="1C35616C">
      <w:pPr>
        <w:pStyle w:val="ListParagraph"/>
        <w:numPr>
          <w:ilvl w:val="0"/>
          <w:numId w:val="6"/>
        </w:numPr>
        <w:rPr>
          <w:rFonts w:asciiTheme="minorHAnsi" w:hAnsiTheme="minorHAnsi" w:cstheme="minorHAnsi"/>
          <w:szCs w:val="24"/>
        </w:rPr>
      </w:pPr>
      <w:r w:rsidRPr="00C33F0E">
        <w:rPr>
          <w:rFonts w:asciiTheme="minorHAnsi" w:hAnsiTheme="minorHAnsi" w:cstheme="minorHAnsi"/>
          <w:szCs w:val="24"/>
        </w:rPr>
        <w:t xml:space="preserve">Making general </w:t>
      </w:r>
      <w:r w:rsidRPr="00C33F0E" w:rsidR="00DD4A3F">
        <w:rPr>
          <w:rFonts w:asciiTheme="minorHAnsi" w:hAnsiTheme="minorHAnsi" w:cstheme="minorHAnsi"/>
          <w:szCs w:val="24"/>
        </w:rPr>
        <w:t xml:space="preserve">updates to create </w:t>
      </w:r>
      <w:r w:rsidR="000B6900">
        <w:rPr>
          <w:rFonts w:asciiTheme="minorHAnsi" w:hAnsiTheme="minorHAnsi" w:cstheme="minorHAnsi"/>
          <w:szCs w:val="24"/>
        </w:rPr>
        <w:t xml:space="preserve">greater </w:t>
      </w:r>
      <w:r w:rsidRPr="00C33F0E" w:rsidR="00DD4A3F">
        <w:rPr>
          <w:rFonts w:asciiTheme="minorHAnsi" w:hAnsiTheme="minorHAnsi" w:cstheme="minorHAnsi"/>
          <w:szCs w:val="24"/>
        </w:rPr>
        <w:t>conformity between forms.</w:t>
      </w:r>
    </w:p>
    <w:p w:rsidR="00DD4A3F" w:rsidP="00D36E9F" w14:paraId="46555536" w14:textId="77777777">
      <w:pPr>
        <w:ind w:left="720"/>
        <w:rPr>
          <w:rFonts w:asciiTheme="minorHAnsi" w:hAnsiTheme="minorHAnsi" w:cstheme="minorHAnsi"/>
          <w:szCs w:val="24"/>
        </w:rPr>
      </w:pPr>
    </w:p>
    <w:p w:rsidR="00007FE0" w:rsidP="00D36E9F" w14:paraId="0E5A3484" w14:textId="55564A21">
      <w:pPr>
        <w:ind w:left="720"/>
        <w:rPr>
          <w:rFonts w:asciiTheme="minorHAnsi" w:hAnsiTheme="minorHAnsi" w:cstheme="minorHAnsi"/>
          <w:szCs w:val="24"/>
        </w:rPr>
      </w:pPr>
      <w:r>
        <w:rPr>
          <w:rFonts w:asciiTheme="minorHAnsi" w:hAnsiTheme="minorHAnsi" w:cstheme="minorHAnsi"/>
          <w:szCs w:val="24"/>
        </w:rPr>
        <w:t xml:space="preserve">While a new section has been added, it does not increase </w:t>
      </w:r>
      <w:r w:rsidR="00A52527">
        <w:rPr>
          <w:rFonts w:asciiTheme="minorHAnsi" w:hAnsiTheme="minorHAnsi" w:cstheme="minorHAnsi"/>
          <w:szCs w:val="24"/>
        </w:rPr>
        <w:t xml:space="preserve">the </w:t>
      </w:r>
      <w:r>
        <w:rPr>
          <w:rFonts w:asciiTheme="minorHAnsi" w:hAnsiTheme="minorHAnsi" w:cstheme="minorHAnsi"/>
          <w:szCs w:val="24"/>
        </w:rPr>
        <w:t xml:space="preserve">burden </w:t>
      </w:r>
      <w:r w:rsidR="00A52527">
        <w:rPr>
          <w:rFonts w:asciiTheme="minorHAnsi" w:hAnsiTheme="minorHAnsi" w:cstheme="minorHAnsi"/>
          <w:szCs w:val="24"/>
        </w:rPr>
        <w:t>to</w:t>
      </w:r>
      <w:r>
        <w:rPr>
          <w:rFonts w:asciiTheme="minorHAnsi" w:hAnsiTheme="minorHAnsi" w:cstheme="minorHAnsi"/>
          <w:szCs w:val="24"/>
        </w:rPr>
        <w:t xml:space="preserve"> the borrower as the </w:t>
      </w:r>
      <w:r w:rsidR="00E609FD">
        <w:rPr>
          <w:rFonts w:asciiTheme="minorHAnsi" w:hAnsiTheme="minorHAnsi" w:cstheme="minorHAnsi"/>
          <w:szCs w:val="24"/>
        </w:rPr>
        <w:t>borrower continues to only complete one of the two sections as is appropriate for the category they belong to.</w:t>
      </w:r>
    </w:p>
    <w:p w:rsidR="007C700A" w:rsidRPr="00AD381B" w:rsidP="00AD381B" w14:paraId="5182F308" w14:textId="77777777">
      <w:pPr>
        <w:pStyle w:val="ListParagraph"/>
        <w:suppressAutoHyphens/>
        <w:spacing w:line="240" w:lineRule="exact"/>
        <w:contextualSpacing w:val="0"/>
        <w:rPr>
          <w:rFonts w:ascii="Times New Roman" w:hAnsi="Times New Roman"/>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043C32" w:rsidP="00D36E9F" w14:paraId="64280E5C" w14:textId="4CC7A23E">
      <w:pPr>
        <w:suppressAutoHyphens/>
        <w:ind w:left="720"/>
        <w:rPr>
          <w:rFonts w:asciiTheme="minorHAnsi" w:hAnsiTheme="minorHAnsi" w:cstheme="minorHAnsi"/>
          <w:szCs w:val="24"/>
        </w:rPr>
      </w:pPr>
      <w:r w:rsidRPr="00B703C6">
        <w:rPr>
          <w:rFonts w:asciiTheme="minorHAnsi" w:hAnsiTheme="minorHAnsi" w:cstheme="minorHAnsi"/>
          <w:szCs w:val="24"/>
        </w:rPr>
        <w:t xml:space="preserve">The Department uses the collection of information on the approved </w:t>
      </w:r>
      <w:r w:rsidR="00C2469C">
        <w:rPr>
          <w:rFonts w:asciiTheme="minorHAnsi" w:hAnsiTheme="minorHAnsi" w:cstheme="minorHAnsi"/>
          <w:szCs w:val="24"/>
        </w:rPr>
        <w:t xml:space="preserve">Fixed Payment </w:t>
      </w:r>
      <w:r w:rsidRPr="00B703C6">
        <w:rPr>
          <w:rFonts w:asciiTheme="minorHAnsi" w:hAnsiTheme="minorHAnsi" w:cstheme="minorHAnsi"/>
          <w:szCs w:val="24"/>
        </w:rPr>
        <w:t xml:space="preserve">Repayment Plan Request form to </w:t>
      </w:r>
      <w:r w:rsidR="00D36E9F">
        <w:rPr>
          <w:rFonts w:asciiTheme="minorHAnsi" w:hAnsiTheme="minorHAnsi" w:cstheme="minorHAnsi"/>
          <w:szCs w:val="24"/>
        </w:rPr>
        <w:t xml:space="preserve">provide information on payment plan options and to </w:t>
      </w:r>
      <w:r w:rsidRPr="00B703C6">
        <w:rPr>
          <w:rFonts w:asciiTheme="minorHAnsi" w:hAnsiTheme="minorHAnsi" w:cstheme="minorHAnsi"/>
          <w:szCs w:val="24"/>
        </w:rPr>
        <w:t xml:space="preserve">obtain repayment plan selection information from Direct Loan borrowers.    </w:t>
      </w:r>
    </w:p>
    <w:p w:rsidR="003F11DC" w:rsidRPr="00AD381B" w:rsidP="00BC1A67" w14:paraId="1EA4DCF2"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w:t>
      </w:r>
      <w:r w:rsidRPr="00AD381B">
        <w:rPr>
          <w:rFonts w:ascii="Times New Roman" w:hAnsi="Times New Roman"/>
          <w:b/>
          <w:szCs w:val="24"/>
        </w:rPr>
        <w:t>of adopting</w:t>
      </w:r>
      <w:r w:rsidRPr="00AD381B">
        <w:rPr>
          <w:rFonts w:ascii="Times New Roman" w:hAnsi="Times New Roman"/>
          <w:b/>
          <w:szCs w:val="24"/>
        </w:rPr>
        <w:t xml:space="preserve">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3F11DC" w:rsidRPr="00B703C6" w:rsidP="00D36E9F" w14:paraId="25E0FBFA" w14:textId="4EA39871">
      <w:pPr>
        <w:ind w:left="720"/>
        <w:rPr>
          <w:rFonts w:asciiTheme="minorHAnsi" w:hAnsiTheme="minorHAnsi" w:cstheme="minorHAnsi"/>
          <w:szCs w:val="24"/>
        </w:rPr>
      </w:pPr>
      <w:r w:rsidRPr="00B703C6">
        <w:rPr>
          <w:rFonts w:asciiTheme="minorHAnsi" w:hAnsiTheme="minorHAnsi" w:cstheme="minorHAnsi"/>
          <w:szCs w:val="24"/>
        </w:rPr>
        <w:t xml:space="preserve">The Department continues to maximize the use of available information technology in making and servicing Direct Loans.  Direct Loan borrowers may complete and submit the </w:t>
      </w:r>
      <w:r w:rsidR="001104E5">
        <w:rPr>
          <w:rFonts w:asciiTheme="minorHAnsi" w:hAnsiTheme="minorHAnsi" w:cstheme="minorHAnsi"/>
          <w:szCs w:val="24"/>
        </w:rPr>
        <w:t xml:space="preserve">Fixed Payment </w:t>
      </w:r>
      <w:r w:rsidRPr="00B703C6">
        <w:rPr>
          <w:rFonts w:asciiTheme="minorHAnsi" w:hAnsiTheme="minorHAnsi" w:cstheme="minorHAnsi"/>
          <w:szCs w:val="24"/>
        </w:rPr>
        <w:t>Repayment Plan Request form electronically through their servicer’s web site or over the phone.</w:t>
      </w: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3F11DC" w:rsidRPr="003F11DC" w:rsidP="00D36E9F" w14:paraId="50252A24" w14:textId="77777777">
      <w:pPr>
        <w:ind w:left="720"/>
        <w:rPr>
          <w:rFonts w:asciiTheme="minorHAnsi" w:hAnsiTheme="minorHAnsi" w:cstheme="minorHAnsi"/>
          <w:szCs w:val="24"/>
        </w:rPr>
      </w:pPr>
      <w:r w:rsidRPr="003F11DC">
        <w:rPr>
          <w:rFonts w:asciiTheme="minorHAnsi" w:hAnsiTheme="minorHAnsi" w:cstheme="minorHAnsi"/>
          <w:szCs w:val="24"/>
        </w:rPr>
        <w:t>There is no similar information already available from other sources that can be used for the purposes described in Item 2.</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3F11DC" w:rsidRPr="00B703C6" w:rsidP="00D36E9F" w14:paraId="38FB7F07" w14:textId="77777777">
      <w:pPr>
        <w:ind w:left="720"/>
        <w:rPr>
          <w:rFonts w:asciiTheme="minorHAnsi" w:hAnsiTheme="minorHAnsi" w:cstheme="minorHAnsi"/>
          <w:szCs w:val="24"/>
        </w:rPr>
      </w:pPr>
      <w:r w:rsidRPr="00B703C6">
        <w:rPr>
          <w:rFonts w:asciiTheme="minorHAnsi" w:hAnsiTheme="minorHAnsi" w:cstheme="minorHAnsi"/>
          <w:szCs w:val="24"/>
        </w:rPr>
        <w:t>No small businesses are affected by this information collection.</w:t>
      </w:r>
    </w:p>
    <w:p w:rsidR="00EF4C67" w:rsidRPr="005F4E11" w:rsidP="00AD381B" w14:paraId="48B8773E"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the consequences </w:t>
      </w:r>
      <w:r w:rsidRPr="00AD381B">
        <w:rPr>
          <w:rFonts w:ascii="Times New Roman" w:hAnsi="Times New Roman"/>
          <w:b/>
          <w:szCs w:val="24"/>
        </w:rPr>
        <w:t>to</w:t>
      </w:r>
      <w:r w:rsidRPr="00AD381B">
        <w:rPr>
          <w:rFonts w:ascii="Times New Roman" w:hAnsi="Times New Roman"/>
          <w:b/>
          <w:szCs w:val="24"/>
        </w:rPr>
        <w:t xml:space="preserve">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3F11DC" w:rsidRPr="003F11DC" w:rsidP="00D36E9F" w14:paraId="5FA83EBD" w14:textId="2D800766">
      <w:pPr>
        <w:ind w:left="720"/>
        <w:rPr>
          <w:rFonts w:asciiTheme="minorHAnsi" w:hAnsiTheme="minorHAnsi" w:cstheme="minorHAnsi"/>
          <w:szCs w:val="24"/>
        </w:rPr>
      </w:pPr>
      <w:r w:rsidRPr="003F11DC">
        <w:rPr>
          <w:rFonts w:asciiTheme="minorHAnsi" w:hAnsiTheme="minorHAnsi" w:cstheme="minorHAnsi"/>
          <w:szCs w:val="24"/>
        </w:rPr>
        <w:t>Borrowers are asked to complete the</w:t>
      </w:r>
      <w:r w:rsidR="001104E5">
        <w:rPr>
          <w:rFonts w:asciiTheme="minorHAnsi" w:hAnsiTheme="minorHAnsi" w:cstheme="minorHAnsi"/>
          <w:szCs w:val="24"/>
        </w:rPr>
        <w:t xml:space="preserve"> F</w:t>
      </w:r>
      <w:r w:rsidR="00126669">
        <w:rPr>
          <w:rFonts w:asciiTheme="minorHAnsi" w:hAnsiTheme="minorHAnsi" w:cstheme="minorHAnsi"/>
          <w:szCs w:val="24"/>
        </w:rPr>
        <w:t>ixed Payment</w:t>
      </w:r>
      <w:r w:rsidRPr="003F11DC">
        <w:rPr>
          <w:rFonts w:asciiTheme="minorHAnsi" w:hAnsiTheme="minorHAnsi" w:cstheme="minorHAnsi"/>
          <w:szCs w:val="24"/>
        </w:rPr>
        <w:t xml:space="preserve"> Repayment Plan Request form only once, when they are selecting an initial repayment plan prior to entering repayment on their loans.  If a borrower does not complete the </w:t>
      </w:r>
      <w:r w:rsidR="005D69B1">
        <w:rPr>
          <w:rFonts w:asciiTheme="minorHAnsi" w:hAnsiTheme="minorHAnsi" w:cstheme="minorHAnsi"/>
          <w:szCs w:val="24"/>
        </w:rPr>
        <w:t xml:space="preserve">Fixed Payment </w:t>
      </w:r>
      <w:r w:rsidRPr="003F11DC">
        <w:rPr>
          <w:rFonts w:asciiTheme="minorHAnsi" w:hAnsiTheme="minorHAnsi" w:cstheme="minorHAnsi"/>
          <w:szCs w:val="24"/>
        </w:rPr>
        <w:t>Repayment Plan Request form, the borrower is placed on the Standard Repayment Plan</w:t>
      </w:r>
      <w:r w:rsidR="00970FCA">
        <w:rPr>
          <w:rFonts w:asciiTheme="minorHAnsi" w:hAnsiTheme="minorHAnsi" w:cstheme="minorHAnsi"/>
          <w:szCs w:val="24"/>
        </w:rPr>
        <w:t xml:space="preserve"> or Tiered Standard Plan</w:t>
      </w:r>
      <w:r w:rsidRPr="003F11DC">
        <w:rPr>
          <w:rFonts w:asciiTheme="minorHAnsi" w:hAnsiTheme="minorHAnsi" w:cstheme="minorHAnsi"/>
          <w:szCs w:val="24"/>
        </w:rPr>
        <w:t xml:space="preserve">, in accordance with the Direct Loan Program regulations.  Borrowers may use the </w:t>
      </w:r>
      <w:r w:rsidR="00970FCA">
        <w:rPr>
          <w:rFonts w:asciiTheme="minorHAnsi" w:hAnsiTheme="minorHAnsi" w:cstheme="minorHAnsi"/>
          <w:szCs w:val="24"/>
        </w:rPr>
        <w:t xml:space="preserve">Fixed Payment </w:t>
      </w:r>
      <w:r w:rsidRPr="003F11DC">
        <w:rPr>
          <w:rFonts w:asciiTheme="minorHAnsi" w:hAnsiTheme="minorHAnsi" w:cstheme="minorHAnsi"/>
          <w:szCs w:val="24"/>
        </w:rPr>
        <w:t xml:space="preserve">Repayment Plan Request form to change repayment plans </w:t>
      </w:r>
      <w:r w:rsidR="00C664CE">
        <w:rPr>
          <w:rFonts w:asciiTheme="minorHAnsi" w:hAnsiTheme="minorHAnsi" w:cstheme="minorHAnsi"/>
          <w:szCs w:val="24"/>
        </w:rPr>
        <w:t xml:space="preserve">as is permissible </w:t>
      </w:r>
      <w:r w:rsidR="006B5079">
        <w:rPr>
          <w:rFonts w:asciiTheme="minorHAnsi" w:hAnsiTheme="minorHAnsi" w:cstheme="minorHAnsi"/>
          <w:szCs w:val="24"/>
        </w:rPr>
        <w:t xml:space="preserve">based on their loan disbursement date and plan eligibility as </w:t>
      </w:r>
      <w:r w:rsidR="00962055">
        <w:rPr>
          <w:rFonts w:asciiTheme="minorHAnsi" w:hAnsiTheme="minorHAnsi" w:cstheme="minorHAnsi"/>
          <w:szCs w:val="24"/>
        </w:rPr>
        <w:t>described in</w:t>
      </w:r>
      <w:r w:rsidR="00A03A12">
        <w:rPr>
          <w:rFonts w:asciiTheme="minorHAnsi" w:hAnsiTheme="minorHAnsi" w:cstheme="minorHAnsi"/>
          <w:szCs w:val="24"/>
        </w:rPr>
        <w:t xml:space="preserve"> 34 CFR 685.210(b)</w:t>
      </w:r>
      <w:r w:rsidRPr="003F11DC">
        <w:rPr>
          <w:rFonts w:asciiTheme="minorHAnsi" w:hAnsiTheme="minorHAnsi" w:cstheme="minorHAnsi"/>
          <w:szCs w:val="24"/>
        </w:rPr>
        <w:t xml:space="preserve">at any time during repayment.  </w:t>
      </w:r>
    </w:p>
    <w:p w:rsidR="003F11DC" w:rsidRPr="003F11DC" w:rsidP="003F11DC" w14:paraId="547BBF76" w14:textId="77777777">
      <w:pPr>
        <w:pStyle w:val="ListParagraph"/>
        <w:tabs>
          <w:tab w:val="left" w:pos="-720"/>
        </w:tabs>
        <w:suppressAutoHyphens/>
        <w:rPr>
          <w:rFonts w:asciiTheme="minorHAnsi" w:hAnsiTheme="minorHAnsi" w:cstheme="minorHAnsi"/>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3F11DC" w:rsidRPr="00B703C6" w:rsidP="00D36E9F" w14:paraId="173BBF5D" w14:textId="77777777">
      <w:pPr>
        <w:widowControl w:val="0"/>
        <w:ind w:left="720"/>
        <w:rPr>
          <w:rFonts w:asciiTheme="minorHAnsi" w:hAnsiTheme="minorHAnsi" w:cstheme="minorHAnsi"/>
          <w:szCs w:val="24"/>
        </w:rPr>
      </w:pPr>
      <w:r w:rsidRPr="00B703C6">
        <w:rPr>
          <w:rFonts w:asciiTheme="minorHAnsi" w:hAnsiTheme="minorHAnsi" w:cstheme="minorHAnsi"/>
          <w:snapToGrid w:val="0"/>
          <w:szCs w:val="24"/>
        </w:rPr>
        <w:t>This information collection does not involve any of the conditions listed in 5 CFR 1320.5(d)(2).</w:t>
      </w:r>
      <w:r w:rsidRPr="00B703C6">
        <w:rPr>
          <w:rFonts w:asciiTheme="minorHAnsi" w:hAnsiTheme="minorHAnsi" w:cstheme="minorHAnsi"/>
          <w:szCs w:val="24"/>
        </w:rPr>
        <w:t xml:space="preserve"> </w:t>
      </w: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w:t>
      </w:r>
      <w:r w:rsidRPr="00AD381B">
        <w:rPr>
          <w:rFonts w:ascii="Times New Roman" w:hAnsi="Times New Roman"/>
          <w:b/>
          <w:szCs w:val="24"/>
        </w:rPr>
        <w:t>, state that</w:t>
      </w:r>
      <w:r w:rsidRPr="00AD381B">
        <w:rPr>
          <w:rFonts w:ascii="Times New Roman" w:hAnsi="Times New Roman"/>
          <w:b/>
          <w:szCs w:val="24"/>
        </w:rPr>
        <w:t xml:space="preserve">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t>
      </w:r>
      <w:r w:rsidRPr="00D75313" w:rsidR="007C0A4C">
        <w:rPr>
          <w:rFonts w:ascii="Times New Roman" w:hAnsi="Times New Roman"/>
          <w:b/>
          <w:szCs w:val="24"/>
        </w:rPr>
        <w:t>warrant</w:t>
      </w:r>
      <w:r w:rsidRPr="00D75313" w:rsidR="007C0A4C">
        <w:rPr>
          <w:rFonts w:ascii="Times New Roman" w:hAnsi="Times New Roman"/>
          <w:b/>
          <w:szCs w:val="24"/>
        </w:rPr>
        <w:t xml:space="preserve">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Describe efforts to consult with </w:t>
      </w:r>
      <w:r w:rsidRPr="00AD381B">
        <w:rPr>
          <w:rStyle w:val="a"/>
          <w:rFonts w:ascii="Times New Roman" w:hAnsi="Times New Roman"/>
          <w:b/>
          <w:szCs w:val="24"/>
        </w:rPr>
        <w:t>persons</w:t>
      </w:r>
      <w:r w:rsidRPr="00AD381B">
        <w:rPr>
          <w:rStyle w:val="a"/>
          <w:rFonts w:ascii="Times New Roman" w:hAnsi="Times New Roman"/>
          <w:b/>
          <w:szCs w:val="24"/>
        </w:rPr>
        <w:t xml:space="preserve">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7A51DE" w:rsidP="71818324" w14:paraId="55DBEFEE" w14:textId="77777777">
      <w:pPr>
        <w:ind w:left="720"/>
        <w:rPr>
          <w:rFonts w:asciiTheme="minorHAnsi" w:hAnsiTheme="minorHAnsi" w:cstheme="minorBidi"/>
        </w:rPr>
      </w:pPr>
      <w:r w:rsidRPr="007A51DE">
        <w:rPr>
          <w:rFonts w:asciiTheme="minorHAnsi" w:hAnsiTheme="minorHAnsi" w:cstheme="minorBidi"/>
        </w:rPr>
        <w:t xml:space="preserve">The Department amended this form after Negotiated Rulemaking sessions took place with affected parties, the Reimagining and Improving Student Education (RISE) Committee, from September 29, 2025 – October 3, </w:t>
      </w:r>
      <w:r w:rsidRPr="007A51DE">
        <w:rPr>
          <w:rFonts w:asciiTheme="minorHAnsi" w:hAnsiTheme="minorHAnsi" w:cstheme="minorBidi"/>
        </w:rPr>
        <w:t>2025</w:t>
      </w:r>
      <w:r w:rsidRPr="007A51DE">
        <w:rPr>
          <w:rFonts w:asciiTheme="minorHAnsi" w:hAnsiTheme="minorHAnsi" w:cstheme="minorBidi"/>
        </w:rPr>
        <w:t xml:space="preserve"> and November 3, 2025 – </w:t>
      </w:r>
      <w:r w:rsidRPr="007A51DE">
        <w:rPr>
          <w:rFonts w:asciiTheme="minorHAnsi" w:hAnsiTheme="minorHAnsi" w:cstheme="minorBidi"/>
        </w:rPr>
        <w:t>November 6, 2025. Consensus on the draft proposals was reached. On January 30, 2026, the Department published a Notice of Proposed Rulemaking (91 FR 4254) containing proposed Direct Loan regulations. Those regulatory changes impact this form.</w:t>
      </w:r>
    </w:p>
    <w:p w:rsidR="007A51DE" w:rsidP="71818324" w14:paraId="53952444" w14:textId="77777777">
      <w:pPr>
        <w:ind w:left="720"/>
        <w:rPr>
          <w:rFonts w:asciiTheme="minorHAnsi" w:hAnsiTheme="minorHAnsi" w:cstheme="minorBidi"/>
        </w:rPr>
      </w:pPr>
    </w:p>
    <w:p w:rsidR="00EE5225" w:rsidRPr="007D5A69" w:rsidP="71818324" w14:paraId="605EB7BD" w14:textId="4B13D9BE">
      <w:pPr>
        <w:ind w:left="720"/>
        <w:rPr>
          <w:rFonts w:asciiTheme="minorHAnsi" w:hAnsiTheme="minorHAnsi" w:cstheme="minorBidi"/>
        </w:rPr>
      </w:pPr>
      <w:r w:rsidRPr="71818324">
        <w:rPr>
          <w:rFonts w:asciiTheme="minorHAnsi" w:hAnsiTheme="minorHAnsi" w:cstheme="minorBidi"/>
        </w:rPr>
        <w:t>On</w:t>
      </w:r>
      <w:r w:rsidRPr="71818324" w:rsidR="2DABEC7D">
        <w:rPr>
          <w:rFonts w:asciiTheme="minorHAnsi" w:hAnsiTheme="minorHAnsi" w:cstheme="minorBidi"/>
        </w:rPr>
        <w:t xml:space="preserve"> April 17, </w:t>
      </w:r>
      <w:r w:rsidRPr="71818324" w:rsidR="2DABEC7D">
        <w:rPr>
          <w:rFonts w:asciiTheme="minorHAnsi" w:hAnsiTheme="minorHAnsi" w:cstheme="minorBidi"/>
        </w:rPr>
        <w:t>2026</w:t>
      </w:r>
      <w:r w:rsidRPr="71818324" w:rsidR="2DABEC7D">
        <w:rPr>
          <w:rFonts w:asciiTheme="minorHAnsi" w:hAnsiTheme="minorHAnsi" w:cstheme="minorBidi"/>
        </w:rPr>
        <w:t xml:space="preserve"> the Department published a Federal Register Notice</w:t>
      </w:r>
      <w:r w:rsidRPr="71818324" w:rsidR="5B821C2C">
        <w:rPr>
          <w:rFonts w:asciiTheme="minorHAnsi" w:hAnsiTheme="minorHAnsi" w:cstheme="minorBidi"/>
        </w:rPr>
        <w:t xml:space="preserve"> (91 FR 20643)</w:t>
      </w:r>
      <w:r w:rsidRPr="71818324" w:rsidR="2DABEC7D">
        <w:rPr>
          <w:rFonts w:asciiTheme="minorHAnsi" w:hAnsiTheme="minorHAnsi" w:cstheme="minorBidi"/>
        </w:rPr>
        <w:t xml:space="preserve"> inviting public comment on this collection for a period of 60 days. </w:t>
      </w:r>
      <w:r w:rsidRPr="71818324" w:rsidR="1395E652">
        <w:rPr>
          <w:rFonts w:asciiTheme="minorHAnsi" w:hAnsiTheme="minorHAnsi" w:cstheme="minorBidi"/>
        </w:rPr>
        <w:t>One organization submitted comments and our response to them is</w:t>
      </w:r>
      <w:r w:rsidRPr="71818324" w:rsidR="6B15B2D3">
        <w:rPr>
          <w:rFonts w:asciiTheme="minorHAnsi" w:hAnsiTheme="minorHAnsi" w:cstheme="minorBidi"/>
        </w:rPr>
        <w:t xml:space="preserve"> attached in a separate document titled </w:t>
      </w:r>
      <w:r w:rsidRPr="71818324" w:rsidR="6B15B2D3">
        <w:rPr>
          <w:rFonts w:asciiTheme="minorHAnsi" w:hAnsiTheme="minorHAnsi" w:cstheme="minorBidi"/>
          <w:i/>
          <w:iCs/>
        </w:rPr>
        <w:t>60</w:t>
      </w:r>
      <w:r w:rsidRPr="71818324" w:rsidR="77256589">
        <w:rPr>
          <w:rFonts w:asciiTheme="minorHAnsi" w:hAnsiTheme="minorHAnsi" w:cstheme="minorBidi"/>
          <w:i/>
          <w:iCs/>
        </w:rPr>
        <w:t xml:space="preserve"> Day Comment Responses_1845-0014.</w:t>
      </w:r>
      <w:r w:rsidRPr="71818324" w:rsidR="2A0BB94D">
        <w:rPr>
          <w:rFonts w:asciiTheme="minorHAnsi" w:hAnsiTheme="minorHAnsi" w:cstheme="minorBidi"/>
          <w:i/>
          <w:iCs/>
        </w:rPr>
        <w:t xml:space="preserve"> </w:t>
      </w:r>
      <w:r w:rsidRPr="71818324" w:rsidR="77BD4BE8">
        <w:rPr>
          <w:rFonts w:asciiTheme="minorHAnsi" w:hAnsiTheme="minorHAnsi" w:cstheme="minorBidi"/>
        </w:rPr>
        <w:t xml:space="preserve">Some </w:t>
      </w:r>
      <w:r w:rsidRPr="007D5A69" w:rsidR="19985F02">
        <w:rPr>
          <w:rFonts w:asciiTheme="minorHAnsi" w:hAnsiTheme="minorHAnsi" w:cstheme="minorBidi"/>
        </w:rPr>
        <w:t>c</w:t>
      </w:r>
      <w:r w:rsidRPr="007D5A69" w:rsidR="2A0BB94D">
        <w:rPr>
          <w:rFonts w:asciiTheme="minorHAnsi" w:hAnsiTheme="minorHAnsi" w:cstheme="minorBidi"/>
        </w:rPr>
        <w:t>hanges were made</w:t>
      </w:r>
      <w:r w:rsidRPr="71818324" w:rsidR="2A0BB94D">
        <w:rPr>
          <w:rFonts w:asciiTheme="minorHAnsi" w:hAnsiTheme="minorHAnsi" w:cstheme="minorBidi"/>
        </w:rPr>
        <w:t xml:space="preserve"> to the form based on these comments. </w:t>
      </w:r>
    </w:p>
    <w:p w:rsidR="71818324" w:rsidRPr="007D5A69" w:rsidP="71818324" w14:paraId="60EA000F" w14:textId="784BE454">
      <w:pPr>
        <w:ind w:left="720"/>
        <w:rPr>
          <w:rFonts w:asciiTheme="minorHAnsi" w:hAnsiTheme="minorHAnsi" w:cstheme="minorBidi"/>
        </w:rPr>
      </w:pPr>
    </w:p>
    <w:p w:rsidR="2010D98B" w:rsidRPr="007D5A69" w:rsidP="71818324" w14:paraId="44F3C9AF" w14:textId="0D91DAB5">
      <w:pPr>
        <w:ind w:left="720"/>
        <w:rPr>
          <w:rFonts w:asciiTheme="minorHAnsi" w:hAnsiTheme="minorHAnsi" w:cstheme="minorBidi"/>
        </w:rPr>
      </w:pPr>
      <w:r w:rsidRPr="71818324">
        <w:rPr>
          <w:rFonts w:asciiTheme="minorHAnsi" w:hAnsiTheme="minorHAnsi" w:cstheme="minorBidi"/>
        </w:rPr>
        <w:t>One commenter requested further clarification for the term “disbursed” for borrowers to mean “paid out</w:t>
      </w:r>
      <w:r w:rsidR="00780915">
        <w:rPr>
          <w:rFonts w:asciiTheme="minorHAnsi" w:hAnsiTheme="minorHAnsi" w:cstheme="minorBidi"/>
        </w:rPr>
        <w:t>.</w:t>
      </w:r>
      <w:r w:rsidRPr="71818324">
        <w:rPr>
          <w:rFonts w:asciiTheme="minorHAnsi" w:hAnsiTheme="minorHAnsi" w:cstheme="minorBidi"/>
        </w:rPr>
        <w:t>” The update was made throughout the form.</w:t>
      </w:r>
    </w:p>
    <w:p w:rsidR="71818324" w:rsidRPr="007D5A69" w:rsidP="71818324" w14:paraId="03C729A1" w14:textId="167A3B86">
      <w:pPr>
        <w:ind w:left="720"/>
        <w:rPr>
          <w:rFonts w:asciiTheme="minorHAnsi" w:hAnsiTheme="minorHAnsi" w:cstheme="minorBidi"/>
        </w:rPr>
      </w:pPr>
    </w:p>
    <w:p w:rsidR="5EB75B22" w:rsidRPr="007D5A69" w:rsidP="71818324" w14:paraId="6184482B" w14:textId="5A7E3F14">
      <w:pPr>
        <w:ind w:left="720"/>
        <w:rPr>
          <w:rFonts w:asciiTheme="minorHAnsi" w:hAnsiTheme="minorHAnsi" w:cstheme="minorBidi"/>
        </w:rPr>
      </w:pPr>
      <w:r w:rsidRPr="71818324">
        <w:rPr>
          <w:rFonts w:asciiTheme="minorHAnsi" w:hAnsiTheme="minorHAnsi" w:cstheme="minorBidi"/>
        </w:rPr>
        <w:t>Another commenter recommended updating Sections 2A and 2B to better instruct the borrowers</w:t>
      </w:r>
      <w:r w:rsidRPr="71818324" w:rsidR="6D5E5F32">
        <w:rPr>
          <w:rFonts w:asciiTheme="minorHAnsi" w:hAnsiTheme="minorHAnsi" w:cstheme="minorBidi"/>
        </w:rPr>
        <w:t xml:space="preserve"> on which items are appropriate for them to fill out.</w:t>
      </w:r>
    </w:p>
    <w:p w:rsidR="71818324" w:rsidRPr="007D5A69" w:rsidP="71818324" w14:paraId="0F7CBB30" w14:textId="0A5E0280">
      <w:pPr>
        <w:ind w:left="720"/>
        <w:rPr>
          <w:rFonts w:asciiTheme="minorHAnsi" w:hAnsiTheme="minorHAnsi" w:cstheme="minorBidi"/>
        </w:rPr>
      </w:pPr>
    </w:p>
    <w:p w:rsidR="6D5E5F32" w:rsidRPr="007D5A69" w:rsidP="71818324" w14:paraId="5751010E" w14:textId="6A3C6548">
      <w:pPr>
        <w:ind w:left="720"/>
        <w:rPr>
          <w:rFonts w:asciiTheme="minorHAnsi" w:hAnsiTheme="minorHAnsi" w:cstheme="minorBidi"/>
        </w:rPr>
      </w:pPr>
      <w:r w:rsidRPr="71818324">
        <w:rPr>
          <w:rFonts w:asciiTheme="minorHAnsi" w:hAnsiTheme="minorHAnsi" w:cstheme="minorBidi"/>
        </w:rPr>
        <w:t xml:space="preserve">Additionally, a change was made to include a more descriptive introduction explaining plan eligibility </w:t>
      </w:r>
      <w:r w:rsidRPr="71818324" w:rsidR="52A6E289">
        <w:rPr>
          <w:rFonts w:asciiTheme="minorHAnsi" w:hAnsiTheme="minorHAnsi" w:cstheme="minorBidi"/>
        </w:rPr>
        <w:t>for borrowers</w:t>
      </w:r>
      <w:r w:rsidRPr="71818324" w:rsidR="40AED4E8">
        <w:rPr>
          <w:rFonts w:asciiTheme="minorHAnsi" w:hAnsiTheme="minorHAnsi" w:cstheme="minorBidi"/>
        </w:rPr>
        <w:t>’</w:t>
      </w:r>
      <w:r w:rsidRPr="71818324" w:rsidR="52A6E289">
        <w:rPr>
          <w:rFonts w:asciiTheme="minorHAnsi" w:hAnsiTheme="minorHAnsi" w:cstheme="minorBidi"/>
        </w:rPr>
        <w:t xml:space="preserve"> repayment plan restrictions for borrowers with loans disbursed on or after July 1, 2026.</w:t>
      </w:r>
      <w:r w:rsidRPr="71818324" w:rsidR="71F9E77F">
        <w:rPr>
          <w:rFonts w:asciiTheme="minorHAnsi" w:hAnsiTheme="minorHAnsi" w:cstheme="minorBidi"/>
        </w:rPr>
        <w:t xml:space="preserve"> Language was also modified to improve the borrower’s ability to compare plans </w:t>
      </w:r>
      <w:r w:rsidRPr="71818324" w:rsidR="0ED35EEB">
        <w:rPr>
          <w:rFonts w:asciiTheme="minorHAnsi" w:hAnsiTheme="minorHAnsi" w:cstheme="minorBidi"/>
        </w:rPr>
        <w:t>and understand the length of repayment.</w:t>
      </w:r>
    </w:p>
    <w:p w:rsidR="71818324" w:rsidRPr="007D5A69" w:rsidP="71818324" w14:paraId="008117CC" w14:textId="0D20E018">
      <w:pPr>
        <w:ind w:left="720"/>
        <w:rPr>
          <w:rFonts w:asciiTheme="minorHAnsi" w:hAnsiTheme="minorHAnsi" w:cstheme="minorBidi"/>
        </w:rPr>
      </w:pPr>
    </w:p>
    <w:p w:rsidR="414BC9E6" w:rsidRPr="007A51DE" w:rsidP="71818324" w14:paraId="014E5944" w14:textId="67A1B57D">
      <w:pPr>
        <w:ind w:left="720"/>
        <w:rPr>
          <w:rFonts w:asciiTheme="minorHAnsi" w:hAnsiTheme="minorHAnsi" w:cstheme="minorBidi"/>
        </w:rPr>
      </w:pPr>
      <w:r w:rsidRPr="71818324">
        <w:rPr>
          <w:rFonts w:asciiTheme="minorHAnsi" w:hAnsiTheme="minorHAnsi" w:cstheme="minorBidi"/>
        </w:rPr>
        <w:t xml:space="preserve">One comment requested further clarification </w:t>
      </w:r>
      <w:r w:rsidRPr="71818324" w:rsidR="4BA939B3">
        <w:rPr>
          <w:rFonts w:asciiTheme="minorHAnsi" w:hAnsiTheme="minorHAnsi" w:cstheme="minorBidi"/>
        </w:rPr>
        <w:t>for borrowers placed in the Tiered Standard plan who may be eligible for the Repayment Assistance Plan (RAP) can complete the Income-Driven Repayment (IDR) application to enroll in the RAP plan</w:t>
      </w:r>
      <w:r w:rsidRPr="71818324" w:rsidR="76ACE0BC">
        <w:rPr>
          <w:rFonts w:asciiTheme="minorHAnsi" w:hAnsiTheme="minorHAnsi" w:cstheme="minorBidi"/>
        </w:rPr>
        <w:t xml:space="preserve"> and leave the Tiered Standard Plan. The Department agreed that </w:t>
      </w:r>
      <w:r w:rsidRPr="71818324" w:rsidR="00DC5D6A">
        <w:rPr>
          <w:rFonts w:asciiTheme="minorHAnsi" w:hAnsiTheme="minorHAnsi" w:cstheme="minorBidi"/>
        </w:rPr>
        <w:t>these were</w:t>
      </w:r>
      <w:r w:rsidRPr="71818324" w:rsidR="76ACE0BC">
        <w:rPr>
          <w:rFonts w:asciiTheme="minorHAnsi" w:hAnsiTheme="minorHAnsi" w:cstheme="minorBidi"/>
        </w:rPr>
        <w:t xml:space="preserve"> </w:t>
      </w:r>
      <w:r w:rsidRPr="71818324" w:rsidR="02ADFEFE">
        <w:rPr>
          <w:rFonts w:asciiTheme="minorHAnsi" w:hAnsiTheme="minorHAnsi" w:cstheme="minorBidi"/>
        </w:rPr>
        <w:t>necessary instructions for borrowers.</w:t>
      </w:r>
    </w:p>
    <w:p w:rsidR="71818324" w:rsidRPr="007A51DE" w:rsidP="71818324" w14:paraId="76F374DC" w14:textId="29475037">
      <w:pPr>
        <w:ind w:left="720"/>
        <w:rPr>
          <w:rFonts w:asciiTheme="minorHAnsi" w:hAnsiTheme="minorHAnsi" w:cstheme="minorBidi"/>
        </w:rPr>
      </w:pPr>
    </w:p>
    <w:p w:rsidR="230DF0E0" w:rsidRPr="00DB1EA8" w:rsidP="71818324" w14:paraId="4F718C7B" w14:textId="4C280675">
      <w:pPr>
        <w:ind w:left="720"/>
        <w:rPr>
          <w:rFonts w:asciiTheme="minorHAnsi" w:hAnsiTheme="minorHAnsi" w:cstheme="minorBidi"/>
        </w:rPr>
      </w:pPr>
      <w:r w:rsidRPr="71818324">
        <w:rPr>
          <w:rFonts w:asciiTheme="minorHAnsi" w:hAnsiTheme="minorHAnsi" w:cstheme="minorBidi"/>
        </w:rPr>
        <w:t>Finally, a commenter noticed an error listing RAP on this form as a fixed repayment plan. The mention of RAP was removed.</w:t>
      </w:r>
    </w:p>
    <w:p w:rsidR="004D3679" w:rsidP="00DB1EA8" w14:paraId="7D878572" w14:textId="77777777">
      <w:pPr>
        <w:rPr>
          <w:rFonts w:asciiTheme="minorHAnsi" w:hAnsiTheme="minorHAnsi" w:cstheme="minorHAnsi"/>
          <w:szCs w:val="24"/>
        </w:rPr>
      </w:pPr>
    </w:p>
    <w:p w:rsidR="004D3679" w:rsidP="00D36E9F" w14:paraId="18CC03D3" w14:textId="2CDB0B61">
      <w:pPr>
        <w:ind w:left="720"/>
        <w:rPr>
          <w:rFonts w:asciiTheme="minorHAnsi" w:hAnsiTheme="minorHAnsi" w:cstheme="minorHAnsi"/>
          <w:szCs w:val="24"/>
        </w:rPr>
      </w:pPr>
      <w:r>
        <w:rPr>
          <w:rFonts w:asciiTheme="minorHAnsi" w:hAnsiTheme="minorHAnsi" w:cstheme="minorHAnsi"/>
          <w:szCs w:val="24"/>
        </w:rPr>
        <w:t>The Department is</w:t>
      </w:r>
      <w:r w:rsidR="00C33F50">
        <w:rPr>
          <w:rFonts w:asciiTheme="minorHAnsi" w:hAnsiTheme="minorHAnsi" w:cstheme="minorHAnsi"/>
          <w:szCs w:val="24"/>
        </w:rPr>
        <w:t xml:space="preserve"> now</w:t>
      </w:r>
      <w:r>
        <w:rPr>
          <w:rFonts w:asciiTheme="minorHAnsi" w:hAnsiTheme="minorHAnsi" w:cstheme="minorHAnsi"/>
          <w:szCs w:val="24"/>
        </w:rPr>
        <w:t xml:space="preserve"> requesting and will consider public comment</w:t>
      </w:r>
      <w:r w:rsidR="00CC06BC">
        <w:rPr>
          <w:rFonts w:asciiTheme="minorHAnsi" w:hAnsiTheme="minorHAnsi" w:cstheme="minorHAnsi"/>
          <w:szCs w:val="24"/>
        </w:rPr>
        <w:t>s</w:t>
      </w:r>
      <w:r>
        <w:rPr>
          <w:rFonts w:asciiTheme="minorHAnsi" w:hAnsiTheme="minorHAnsi" w:cstheme="minorHAnsi"/>
          <w:szCs w:val="24"/>
        </w:rPr>
        <w:t xml:space="preserve"> during </w:t>
      </w:r>
      <w:r w:rsidR="00C33F50">
        <w:rPr>
          <w:rFonts w:asciiTheme="minorHAnsi" w:hAnsiTheme="minorHAnsi" w:cstheme="minorHAnsi"/>
          <w:szCs w:val="24"/>
        </w:rPr>
        <w:t>a</w:t>
      </w:r>
      <w:r w:rsidR="001F0746">
        <w:rPr>
          <w:rFonts w:asciiTheme="minorHAnsi" w:hAnsiTheme="minorHAnsi" w:cstheme="minorHAnsi"/>
          <w:szCs w:val="24"/>
        </w:rPr>
        <w:t xml:space="preserve"> </w:t>
      </w:r>
      <w:r>
        <w:rPr>
          <w:rFonts w:asciiTheme="minorHAnsi" w:hAnsiTheme="minorHAnsi" w:cstheme="minorHAnsi"/>
          <w:szCs w:val="24"/>
        </w:rPr>
        <w:t xml:space="preserve">30-day public comment period. This is the request for the </w:t>
      </w:r>
      <w:r w:rsidR="00154F9E">
        <w:rPr>
          <w:rFonts w:asciiTheme="minorHAnsi" w:hAnsiTheme="minorHAnsi" w:cstheme="minorHAnsi"/>
          <w:szCs w:val="24"/>
        </w:rPr>
        <w:t xml:space="preserve">30-day Notice be published in the Federal Register. </w:t>
      </w:r>
    </w:p>
    <w:p w:rsidR="005F4E11" w:rsidP="001F0746" w14:paraId="477C84F0" w14:textId="77777777">
      <w:pPr>
        <w:tabs>
          <w:tab w:val="left" w:pos="-720"/>
        </w:tabs>
        <w:suppressAutoHyphens/>
        <w:rPr>
          <w:rFonts w:ascii="Times New Roman" w:hAnsi="Times New Roman"/>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3F11DC" w:rsidRPr="00B703C6" w:rsidP="00D36E9F" w14:paraId="707CB866" w14:textId="77777777">
      <w:pPr>
        <w:widowControl w:val="0"/>
        <w:ind w:left="720"/>
        <w:rPr>
          <w:rFonts w:asciiTheme="minorHAnsi" w:hAnsiTheme="minorHAnsi" w:cstheme="minorHAnsi"/>
          <w:snapToGrid w:val="0"/>
          <w:szCs w:val="24"/>
        </w:rPr>
      </w:pPr>
      <w:r w:rsidRPr="00B703C6">
        <w:rPr>
          <w:rFonts w:asciiTheme="minorHAnsi" w:hAnsiTheme="minorHAnsi" w:cstheme="minorHAnsi"/>
          <w:snapToGrid w:val="0"/>
          <w:szCs w:val="24"/>
        </w:rPr>
        <w:t>No payments or gifts were or will be provided to respondents.</w:t>
      </w:r>
    </w:p>
    <w:p w:rsidR="003F11DC" w:rsidRPr="00B703C6" w:rsidP="003F11DC" w14:paraId="7BBB0561" w14:textId="77777777">
      <w:pPr>
        <w:tabs>
          <w:tab w:val="left" w:pos="-720"/>
        </w:tabs>
        <w:suppressAutoHyphens/>
        <w:rPr>
          <w:rFonts w:asciiTheme="minorHAnsi" w:hAnsiTheme="minorHAnsi" w:cstheme="minorHAnsi"/>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w:t>
      </w:r>
      <w:r w:rsidRPr="00920F63">
        <w:rPr>
          <w:rFonts w:ascii="Times New Roman" w:hAnsi="Times New Roman"/>
          <w:b/>
          <w:szCs w:val="24"/>
        </w:rPr>
        <w:t>on</w:t>
      </w:r>
      <w:r w:rsidRPr="00920F63">
        <w:rPr>
          <w:rFonts w:ascii="Times New Roman" w:hAnsi="Times New Roman"/>
          <w:b/>
          <w:szCs w:val="24"/>
        </w:rPr>
        <w:t xml:space="preserve"> the instrument. Please provide a citation for the Systems of Record Notice and the date </w:t>
      </w:r>
      <w:r w:rsidRPr="00920F63">
        <w:rPr>
          <w:rFonts w:ascii="Times New Roman" w:hAnsi="Times New Roman"/>
          <w:b/>
          <w:szCs w:val="24"/>
        </w:rPr>
        <w:t>a Privacy</w:t>
      </w:r>
      <w:r w:rsidRPr="00920F63">
        <w:rPr>
          <w:rFonts w:ascii="Times New Roman" w:hAnsi="Times New Roman"/>
          <w:b/>
          <w:szCs w:val="24"/>
        </w:rPr>
        <w:t xml:space="preserve"> Impact Assessment was completed as indicated on the IC Data Form. </w:t>
      </w:r>
      <w:r w:rsidRPr="00920F63">
        <w:rPr>
          <w:rFonts w:ascii="Times New Roman" w:hAnsi="Times New Roman"/>
          <w:b/>
          <w:szCs w:val="24"/>
        </w:rPr>
        <w:t>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3F11DC" w:rsidRPr="0012777E" w:rsidP="006A31A2" w14:paraId="1D248DF5" w14:textId="7C01A4A8">
      <w:pPr>
        <w:autoSpaceDE w:val="0"/>
        <w:autoSpaceDN w:val="0"/>
        <w:adjustRightInd w:val="0"/>
        <w:ind w:left="720"/>
        <w:rPr>
          <w:rFonts w:asciiTheme="minorHAnsi" w:hAnsiTheme="minorHAnsi" w:cstheme="minorHAnsi"/>
          <w:szCs w:val="24"/>
        </w:rPr>
      </w:pPr>
      <w:r w:rsidRPr="00B703C6">
        <w:rPr>
          <w:rFonts w:asciiTheme="minorHAnsi" w:hAnsiTheme="minorHAnsi" w:cstheme="minorHAnsi"/>
          <w:szCs w:val="24"/>
        </w:rPr>
        <w:t xml:space="preserve">The </w:t>
      </w:r>
      <w:r w:rsidR="00126669">
        <w:rPr>
          <w:rFonts w:asciiTheme="minorHAnsi" w:hAnsiTheme="minorHAnsi" w:cstheme="minorHAnsi"/>
          <w:szCs w:val="24"/>
        </w:rPr>
        <w:t>Fixed Payment R</w:t>
      </w:r>
      <w:r w:rsidRPr="00B703C6">
        <w:rPr>
          <w:rFonts w:asciiTheme="minorHAnsi" w:hAnsiTheme="minorHAnsi" w:cstheme="minorHAnsi"/>
          <w:szCs w:val="24"/>
        </w:rPr>
        <w:t xml:space="preserve">epayment </w:t>
      </w:r>
      <w:r w:rsidR="00126669">
        <w:rPr>
          <w:rFonts w:asciiTheme="minorHAnsi" w:hAnsiTheme="minorHAnsi" w:cstheme="minorHAnsi"/>
          <w:szCs w:val="24"/>
        </w:rPr>
        <w:t>P</w:t>
      </w:r>
      <w:r w:rsidRPr="00B703C6">
        <w:rPr>
          <w:rFonts w:asciiTheme="minorHAnsi" w:hAnsiTheme="minorHAnsi" w:cstheme="minorHAnsi"/>
          <w:szCs w:val="24"/>
        </w:rPr>
        <w:t xml:space="preserve">lan </w:t>
      </w:r>
      <w:r w:rsidR="00126669">
        <w:rPr>
          <w:rFonts w:asciiTheme="minorHAnsi" w:hAnsiTheme="minorHAnsi" w:cstheme="minorHAnsi"/>
          <w:szCs w:val="24"/>
        </w:rPr>
        <w:t>R</w:t>
      </w:r>
      <w:r w:rsidRPr="00B703C6">
        <w:rPr>
          <w:rFonts w:asciiTheme="minorHAnsi" w:hAnsiTheme="minorHAnsi" w:cstheme="minorHAnsi"/>
          <w:szCs w:val="24"/>
        </w:rPr>
        <w:t>equest form includes a Privacy Act Notice that (1) informs the respondent of the statutory authority for the information collection; (2) explains that disclosure of the requested information is voluntary, but is required in order for the request to be processed; and (3) identifies the third parties to whom the information may be disclosed, and explains the circumstances under which such disclosures may occur.</w:t>
      </w:r>
      <w:r w:rsidR="0012777E">
        <w:rPr>
          <w:rFonts w:asciiTheme="minorHAnsi" w:hAnsiTheme="minorHAnsi" w:cstheme="minorHAnsi"/>
          <w:szCs w:val="24"/>
        </w:rPr>
        <w:t xml:space="preserve">  This information is collected under the </w:t>
      </w:r>
      <w:r w:rsidRPr="006A31A2" w:rsidR="0012777E">
        <w:rPr>
          <w:rFonts w:asciiTheme="minorHAnsi" w:hAnsiTheme="minorHAnsi" w:cstheme="minorHAnsi"/>
          <w:szCs w:val="24"/>
        </w:rPr>
        <w:t>Systems of Record Notice</w:t>
      </w:r>
      <w:r w:rsidRPr="006A31A2" w:rsidR="006A31A2">
        <w:rPr>
          <w:rFonts w:asciiTheme="minorHAnsi" w:hAnsiTheme="minorHAnsi" w:cstheme="minorHAnsi"/>
          <w:szCs w:val="24"/>
        </w:rPr>
        <w:t>s</w:t>
      </w:r>
      <w:r w:rsidRPr="006A31A2" w:rsidR="0012777E">
        <w:rPr>
          <w:rFonts w:asciiTheme="minorHAnsi" w:hAnsiTheme="minorHAnsi" w:cstheme="minorHAnsi"/>
          <w:szCs w:val="24"/>
        </w:rPr>
        <w:t xml:space="preserve"> </w:t>
      </w:r>
      <w:r w:rsidR="006A31A2">
        <w:rPr>
          <w:rFonts w:asciiTheme="minorHAnsi" w:hAnsiTheme="minorHAnsi" w:cstheme="minorHAnsi"/>
          <w:szCs w:val="24"/>
        </w:rPr>
        <w:t xml:space="preserve">for </w:t>
      </w:r>
      <w:r w:rsidRPr="006A31A2" w:rsidR="0012777E">
        <w:rPr>
          <w:rFonts w:asciiTheme="minorHAnsi" w:hAnsiTheme="minorHAnsi" w:cstheme="minorHAnsi"/>
          <w:szCs w:val="24"/>
        </w:rPr>
        <w:t>Common Services for Borrowers (CSB) (18–11–16)</w:t>
      </w:r>
      <w:r w:rsidRPr="006A31A2" w:rsidR="006A31A2">
        <w:rPr>
          <w:rFonts w:asciiTheme="minorHAnsi" w:hAnsiTheme="minorHAnsi" w:cstheme="minorHAnsi"/>
          <w:szCs w:val="24"/>
        </w:rPr>
        <w:t xml:space="preserve"> </w:t>
      </w:r>
      <w:r w:rsidR="006A31A2">
        <w:rPr>
          <w:rFonts w:asciiTheme="minorHAnsi" w:hAnsiTheme="minorHAnsi" w:cstheme="minorHAnsi"/>
          <w:szCs w:val="24"/>
        </w:rPr>
        <w:t xml:space="preserve">for disclosure of form information to the loan servicers </w:t>
      </w:r>
      <w:r w:rsidRPr="006A31A2" w:rsidR="006A31A2">
        <w:rPr>
          <w:rFonts w:asciiTheme="minorHAnsi" w:hAnsiTheme="minorHAnsi" w:cstheme="minorHAnsi"/>
          <w:szCs w:val="24"/>
        </w:rPr>
        <w:t>and Enterprise Data Management and Analytics Platform Services (EDMAPS) (18–11–22)</w:t>
      </w:r>
      <w:r w:rsidR="006A31A2">
        <w:rPr>
          <w:rFonts w:asciiTheme="minorHAnsi" w:hAnsiTheme="minorHAnsi" w:cstheme="minorHAnsi"/>
          <w:szCs w:val="24"/>
        </w:rPr>
        <w:t xml:space="preserve"> for form data storage</w:t>
      </w:r>
      <w:r w:rsidRPr="006A31A2" w:rsidR="006A31A2">
        <w:rPr>
          <w:rFonts w:asciiTheme="minorHAnsi" w:hAnsiTheme="minorHAnsi" w:cstheme="minorHAnsi"/>
          <w:szCs w:val="24"/>
        </w:rPr>
        <w:t>.</w:t>
      </w:r>
    </w:p>
    <w:p w:rsidR="007C700A" w:rsidRPr="005F4E11" w:rsidP="005F4E11" w14:paraId="7A4EA0F0"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w:t>
      </w:r>
      <w:r w:rsidRPr="00920F63">
        <w:rPr>
          <w:rFonts w:ascii="Times New Roman" w:hAnsi="Times New Roman"/>
          <w:b/>
          <w:szCs w:val="24"/>
        </w:rPr>
        <w:t>persons</w:t>
      </w:r>
      <w:r w:rsidRPr="00920F63">
        <w:rPr>
          <w:rFonts w:ascii="Times New Roman" w:hAnsi="Times New Roman"/>
          <w:b/>
          <w:szCs w:val="24"/>
        </w:rPr>
        <w:t xml:space="preserve">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3F11DC" w:rsidRPr="00B703C6" w:rsidP="00D36E9F" w14:paraId="28E39B39" w14:textId="1713074B">
      <w:pPr>
        <w:ind w:left="720"/>
        <w:rPr>
          <w:rFonts w:asciiTheme="minorHAnsi" w:hAnsiTheme="minorHAnsi" w:cstheme="minorHAnsi"/>
          <w:szCs w:val="24"/>
        </w:rPr>
      </w:pPr>
      <w:r w:rsidRPr="00B703C6">
        <w:rPr>
          <w:rFonts w:asciiTheme="minorHAnsi" w:hAnsiTheme="minorHAnsi" w:cstheme="minorHAnsi"/>
          <w:szCs w:val="24"/>
        </w:rPr>
        <w:t>This information collection does not request any sensitive information</w:t>
      </w:r>
      <w:r w:rsidR="00D36E9F">
        <w:rPr>
          <w:rFonts w:asciiTheme="minorHAnsi" w:hAnsiTheme="minorHAnsi" w:cstheme="minorHAnsi"/>
          <w:szCs w:val="24"/>
        </w:rPr>
        <w:t xml:space="preserve"> as described</w:t>
      </w:r>
      <w:r w:rsidRPr="00B703C6">
        <w:rPr>
          <w:rFonts w:asciiTheme="minorHAnsi" w:hAnsiTheme="minorHAnsi" w:cstheme="minorHAnsi"/>
          <w:szCs w:val="24"/>
        </w:rPr>
        <w:t xml:space="preserve">. </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25667D" w:rsidP="00D36E9F" w14:paraId="362F5849" w14:textId="77777777">
      <w:pPr>
        <w:tabs>
          <w:tab w:val="left" w:pos="-720"/>
          <w:tab w:val="left" w:pos="1247"/>
        </w:tabs>
        <w:suppressAutoHyphens/>
        <w:ind w:left="720"/>
        <w:rPr>
          <w:rFonts w:asciiTheme="minorHAnsi" w:hAnsiTheme="minorHAnsi" w:cstheme="minorHAnsi"/>
          <w:szCs w:val="24"/>
        </w:rPr>
      </w:pPr>
    </w:p>
    <w:p w:rsidR="0025667D" w:rsidP="00D36E9F" w14:paraId="2857E5C9" w14:textId="2CF12283">
      <w:pPr>
        <w:tabs>
          <w:tab w:val="left" w:pos="-720"/>
          <w:tab w:val="left" w:pos="1247"/>
        </w:tabs>
        <w:suppressAutoHyphens/>
        <w:ind w:left="720"/>
        <w:rPr>
          <w:rStyle w:val="a"/>
          <w:rFonts w:ascii="Times New Roman" w:hAnsi="Times New Roman"/>
          <w:b/>
          <w:szCs w:val="24"/>
        </w:rPr>
      </w:pPr>
      <w:r>
        <w:rPr>
          <w:rFonts w:asciiTheme="minorHAnsi" w:hAnsiTheme="minorHAnsi" w:cstheme="minorHAnsi"/>
          <w:szCs w:val="24"/>
        </w:rPr>
        <w:t xml:space="preserve">The Department continues to estimate </w:t>
      </w:r>
    </w:p>
    <w:p w:rsidR="00115A9B" w:rsidP="00831679" w14:paraId="09893022" w14:textId="77777777">
      <w:pPr>
        <w:tabs>
          <w:tab w:val="left" w:pos="-720"/>
          <w:tab w:val="left" w:pos="1247"/>
        </w:tabs>
        <w:suppressAutoHyphens/>
        <w:ind w:left="720"/>
        <w:rPr>
          <w:rStyle w:val="a"/>
          <w:rFonts w:ascii="Times New Roman" w:hAnsi="Times New Roman"/>
          <w:b/>
          <w:szCs w:val="24"/>
        </w:rPr>
      </w:pPr>
    </w:p>
    <w:p w:rsidR="003F11DC" w:rsidRPr="00B703C6" w:rsidP="00831679" w14:paraId="00055BD2" w14:textId="77777777">
      <w:pPr>
        <w:ind w:left="720"/>
        <w:rPr>
          <w:rFonts w:asciiTheme="minorHAnsi" w:hAnsiTheme="minorHAnsi" w:cstheme="minorHAnsi"/>
          <w:szCs w:val="24"/>
        </w:rPr>
      </w:pPr>
      <w:r w:rsidRPr="00B703C6">
        <w:rPr>
          <w:rFonts w:asciiTheme="minorHAnsi" w:hAnsiTheme="minorHAnsi" w:cstheme="minorHAnsi"/>
          <w:szCs w:val="24"/>
        </w:rPr>
        <w:t>Estimated annual number of respondents:</w:t>
      </w:r>
      <w:r w:rsidRPr="00B703C6">
        <w:rPr>
          <w:rFonts w:asciiTheme="minorHAnsi" w:hAnsiTheme="minorHAnsi" w:cstheme="minorHAnsi"/>
          <w:szCs w:val="24"/>
        </w:rPr>
        <w:tab/>
      </w:r>
      <w:r w:rsidRPr="00B703C6">
        <w:rPr>
          <w:rFonts w:asciiTheme="minorHAnsi" w:hAnsiTheme="minorHAnsi" w:cstheme="minorHAnsi"/>
          <w:szCs w:val="24"/>
        </w:rPr>
        <w:tab/>
        <w:t xml:space="preserve">  660,000</w:t>
      </w:r>
    </w:p>
    <w:p w:rsidR="003F11DC" w:rsidRPr="00B703C6" w:rsidP="00831679" w14:paraId="68A034B2" w14:textId="77777777">
      <w:pPr>
        <w:ind w:left="720"/>
        <w:rPr>
          <w:rFonts w:asciiTheme="minorHAnsi" w:hAnsiTheme="minorHAnsi" w:cstheme="minorHAnsi"/>
          <w:szCs w:val="24"/>
        </w:rPr>
      </w:pPr>
      <w:r w:rsidRPr="00B703C6">
        <w:rPr>
          <w:rFonts w:asciiTheme="minorHAnsi" w:hAnsiTheme="minorHAnsi" w:cstheme="minorHAnsi"/>
          <w:szCs w:val="24"/>
        </w:rPr>
        <w:t>Number of responses per borrower</w:t>
      </w:r>
      <w:r w:rsidRPr="00B703C6">
        <w:rPr>
          <w:rFonts w:asciiTheme="minorHAnsi" w:hAnsiTheme="minorHAnsi" w:cstheme="minorHAnsi"/>
          <w:szCs w:val="24"/>
        </w:rPr>
        <w:t>:</w:t>
      </w:r>
      <w:r w:rsidRPr="00B703C6">
        <w:rPr>
          <w:rFonts w:asciiTheme="minorHAnsi" w:hAnsiTheme="minorHAnsi" w:cstheme="minorHAnsi"/>
          <w:szCs w:val="24"/>
        </w:rPr>
        <w:tab/>
      </w:r>
      <w:r w:rsidRPr="00B703C6">
        <w:rPr>
          <w:rFonts w:asciiTheme="minorHAnsi" w:hAnsiTheme="minorHAnsi" w:cstheme="minorHAnsi"/>
          <w:szCs w:val="24"/>
        </w:rPr>
        <w:tab/>
      </w:r>
      <w:r w:rsidRPr="00B703C6">
        <w:rPr>
          <w:rFonts w:asciiTheme="minorHAnsi" w:hAnsiTheme="minorHAnsi" w:cstheme="minorHAnsi"/>
          <w:szCs w:val="24"/>
        </w:rPr>
        <w:tab/>
        <w:t xml:space="preserve">x          </w:t>
      </w:r>
      <w:r w:rsidRPr="00B703C6">
        <w:rPr>
          <w:rFonts w:asciiTheme="minorHAnsi" w:hAnsiTheme="minorHAnsi" w:cstheme="minorHAnsi"/>
          <w:szCs w:val="24"/>
        </w:rPr>
        <w:t xml:space="preserve"> 1</w:t>
      </w:r>
    </w:p>
    <w:p w:rsidR="003F11DC" w:rsidRPr="00B703C6" w:rsidP="00831679" w14:paraId="65126D5A" w14:textId="77777777">
      <w:pPr>
        <w:ind w:left="720"/>
        <w:rPr>
          <w:rFonts w:asciiTheme="minorHAnsi" w:hAnsiTheme="minorHAnsi" w:cstheme="minorHAnsi"/>
          <w:szCs w:val="24"/>
        </w:rPr>
      </w:pPr>
      <w:r w:rsidRPr="00B703C6">
        <w:rPr>
          <w:rFonts w:asciiTheme="minorHAnsi" w:hAnsiTheme="minorHAnsi" w:cstheme="minorHAnsi"/>
          <w:szCs w:val="24"/>
        </w:rPr>
        <w:t>Hours per response</w:t>
      </w:r>
      <w:r w:rsidRPr="00B703C6">
        <w:rPr>
          <w:rFonts w:asciiTheme="minorHAnsi" w:hAnsiTheme="minorHAnsi" w:cstheme="minorHAnsi"/>
          <w:szCs w:val="24"/>
        </w:rPr>
        <w:t>:</w:t>
      </w:r>
      <w:r w:rsidRPr="00B703C6">
        <w:rPr>
          <w:rFonts w:asciiTheme="minorHAnsi" w:hAnsiTheme="minorHAnsi" w:cstheme="minorHAnsi"/>
          <w:szCs w:val="24"/>
        </w:rPr>
        <w:tab/>
      </w:r>
      <w:r w:rsidRPr="00B703C6">
        <w:rPr>
          <w:rFonts w:asciiTheme="minorHAnsi" w:hAnsiTheme="minorHAnsi" w:cstheme="minorHAnsi"/>
          <w:szCs w:val="24"/>
        </w:rPr>
        <w:tab/>
      </w:r>
      <w:r w:rsidRPr="00B703C6">
        <w:rPr>
          <w:rFonts w:asciiTheme="minorHAnsi" w:hAnsiTheme="minorHAnsi" w:cstheme="minorHAnsi"/>
          <w:szCs w:val="24"/>
        </w:rPr>
        <w:tab/>
      </w:r>
      <w:r w:rsidRPr="00B703C6">
        <w:rPr>
          <w:rFonts w:asciiTheme="minorHAnsi" w:hAnsiTheme="minorHAnsi" w:cstheme="minorHAnsi"/>
          <w:szCs w:val="24"/>
        </w:rPr>
        <w:tab/>
      </w:r>
      <w:r w:rsidRPr="00B703C6">
        <w:rPr>
          <w:rFonts w:asciiTheme="minorHAnsi" w:hAnsiTheme="minorHAnsi" w:cstheme="minorHAnsi"/>
          <w:szCs w:val="24"/>
        </w:rPr>
        <w:tab/>
      </w:r>
      <w:r w:rsidRPr="00B703C6">
        <w:rPr>
          <w:rFonts w:asciiTheme="minorHAnsi" w:hAnsiTheme="minorHAnsi" w:cstheme="minorHAnsi"/>
          <w:szCs w:val="24"/>
          <w:u w:val="single"/>
        </w:rPr>
        <w:t xml:space="preserve">x     </w:t>
      </w:r>
      <w:r w:rsidRPr="00B703C6">
        <w:rPr>
          <w:rFonts w:asciiTheme="minorHAnsi" w:hAnsiTheme="minorHAnsi" w:cstheme="minorHAnsi"/>
          <w:szCs w:val="24"/>
          <w:u w:val="single"/>
        </w:rPr>
        <w:t xml:space="preserve"> 0.17 (10 minutes)</w:t>
      </w:r>
    </w:p>
    <w:p w:rsidR="003F11DC" w:rsidP="00831679" w14:paraId="0EF9F17C" w14:textId="0218AAE6">
      <w:pPr>
        <w:ind w:left="720"/>
        <w:rPr>
          <w:rFonts w:asciiTheme="minorHAnsi" w:hAnsiTheme="minorHAnsi" w:cstheme="minorHAnsi"/>
          <w:szCs w:val="24"/>
        </w:rPr>
      </w:pPr>
      <w:r w:rsidRPr="00B703C6">
        <w:rPr>
          <w:rFonts w:asciiTheme="minorHAnsi" w:hAnsiTheme="minorHAnsi" w:cstheme="minorHAnsi"/>
          <w:szCs w:val="24"/>
        </w:rPr>
        <w:t>Annual hour burden:</w:t>
      </w:r>
      <w:r w:rsidRPr="00B703C6">
        <w:rPr>
          <w:rFonts w:asciiTheme="minorHAnsi" w:hAnsiTheme="minorHAnsi" w:cstheme="minorHAnsi"/>
          <w:szCs w:val="24"/>
        </w:rPr>
        <w:tab/>
      </w:r>
      <w:r w:rsidRPr="00B703C6">
        <w:rPr>
          <w:rFonts w:asciiTheme="minorHAnsi" w:hAnsiTheme="minorHAnsi" w:cstheme="minorHAnsi"/>
          <w:szCs w:val="24"/>
        </w:rPr>
        <w:tab/>
      </w:r>
      <w:r w:rsidRPr="00B703C6">
        <w:rPr>
          <w:rFonts w:asciiTheme="minorHAnsi" w:hAnsiTheme="minorHAnsi" w:cstheme="minorHAnsi"/>
          <w:szCs w:val="24"/>
        </w:rPr>
        <w:tab/>
      </w:r>
      <w:r w:rsidRPr="00B703C6">
        <w:rPr>
          <w:rFonts w:asciiTheme="minorHAnsi" w:hAnsiTheme="minorHAnsi" w:cstheme="minorHAnsi"/>
          <w:szCs w:val="24"/>
        </w:rPr>
        <w:tab/>
      </w:r>
      <w:r w:rsidRPr="00B703C6">
        <w:rPr>
          <w:rFonts w:asciiTheme="minorHAnsi" w:hAnsiTheme="minorHAnsi" w:cstheme="minorHAnsi"/>
          <w:szCs w:val="24"/>
        </w:rPr>
        <w:tab/>
        <w:t xml:space="preserve">  110,220</w:t>
      </w:r>
      <w:r w:rsidRPr="00B703C6">
        <w:rPr>
          <w:rFonts w:asciiTheme="minorHAnsi" w:hAnsiTheme="minorHAnsi" w:cstheme="minorHAnsi"/>
          <w:szCs w:val="24"/>
        </w:rPr>
        <w:t xml:space="preserve"> hours</w:t>
      </w:r>
    </w:p>
    <w:p w:rsidR="00300942" w:rsidP="003F11DC" w14:paraId="0760F281" w14:textId="77777777">
      <w:pPr>
        <w:rPr>
          <w:rFonts w:asciiTheme="minorHAnsi" w:hAnsiTheme="minorHAnsi" w:cstheme="minorHAnsi"/>
          <w:szCs w:val="24"/>
        </w:rPr>
      </w:pPr>
    </w:p>
    <w:p w:rsidR="00ED7195" w:rsidP="00756FD3" w14:paraId="64280E96" w14:textId="1CE6151E">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8815" w:type="dxa"/>
        <w:tblLayout w:type="fixed"/>
        <w:tblLook w:val="0020"/>
      </w:tblPr>
      <w:tblGrid>
        <w:gridCol w:w="1345"/>
        <w:gridCol w:w="1275"/>
        <w:gridCol w:w="1080"/>
        <w:gridCol w:w="1065"/>
        <w:gridCol w:w="1170"/>
        <w:gridCol w:w="1530"/>
        <w:gridCol w:w="1350"/>
      </w:tblGrid>
      <w:tr w14:paraId="30194A75" w14:textId="77777777" w:rsidTr="00300942">
        <w:tblPrEx>
          <w:tblW w:w="8815" w:type="dxa"/>
          <w:tblLayout w:type="fixed"/>
          <w:tblLook w:val="0020"/>
        </w:tblPrEx>
        <w:trPr>
          <w:tblHeader/>
        </w:trPr>
        <w:tc>
          <w:tcPr>
            <w:tcW w:w="1345" w:type="dxa"/>
          </w:tcPr>
          <w:p w:rsidR="009C37AF" w:rsidRPr="007F6104" w:rsidP="00300942" w14:paraId="5459AFE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9C37AF" w:rsidRPr="007F6104" w:rsidP="00300942"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9C37AF" w:rsidRPr="007F6104" w:rsidP="00300942"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065" w:type="dxa"/>
          </w:tcPr>
          <w:p w:rsidR="009C37AF" w:rsidRPr="007F6104" w:rsidP="00300942" w14:paraId="69413425" w14:textId="77777777">
            <w:pPr>
              <w:jc w:val="center"/>
              <w:rPr>
                <w:rFonts w:ascii="Times New Roman" w:hAnsi="Times New Roman"/>
                <w:sz w:val="20"/>
              </w:rPr>
            </w:pPr>
            <w:r w:rsidRPr="007F6104">
              <w:rPr>
                <w:rFonts w:ascii="Times New Roman" w:hAnsi="Times New Roman"/>
                <w:sz w:val="20"/>
              </w:rPr>
              <w:t xml:space="preserve">Average </w:t>
            </w:r>
            <w:r w:rsidRPr="007F6104">
              <w:rPr>
                <w:rFonts w:ascii="Times New Roman" w:hAnsi="Times New Roman"/>
                <w:sz w:val="20"/>
              </w:rPr>
              <w:t>Burden</w:t>
            </w:r>
            <w:r w:rsidRPr="007F6104">
              <w:rPr>
                <w:rFonts w:ascii="Times New Roman" w:hAnsi="Times New Roman"/>
                <w:sz w:val="20"/>
              </w:rPr>
              <w:t xml:space="preserve"> Hours per Response</w:t>
            </w:r>
          </w:p>
        </w:tc>
        <w:tc>
          <w:tcPr>
            <w:tcW w:w="1170" w:type="dxa"/>
          </w:tcPr>
          <w:p w:rsidR="009C37AF" w:rsidRPr="007F6104" w:rsidP="00300942" w14:paraId="41E0E3BB"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9C37AF" w:rsidRPr="007F6104" w:rsidP="00300942" w14:paraId="2D03649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9C37AF" w:rsidRPr="007F6104" w:rsidP="00300942" w14:paraId="31A8B44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34D5C39E" w14:textId="77777777" w:rsidTr="00300942">
        <w:tblPrEx>
          <w:tblW w:w="8815" w:type="dxa"/>
          <w:tblLayout w:type="fixed"/>
          <w:tblLook w:val="0020"/>
        </w:tblPrEx>
        <w:tc>
          <w:tcPr>
            <w:tcW w:w="1345" w:type="dxa"/>
          </w:tcPr>
          <w:p w:rsidR="009C37AF" w:rsidRPr="009C37AF" w14:paraId="554A4098" w14:textId="26449005">
            <w:pPr>
              <w:rPr>
                <w:rFonts w:asciiTheme="minorHAnsi" w:hAnsiTheme="minorHAnsi" w:cstheme="minorHAnsi"/>
                <w:szCs w:val="24"/>
              </w:rPr>
            </w:pPr>
            <w:r>
              <w:rPr>
                <w:rFonts w:asciiTheme="minorHAnsi" w:hAnsiTheme="minorHAnsi" w:cstheme="minorHAnsi"/>
                <w:szCs w:val="24"/>
              </w:rPr>
              <w:t>Individual</w:t>
            </w:r>
          </w:p>
        </w:tc>
        <w:tc>
          <w:tcPr>
            <w:tcW w:w="1275" w:type="dxa"/>
          </w:tcPr>
          <w:p w:rsidR="009C37AF" w:rsidRPr="00300942" w:rsidP="00300942" w14:paraId="55A5A72E" w14:textId="34611BCA">
            <w:pPr>
              <w:jc w:val="right"/>
              <w:rPr>
                <w:rFonts w:asciiTheme="minorHAnsi" w:hAnsiTheme="minorHAnsi" w:cstheme="minorHAnsi"/>
                <w:szCs w:val="24"/>
              </w:rPr>
            </w:pPr>
            <w:r w:rsidRPr="00300942">
              <w:rPr>
                <w:rFonts w:asciiTheme="minorHAnsi" w:hAnsiTheme="minorHAnsi" w:cstheme="minorHAnsi"/>
                <w:szCs w:val="24"/>
              </w:rPr>
              <w:t>660,000</w:t>
            </w:r>
          </w:p>
        </w:tc>
        <w:tc>
          <w:tcPr>
            <w:tcW w:w="1080" w:type="dxa"/>
          </w:tcPr>
          <w:p w:rsidR="009C37AF" w:rsidRPr="00300942" w:rsidP="00300942" w14:paraId="4F0B7217" w14:textId="5F38BFC7">
            <w:pPr>
              <w:jc w:val="right"/>
              <w:rPr>
                <w:rFonts w:asciiTheme="minorHAnsi" w:hAnsiTheme="minorHAnsi" w:cstheme="minorHAnsi"/>
                <w:szCs w:val="24"/>
              </w:rPr>
            </w:pPr>
            <w:r w:rsidRPr="00300942">
              <w:rPr>
                <w:rFonts w:asciiTheme="minorHAnsi" w:hAnsiTheme="minorHAnsi" w:cstheme="minorHAnsi"/>
                <w:szCs w:val="24"/>
              </w:rPr>
              <w:t>660,000</w:t>
            </w:r>
          </w:p>
        </w:tc>
        <w:tc>
          <w:tcPr>
            <w:tcW w:w="1065" w:type="dxa"/>
          </w:tcPr>
          <w:p w:rsidR="009C37AF" w:rsidRPr="00300942" w:rsidP="00300942" w14:paraId="0524C928" w14:textId="5CF1691F">
            <w:pPr>
              <w:jc w:val="right"/>
              <w:rPr>
                <w:rFonts w:asciiTheme="minorHAnsi" w:hAnsiTheme="minorHAnsi" w:cstheme="minorHAnsi"/>
                <w:szCs w:val="24"/>
              </w:rPr>
            </w:pPr>
            <w:r w:rsidRPr="00300942">
              <w:rPr>
                <w:rFonts w:asciiTheme="minorHAnsi" w:hAnsiTheme="minorHAnsi" w:cstheme="minorHAnsi"/>
                <w:szCs w:val="24"/>
              </w:rPr>
              <w:t>.17</w:t>
            </w:r>
          </w:p>
        </w:tc>
        <w:tc>
          <w:tcPr>
            <w:tcW w:w="1170" w:type="dxa"/>
          </w:tcPr>
          <w:p w:rsidR="009C37AF" w:rsidRPr="00300942" w:rsidP="00300942" w14:paraId="6F45AD1D" w14:textId="675006B2">
            <w:pPr>
              <w:jc w:val="right"/>
              <w:rPr>
                <w:rFonts w:asciiTheme="minorHAnsi" w:hAnsiTheme="minorHAnsi" w:cstheme="minorHAnsi"/>
                <w:szCs w:val="24"/>
              </w:rPr>
            </w:pPr>
            <w:r w:rsidRPr="00300942">
              <w:rPr>
                <w:rFonts w:asciiTheme="minorHAnsi" w:hAnsiTheme="minorHAnsi" w:cstheme="minorHAnsi"/>
                <w:szCs w:val="24"/>
              </w:rPr>
              <w:t>110,220</w:t>
            </w:r>
          </w:p>
        </w:tc>
        <w:tc>
          <w:tcPr>
            <w:tcW w:w="1530" w:type="dxa"/>
          </w:tcPr>
          <w:p w:rsidR="009C37AF" w:rsidRPr="00300942" w:rsidP="00300942" w14:paraId="5F0F2A78" w14:textId="14C060E4">
            <w:pPr>
              <w:jc w:val="right"/>
              <w:rPr>
                <w:rFonts w:asciiTheme="minorHAnsi" w:hAnsiTheme="minorHAnsi" w:cstheme="minorHAnsi"/>
                <w:szCs w:val="24"/>
              </w:rPr>
            </w:pPr>
            <w:r w:rsidRPr="00300942">
              <w:rPr>
                <w:rFonts w:asciiTheme="minorHAnsi" w:hAnsiTheme="minorHAnsi" w:cstheme="minorHAnsi"/>
                <w:szCs w:val="24"/>
              </w:rPr>
              <w:t>$2</w:t>
            </w:r>
            <w:r w:rsidR="00C24716">
              <w:rPr>
                <w:rFonts w:asciiTheme="minorHAnsi" w:hAnsiTheme="minorHAnsi" w:cstheme="minorHAnsi"/>
                <w:szCs w:val="24"/>
              </w:rPr>
              <w:t>3</w:t>
            </w:r>
            <w:r w:rsidRPr="00300942">
              <w:rPr>
                <w:rFonts w:asciiTheme="minorHAnsi" w:hAnsiTheme="minorHAnsi" w:cstheme="minorHAnsi"/>
                <w:szCs w:val="24"/>
              </w:rPr>
              <w:t>.</w:t>
            </w:r>
            <w:r w:rsidR="00C24716">
              <w:rPr>
                <w:rFonts w:asciiTheme="minorHAnsi" w:hAnsiTheme="minorHAnsi" w:cstheme="minorHAnsi"/>
                <w:szCs w:val="24"/>
              </w:rPr>
              <w:t>8</w:t>
            </w:r>
            <w:r w:rsidRPr="00300942">
              <w:rPr>
                <w:rFonts w:asciiTheme="minorHAnsi" w:hAnsiTheme="minorHAnsi" w:cstheme="minorHAnsi"/>
                <w:szCs w:val="24"/>
              </w:rPr>
              <w:t>0</w:t>
            </w:r>
          </w:p>
        </w:tc>
        <w:tc>
          <w:tcPr>
            <w:tcW w:w="1350" w:type="dxa"/>
          </w:tcPr>
          <w:p w:rsidR="00300942" w:rsidRPr="00300942" w:rsidP="00300942" w14:paraId="18E7724D" w14:textId="5188CC64">
            <w:pPr>
              <w:rPr>
                <w:rFonts w:asciiTheme="minorHAnsi" w:hAnsiTheme="minorHAnsi" w:cstheme="minorHAnsi"/>
                <w:szCs w:val="24"/>
              </w:rPr>
            </w:pPr>
            <w:r w:rsidRPr="00300942">
              <w:rPr>
                <w:rFonts w:asciiTheme="minorHAnsi" w:hAnsiTheme="minorHAnsi" w:cstheme="minorHAnsi"/>
                <w:szCs w:val="24"/>
              </w:rPr>
              <w:t>$2,</w:t>
            </w:r>
            <w:r w:rsidR="00B37A88">
              <w:rPr>
                <w:rFonts w:asciiTheme="minorHAnsi" w:hAnsiTheme="minorHAnsi" w:cstheme="minorHAnsi"/>
                <w:szCs w:val="24"/>
              </w:rPr>
              <w:t>623</w:t>
            </w:r>
            <w:r w:rsidR="00DB7893">
              <w:rPr>
                <w:rFonts w:asciiTheme="minorHAnsi" w:hAnsiTheme="minorHAnsi" w:cstheme="minorHAnsi"/>
                <w:szCs w:val="24"/>
              </w:rPr>
              <w:t>,236</w:t>
            </w:r>
          </w:p>
          <w:p w:rsidR="009C37AF" w:rsidRPr="00300942" w:rsidP="00300942" w14:paraId="63DD1E06" w14:textId="77777777">
            <w:pPr>
              <w:jc w:val="right"/>
              <w:rPr>
                <w:rFonts w:asciiTheme="minorHAnsi" w:hAnsiTheme="minorHAnsi" w:cstheme="minorHAnsi"/>
                <w:szCs w:val="24"/>
              </w:rPr>
            </w:pPr>
          </w:p>
        </w:tc>
      </w:tr>
      <w:tr w14:paraId="0E729D89" w14:textId="77777777" w:rsidTr="00300942">
        <w:tblPrEx>
          <w:tblW w:w="8815" w:type="dxa"/>
          <w:tblLayout w:type="fixed"/>
          <w:tblLook w:val="0020"/>
        </w:tblPrEx>
        <w:tc>
          <w:tcPr>
            <w:tcW w:w="1345" w:type="dxa"/>
          </w:tcPr>
          <w:p w:rsidR="009C37AF" w:rsidRPr="009C37AF" w14:paraId="07BE4C69" w14:textId="026083BB">
            <w:pPr>
              <w:rPr>
                <w:rFonts w:asciiTheme="minorHAnsi" w:hAnsiTheme="minorHAnsi" w:cstheme="minorHAnsi"/>
                <w:szCs w:val="24"/>
              </w:rPr>
            </w:pPr>
            <w:r>
              <w:rPr>
                <w:rFonts w:asciiTheme="minorHAnsi" w:hAnsiTheme="minorHAnsi" w:cstheme="minorHAnsi"/>
                <w:szCs w:val="24"/>
              </w:rPr>
              <w:t>For-Profit Institutions</w:t>
            </w:r>
          </w:p>
        </w:tc>
        <w:tc>
          <w:tcPr>
            <w:tcW w:w="1275" w:type="dxa"/>
          </w:tcPr>
          <w:p w:rsidR="009C37AF" w:rsidRPr="00442E07" w:rsidP="00300942" w14:paraId="2DD92A89" w14:textId="04529718">
            <w:pPr>
              <w:jc w:val="center"/>
              <w:rPr>
                <w:rFonts w:ascii="Times New Roman" w:hAnsi="Times New Roman"/>
                <w:szCs w:val="24"/>
              </w:rPr>
            </w:pPr>
            <w:r>
              <w:rPr>
                <w:rFonts w:ascii="Times New Roman" w:hAnsi="Times New Roman"/>
                <w:szCs w:val="24"/>
              </w:rPr>
              <w:t>N/A</w:t>
            </w:r>
          </w:p>
        </w:tc>
        <w:tc>
          <w:tcPr>
            <w:tcW w:w="1080" w:type="dxa"/>
          </w:tcPr>
          <w:p w:rsidR="009C37AF" w:rsidRPr="00442E07" w:rsidP="00300942" w14:paraId="7F418FD3" w14:textId="2F173511">
            <w:pPr>
              <w:jc w:val="center"/>
              <w:rPr>
                <w:rFonts w:ascii="Times New Roman" w:hAnsi="Times New Roman"/>
                <w:szCs w:val="24"/>
              </w:rPr>
            </w:pPr>
            <w:r>
              <w:rPr>
                <w:rFonts w:ascii="Times New Roman" w:hAnsi="Times New Roman"/>
                <w:szCs w:val="24"/>
              </w:rPr>
              <w:t>N/A</w:t>
            </w:r>
          </w:p>
        </w:tc>
        <w:tc>
          <w:tcPr>
            <w:tcW w:w="1065" w:type="dxa"/>
          </w:tcPr>
          <w:p w:rsidR="009C37AF" w:rsidRPr="00442E07" w:rsidP="00300942" w14:paraId="11378B7D" w14:textId="285B9C01">
            <w:pPr>
              <w:jc w:val="center"/>
              <w:rPr>
                <w:rFonts w:ascii="Times New Roman" w:hAnsi="Times New Roman"/>
                <w:szCs w:val="24"/>
              </w:rPr>
            </w:pPr>
            <w:r>
              <w:rPr>
                <w:rFonts w:ascii="Times New Roman" w:hAnsi="Times New Roman"/>
                <w:szCs w:val="24"/>
              </w:rPr>
              <w:t>N/A</w:t>
            </w:r>
          </w:p>
        </w:tc>
        <w:tc>
          <w:tcPr>
            <w:tcW w:w="1170" w:type="dxa"/>
          </w:tcPr>
          <w:p w:rsidR="009C37AF" w:rsidRPr="00442E07" w:rsidP="00300942" w14:paraId="1AEEFB60" w14:textId="5D7C8922">
            <w:pPr>
              <w:pStyle w:val="EndnoteText"/>
              <w:tabs>
                <w:tab w:val="clear" w:pos="-720"/>
              </w:tabs>
              <w:suppressAutoHyphens w:val="0"/>
              <w:jc w:val="center"/>
              <w:rPr>
                <w:rFonts w:ascii="Times New Roman" w:hAnsi="Times New Roman"/>
                <w:szCs w:val="24"/>
              </w:rPr>
            </w:pPr>
            <w:r>
              <w:rPr>
                <w:rFonts w:ascii="Times New Roman" w:hAnsi="Times New Roman"/>
                <w:szCs w:val="24"/>
              </w:rPr>
              <w:t>N/A</w:t>
            </w:r>
          </w:p>
        </w:tc>
        <w:tc>
          <w:tcPr>
            <w:tcW w:w="1530" w:type="dxa"/>
          </w:tcPr>
          <w:p w:rsidR="009C37AF" w:rsidRPr="00442E07" w:rsidP="00300942" w14:paraId="5D2E57DB" w14:textId="0DA5D517">
            <w:pPr>
              <w:jc w:val="center"/>
              <w:rPr>
                <w:rFonts w:ascii="Times New Roman" w:hAnsi="Times New Roman"/>
                <w:szCs w:val="24"/>
              </w:rPr>
            </w:pPr>
            <w:r>
              <w:rPr>
                <w:rFonts w:ascii="Times New Roman" w:hAnsi="Times New Roman"/>
                <w:szCs w:val="24"/>
              </w:rPr>
              <w:t>N/A</w:t>
            </w:r>
          </w:p>
        </w:tc>
        <w:tc>
          <w:tcPr>
            <w:tcW w:w="1350" w:type="dxa"/>
          </w:tcPr>
          <w:p w:rsidR="009C37AF" w:rsidRPr="00442E07" w:rsidP="00300942" w14:paraId="55ED5F6C" w14:textId="2DEC90DF">
            <w:pPr>
              <w:jc w:val="center"/>
              <w:rPr>
                <w:rFonts w:ascii="Times New Roman" w:hAnsi="Times New Roman"/>
                <w:szCs w:val="24"/>
              </w:rPr>
            </w:pPr>
            <w:r>
              <w:rPr>
                <w:rFonts w:ascii="Times New Roman" w:hAnsi="Times New Roman"/>
                <w:szCs w:val="24"/>
              </w:rPr>
              <w:t>N/A</w:t>
            </w:r>
          </w:p>
        </w:tc>
      </w:tr>
      <w:tr w14:paraId="3613CD1F" w14:textId="77777777" w:rsidTr="00300942">
        <w:tblPrEx>
          <w:tblW w:w="8815" w:type="dxa"/>
          <w:tblLayout w:type="fixed"/>
          <w:tblLook w:val="0020"/>
        </w:tblPrEx>
        <w:tc>
          <w:tcPr>
            <w:tcW w:w="1345" w:type="dxa"/>
          </w:tcPr>
          <w:p w:rsidR="00300942" w:rsidRPr="009C37AF" w:rsidP="00300942" w14:paraId="5E124871" w14:textId="5501D8E4">
            <w:pPr>
              <w:rPr>
                <w:rFonts w:asciiTheme="minorHAnsi" w:hAnsiTheme="minorHAnsi" w:cstheme="minorHAnsi"/>
                <w:szCs w:val="24"/>
              </w:rPr>
            </w:pPr>
            <w:r>
              <w:rPr>
                <w:rFonts w:asciiTheme="minorHAnsi" w:hAnsiTheme="minorHAnsi" w:cstheme="minorHAnsi"/>
                <w:szCs w:val="24"/>
              </w:rPr>
              <w:t>Private Institutions</w:t>
            </w:r>
          </w:p>
        </w:tc>
        <w:tc>
          <w:tcPr>
            <w:tcW w:w="1275" w:type="dxa"/>
          </w:tcPr>
          <w:p w:rsidR="00300942" w:rsidRPr="00442E07" w:rsidP="00300942" w14:paraId="5E785442" w14:textId="46CEC0FA">
            <w:pPr>
              <w:jc w:val="center"/>
              <w:rPr>
                <w:rFonts w:ascii="Times New Roman" w:hAnsi="Times New Roman"/>
                <w:szCs w:val="24"/>
              </w:rPr>
            </w:pPr>
            <w:r>
              <w:rPr>
                <w:rFonts w:ascii="Times New Roman" w:hAnsi="Times New Roman"/>
                <w:szCs w:val="24"/>
              </w:rPr>
              <w:t>N/A</w:t>
            </w:r>
          </w:p>
        </w:tc>
        <w:tc>
          <w:tcPr>
            <w:tcW w:w="1080" w:type="dxa"/>
          </w:tcPr>
          <w:p w:rsidR="00300942" w:rsidRPr="00442E07" w:rsidP="00300942" w14:paraId="49455BBE" w14:textId="04CE1529">
            <w:pPr>
              <w:jc w:val="center"/>
              <w:rPr>
                <w:rFonts w:ascii="Times New Roman" w:hAnsi="Times New Roman"/>
                <w:szCs w:val="24"/>
              </w:rPr>
            </w:pPr>
            <w:r>
              <w:rPr>
                <w:rFonts w:ascii="Times New Roman" w:hAnsi="Times New Roman"/>
                <w:szCs w:val="24"/>
              </w:rPr>
              <w:t>N/A</w:t>
            </w:r>
          </w:p>
        </w:tc>
        <w:tc>
          <w:tcPr>
            <w:tcW w:w="1065" w:type="dxa"/>
          </w:tcPr>
          <w:p w:rsidR="00300942" w:rsidRPr="00442E07" w:rsidP="00300942" w14:paraId="04DD53DB" w14:textId="710E6D4E">
            <w:pPr>
              <w:jc w:val="center"/>
              <w:rPr>
                <w:rFonts w:ascii="Times New Roman" w:hAnsi="Times New Roman"/>
                <w:szCs w:val="24"/>
              </w:rPr>
            </w:pPr>
            <w:r>
              <w:rPr>
                <w:rFonts w:ascii="Times New Roman" w:hAnsi="Times New Roman"/>
                <w:szCs w:val="24"/>
              </w:rPr>
              <w:t>N/A</w:t>
            </w:r>
          </w:p>
        </w:tc>
        <w:tc>
          <w:tcPr>
            <w:tcW w:w="1170" w:type="dxa"/>
          </w:tcPr>
          <w:p w:rsidR="00300942" w:rsidRPr="00442E07" w:rsidP="00300942" w14:paraId="39E6A524" w14:textId="51843801">
            <w:pPr>
              <w:pStyle w:val="EndnoteText"/>
              <w:tabs>
                <w:tab w:val="clear" w:pos="-720"/>
              </w:tabs>
              <w:suppressAutoHyphens w:val="0"/>
              <w:jc w:val="center"/>
              <w:rPr>
                <w:rFonts w:ascii="Times New Roman" w:hAnsi="Times New Roman"/>
                <w:szCs w:val="24"/>
              </w:rPr>
            </w:pPr>
            <w:r>
              <w:rPr>
                <w:rFonts w:ascii="Times New Roman" w:hAnsi="Times New Roman"/>
                <w:szCs w:val="24"/>
              </w:rPr>
              <w:t>N/A</w:t>
            </w:r>
          </w:p>
        </w:tc>
        <w:tc>
          <w:tcPr>
            <w:tcW w:w="1530" w:type="dxa"/>
          </w:tcPr>
          <w:p w:rsidR="00300942" w:rsidRPr="00442E07" w:rsidP="00300942" w14:paraId="605A32D6" w14:textId="58656324">
            <w:pPr>
              <w:jc w:val="center"/>
              <w:rPr>
                <w:rFonts w:ascii="Times New Roman" w:hAnsi="Times New Roman"/>
                <w:szCs w:val="24"/>
              </w:rPr>
            </w:pPr>
            <w:r>
              <w:rPr>
                <w:rFonts w:ascii="Times New Roman" w:hAnsi="Times New Roman"/>
                <w:szCs w:val="24"/>
              </w:rPr>
              <w:t>N/A</w:t>
            </w:r>
          </w:p>
        </w:tc>
        <w:tc>
          <w:tcPr>
            <w:tcW w:w="1350" w:type="dxa"/>
          </w:tcPr>
          <w:p w:rsidR="00300942" w:rsidRPr="00442E07" w:rsidP="00300942" w14:paraId="7F5D36FF" w14:textId="449941AE">
            <w:pPr>
              <w:jc w:val="center"/>
              <w:rPr>
                <w:rFonts w:ascii="Times New Roman" w:hAnsi="Times New Roman"/>
                <w:szCs w:val="24"/>
              </w:rPr>
            </w:pPr>
            <w:r>
              <w:rPr>
                <w:rFonts w:ascii="Times New Roman" w:hAnsi="Times New Roman"/>
                <w:szCs w:val="24"/>
              </w:rPr>
              <w:t>N/A</w:t>
            </w:r>
          </w:p>
        </w:tc>
      </w:tr>
      <w:tr w14:paraId="17134648" w14:textId="77777777" w:rsidTr="00300942">
        <w:tblPrEx>
          <w:tblW w:w="8815" w:type="dxa"/>
          <w:tblLayout w:type="fixed"/>
          <w:tblLook w:val="0020"/>
        </w:tblPrEx>
        <w:tc>
          <w:tcPr>
            <w:tcW w:w="1345" w:type="dxa"/>
          </w:tcPr>
          <w:p w:rsidR="00300942" w:rsidRPr="009C37AF" w:rsidP="00300942" w14:paraId="30B0FB19" w14:textId="2DC30B36">
            <w:pPr>
              <w:rPr>
                <w:rFonts w:asciiTheme="minorHAnsi" w:hAnsiTheme="minorHAnsi" w:cstheme="minorHAnsi"/>
                <w:szCs w:val="24"/>
              </w:rPr>
            </w:pPr>
            <w:r>
              <w:rPr>
                <w:rFonts w:asciiTheme="minorHAnsi" w:hAnsiTheme="minorHAnsi" w:cstheme="minorHAnsi"/>
                <w:szCs w:val="24"/>
              </w:rPr>
              <w:t>Public Institutions</w:t>
            </w:r>
          </w:p>
        </w:tc>
        <w:tc>
          <w:tcPr>
            <w:tcW w:w="1275" w:type="dxa"/>
          </w:tcPr>
          <w:p w:rsidR="00300942" w:rsidRPr="00442E07" w:rsidP="00300942" w14:paraId="44D0EC38" w14:textId="467995BD">
            <w:pPr>
              <w:jc w:val="center"/>
              <w:rPr>
                <w:rFonts w:ascii="Times New Roman" w:hAnsi="Times New Roman"/>
                <w:szCs w:val="24"/>
              </w:rPr>
            </w:pPr>
            <w:r>
              <w:rPr>
                <w:rFonts w:ascii="Times New Roman" w:hAnsi="Times New Roman"/>
                <w:szCs w:val="24"/>
              </w:rPr>
              <w:t>N/A</w:t>
            </w:r>
          </w:p>
        </w:tc>
        <w:tc>
          <w:tcPr>
            <w:tcW w:w="1080" w:type="dxa"/>
          </w:tcPr>
          <w:p w:rsidR="00300942" w:rsidRPr="00442E07" w:rsidP="00300942" w14:paraId="1E02F8B0" w14:textId="41725238">
            <w:pPr>
              <w:jc w:val="center"/>
              <w:rPr>
                <w:rFonts w:ascii="Times New Roman" w:hAnsi="Times New Roman"/>
                <w:szCs w:val="24"/>
              </w:rPr>
            </w:pPr>
            <w:r>
              <w:rPr>
                <w:rFonts w:ascii="Times New Roman" w:hAnsi="Times New Roman"/>
                <w:szCs w:val="24"/>
              </w:rPr>
              <w:t>N/A</w:t>
            </w:r>
          </w:p>
        </w:tc>
        <w:tc>
          <w:tcPr>
            <w:tcW w:w="1065" w:type="dxa"/>
          </w:tcPr>
          <w:p w:rsidR="00300942" w:rsidRPr="00442E07" w:rsidP="00300942" w14:paraId="730B3154" w14:textId="59C91106">
            <w:pPr>
              <w:jc w:val="center"/>
              <w:rPr>
                <w:rFonts w:ascii="Times New Roman" w:hAnsi="Times New Roman"/>
                <w:szCs w:val="24"/>
              </w:rPr>
            </w:pPr>
            <w:r>
              <w:rPr>
                <w:rFonts w:ascii="Times New Roman" w:hAnsi="Times New Roman"/>
                <w:szCs w:val="24"/>
              </w:rPr>
              <w:t>N/A</w:t>
            </w:r>
          </w:p>
        </w:tc>
        <w:tc>
          <w:tcPr>
            <w:tcW w:w="1170" w:type="dxa"/>
          </w:tcPr>
          <w:p w:rsidR="00300942" w:rsidRPr="00442E07" w:rsidP="00300942" w14:paraId="0F7068F7" w14:textId="119EF57D">
            <w:pPr>
              <w:jc w:val="center"/>
              <w:rPr>
                <w:rFonts w:ascii="Times New Roman" w:hAnsi="Times New Roman"/>
                <w:szCs w:val="24"/>
              </w:rPr>
            </w:pPr>
            <w:r>
              <w:rPr>
                <w:rFonts w:ascii="Times New Roman" w:hAnsi="Times New Roman"/>
                <w:szCs w:val="24"/>
              </w:rPr>
              <w:t>N/A</w:t>
            </w:r>
          </w:p>
        </w:tc>
        <w:tc>
          <w:tcPr>
            <w:tcW w:w="1530" w:type="dxa"/>
          </w:tcPr>
          <w:p w:rsidR="00300942" w:rsidRPr="00442E07" w:rsidP="00300942" w14:paraId="66779289" w14:textId="1A3C7BE1">
            <w:pPr>
              <w:jc w:val="center"/>
              <w:rPr>
                <w:rFonts w:ascii="Times New Roman" w:hAnsi="Times New Roman"/>
                <w:szCs w:val="24"/>
              </w:rPr>
            </w:pPr>
            <w:r>
              <w:rPr>
                <w:rFonts w:ascii="Times New Roman" w:hAnsi="Times New Roman"/>
                <w:szCs w:val="24"/>
              </w:rPr>
              <w:t>N/A</w:t>
            </w:r>
          </w:p>
        </w:tc>
        <w:tc>
          <w:tcPr>
            <w:tcW w:w="1350" w:type="dxa"/>
          </w:tcPr>
          <w:p w:rsidR="00300942" w:rsidRPr="00442E07" w:rsidP="00300942" w14:paraId="143D8490" w14:textId="63422B9C">
            <w:pPr>
              <w:jc w:val="center"/>
              <w:rPr>
                <w:rFonts w:ascii="Times New Roman" w:hAnsi="Times New Roman"/>
                <w:szCs w:val="24"/>
              </w:rPr>
            </w:pPr>
            <w:r>
              <w:rPr>
                <w:rFonts w:ascii="Times New Roman" w:hAnsi="Times New Roman"/>
                <w:szCs w:val="24"/>
              </w:rPr>
              <w:t>N/A</w:t>
            </w:r>
          </w:p>
        </w:tc>
      </w:tr>
      <w:tr w14:paraId="3DEE77D3" w14:textId="77777777" w:rsidTr="00300942">
        <w:tblPrEx>
          <w:tblW w:w="8815" w:type="dxa"/>
          <w:tblLayout w:type="fixed"/>
          <w:tblLook w:val="0020"/>
        </w:tblPrEx>
        <w:tc>
          <w:tcPr>
            <w:tcW w:w="1345" w:type="dxa"/>
          </w:tcPr>
          <w:p w:rsidR="00300942" w:rsidRPr="00442E07" w:rsidP="00300942" w14:paraId="597BF3F3" w14:textId="77777777">
            <w:pPr>
              <w:rPr>
                <w:rFonts w:ascii="Times New Roman" w:hAnsi="Times New Roman"/>
                <w:szCs w:val="24"/>
              </w:rPr>
            </w:pPr>
            <w:r>
              <w:rPr>
                <w:rFonts w:ascii="Times New Roman" w:hAnsi="Times New Roman"/>
                <w:szCs w:val="24"/>
              </w:rPr>
              <w:t>Annualized Totals</w:t>
            </w:r>
          </w:p>
        </w:tc>
        <w:tc>
          <w:tcPr>
            <w:tcW w:w="1275" w:type="dxa"/>
          </w:tcPr>
          <w:p w:rsidR="00300942" w:rsidRPr="00442E07" w:rsidP="00300942" w14:paraId="224C2C47" w14:textId="7A1C112D">
            <w:pPr>
              <w:jc w:val="right"/>
              <w:rPr>
                <w:rFonts w:ascii="Times New Roman" w:hAnsi="Times New Roman"/>
                <w:szCs w:val="24"/>
              </w:rPr>
            </w:pPr>
            <w:r w:rsidRPr="00300942">
              <w:rPr>
                <w:rFonts w:asciiTheme="minorHAnsi" w:hAnsiTheme="minorHAnsi" w:cstheme="minorHAnsi"/>
                <w:szCs w:val="24"/>
              </w:rPr>
              <w:t>660,000</w:t>
            </w:r>
          </w:p>
        </w:tc>
        <w:tc>
          <w:tcPr>
            <w:tcW w:w="1080" w:type="dxa"/>
          </w:tcPr>
          <w:p w:rsidR="00300942" w:rsidRPr="00442E07" w:rsidP="00300942" w14:paraId="5F4B54EA" w14:textId="28B63F59">
            <w:pPr>
              <w:jc w:val="right"/>
              <w:rPr>
                <w:rFonts w:ascii="Times New Roman" w:hAnsi="Times New Roman"/>
                <w:szCs w:val="24"/>
              </w:rPr>
            </w:pPr>
            <w:r w:rsidRPr="00300942">
              <w:rPr>
                <w:rFonts w:asciiTheme="minorHAnsi" w:hAnsiTheme="minorHAnsi" w:cstheme="minorHAnsi"/>
                <w:szCs w:val="24"/>
              </w:rPr>
              <w:t>660,000</w:t>
            </w:r>
          </w:p>
        </w:tc>
        <w:tc>
          <w:tcPr>
            <w:tcW w:w="1065" w:type="dxa"/>
          </w:tcPr>
          <w:p w:rsidR="00300942" w:rsidRPr="00442E07" w:rsidP="00300942" w14:paraId="68058CE4" w14:textId="7FD45BF5">
            <w:pPr>
              <w:jc w:val="right"/>
              <w:rPr>
                <w:rFonts w:ascii="Times New Roman" w:hAnsi="Times New Roman"/>
                <w:szCs w:val="24"/>
              </w:rPr>
            </w:pPr>
          </w:p>
        </w:tc>
        <w:tc>
          <w:tcPr>
            <w:tcW w:w="1170" w:type="dxa"/>
          </w:tcPr>
          <w:p w:rsidR="00300942" w:rsidRPr="00442E07" w:rsidP="00300942" w14:paraId="37FAF8A5" w14:textId="717ACD39">
            <w:pPr>
              <w:jc w:val="right"/>
              <w:rPr>
                <w:rFonts w:ascii="Times New Roman" w:hAnsi="Times New Roman"/>
                <w:szCs w:val="24"/>
              </w:rPr>
            </w:pPr>
            <w:r w:rsidRPr="00300942">
              <w:rPr>
                <w:rFonts w:asciiTheme="minorHAnsi" w:hAnsiTheme="minorHAnsi" w:cstheme="minorHAnsi"/>
                <w:szCs w:val="24"/>
              </w:rPr>
              <w:t>110,220</w:t>
            </w:r>
          </w:p>
        </w:tc>
        <w:tc>
          <w:tcPr>
            <w:tcW w:w="1530" w:type="dxa"/>
          </w:tcPr>
          <w:p w:rsidR="00300942" w:rsidRPr="00442E07" w:rsidP="00300942" w14:paraId="3221A869" w14:textId="5598EB86">
            <w:pPr>
              <w:jc w:val="right"/>
              <w:rPr>
                <w:rFonts w:ascii="Times New Roman" w:hAnsi="Times New Roman"/>
                <w:szCs w:val="24"/>
              </w:rPr>
            </w:pPr>
          </w:p>
        </w:tc>
        <w:tc>
          <w:tcPr>
            <w:tcW w:w="1350" w:type="dxa"/>
          </w:tcPr>
          <w:p w:rsidR="00300942" w:rsidRPr="00300942" w:rsidP="00300942" w14:paraId="200D5842" w14:textId="23C19BF1">
            <w:pPr>
              <w:jc w:val="right"/>
              <w:rPr>
                <w:rFonts w:asciiTheme="minorHAnsi" w:hAnsiTheme="minorHAnsi" w:cstheme="minorHAnsi"/>
                <w:szCs w:val="24"/>
              </w:rPr>
            </w:pPr>
            <w:r w:rsidRPr="00300942">
              <w:rPr>
                <w:rFonts w:asciiTheme="minorHAnsi" w:hAnsiTheme="minorHAnsi" w:cstheme="minorHAnsi"/>
                <w:szCs w:val="24"/>
              </w:rPr>
              <w:t>$</w:t>
            </w:r>
            <w:r w:rsidR="00EF6F99">
              <w:rPr>
                <w:rFonts w:asciiTheme="minorHAnsi" w:hAnsiTheme="minorHAnsi" w:cstheme="minorHAnsi"/>
                <w:szCs w:val="24"/>
              </w:rPr>
              <w:t>623,236</w:t>
            </w:r>
          </w:p>
          <w:p w:rsidR="00300942" w:rsidRPr="00442E07" w:rsidP="00300942" w14:paraId="50468F26" w14:textId="56B95C0E">
            <w:pPr>
              <w:jc w:val="right"/>
              <w:rPr>
                <w:rFonts w:ascii="Times New Roman" w:hAnsi="Times New Roman"/>
                <w:szCs w:val="24"/>
              </w:rPr>
            </w:pPr>
          </w:p>
        </w:tc>
      </w:tr>
    </w:tbl>
    <w:p w:rsidR="00300942" w:rsidP="00300942" w14:paraId="4780AA41" w14:textId="77777777">
      <w:pPr>
        <w:pStyle w:val="ListParagraph"/>
        <w:tabs>
          <w:tab w:val="left" w:pos="-720"/>
        </w:tabs>
        <w:suppressAutoHyphens/>
        <w:ind w:left="-864" w:right="-864"/>
        <w:rPr>
          <w:rFonts w:asciiTheme="minorHAnsi" w:hAnsiTheme="minorHAnsi" w:cstheme="minorHAnsi"/>
        </w:rPr>
      </w:pPr>
    </w:p>
    <w:p w:rsidR="00300942" w:rsidP="0012777E" w14:paraId="33486649" w14:textId="6F26AA2A">
      <w:pPr>
        <w:pStyle w:val="ListParagraph"/>
        <w:tabs>
          <w:tab w:val="left" w:pos="-720"/>
        </w:tabs>
        <w:suppressAutoHyphens/>
        <w:rPr>
          <w:rFonts w:asciiTheme="minorHAnsi" w:hAnsiTheme="minorHAnsi" w:cstheme="minorHAnsi"/>
        </w:rPr>
      </w:pPr>
      <w:r>
        <w:rPr>
          <w:rFonts w:asciiTheme="minorHAnsi" w:hAnsiTheme="minorHAnsi" w:cstheme="minorHAnsi"/>
        </w:rPr>
        <w:t>A</w:t>
      </w:r>
      <w:r w:rsidRPr="008979AF">
        <w:rPr>
          <w:rFonts w:asciiTheme="minorHAnsi" w:hAnsiTheme="minorHAnsi" w:cstheme="minorHAnsi"/>
        </w:rPr>
        <w:t xml:space="preserve">ccording to the </w:t>
      </w:r>
      <w:hyperlink r:id="rId10" w:anchor="/industry/000000" w:history="1">
        <w:r w:rsidRPr="00C0730E">
          <w:rPr>
            <w:rStyle w:val="Hyperlink"/>
            <w:rFonts w:asciiTheme="minorHAnsi" w:hAnsiTheme="minorHAnsi" w:cstheme="minorHAnsi"/>
          </w:rPr>
          <w:t>Bureau of Labor Statistics</w:t>
        </w:r>
      </w:hyperlink>
      <w:r w:rsidR="00C0730E">
        <w:rPr>
          <w:rFonts w:asciiTheme="minorHAnsi" w:hAnsiTheme="minorHAnsi" w:cstheme="minorHAnsi"/>
        </w:rPr>
        <w:t xml:space="preserve"> </w:t>
      </w:r>
      <w:r>
        <w:rPr>
          <w:rFonts w:asciiTheme="minorHAnsi" w:hAnsiTheme="minorHAnsi" w:cstheme="minorHAnsi"/>
        </w:rPr>
        <w:t>the median hourly wage for all occupations</w:t>
      </w:r>
      <w:r w:rsidR="001871C6">
        <w:rPr>
          <w:rFonts w:asciiTheme="minorHAnsi" w:hAnsiTheme="minorHAnsi" w:cstheme="minorHAnsi"/>
        </w:rPr>
        <w:t>. In 2024 this was</w:t>
      </w:r>
      <w:r>
        <w:rPr>
          <w:rFonts w:asciiTheme="minorHAnsi" w:hAnsiTheme="minorHAnsi" w:cstheme="minorHAnsi"/>
        </w:rPr>
        <w:t xml:space="preserve"> $2</w:t>
      </w:r>
      <w:r w:rsidR="00C24716">
        <w:rPr>
          <w:rFonts w:asciiTheme="minorHAnsi" w:hAnsiTheme="minorHAnsi" w:cstheme="minorHAnsi"/>
        </w:rPr>
        <w:t>3.80</w:t>
      </w:r>
      <w:r>
        <w:rPr>
          <w:rFonts w:asciiTheme="minorHAnsi" w:hAnsiTheme="minorHAnsi" w:cstheme="minorHAnsi"/>
        </w:rPr>
        <w:t xml:space="preserve"> per hour</w:t>
      </w:r>
      <w:r w:rsidR="00DB51A1">
        <w:rPr>
          <w:rFonts w:asciiTheme="minorHAnsi" w:hAnsiTheme="minorHAnsi" w:cstheme="minorHAnsi"/>
        </w:rPr>
        <w:t>.</w:t>
      </w:r>
      <w:r w:rsidR="00652B44">
        <w:rPr>
          <w:rFonts w:asciiTheme="minorHAnsi" w:hAnsiTheme="minorHAnsi" w:cstheme="minorHAnsi"/>
        </w:rPr>
        <w:t xml:space="preserve"> </w:t>
      </w:r>
      <w:r w:rsidR="00FF09C8">
        <w:rPr>
          <w:rFonts w:asciiTheme="minorHAnsi" w:hAnsiTheme="minorHAnsi" w:cstheme="minorHAnsi"/>
        </w:rPr>
        <w:t>W</w:t>
      </w:r>
      <w:r w:rsidR="00652B44">
        <w:rPr>
          <w:rFonts w:asciiTheme="minorHAnsi" w:hAnsiTheme="minorHAnsi" w:cstheme="minorHAnsi"/>
        </w:rPr>
        <w:t xml:space="preserve">e used </w:t>
      </w:r>
      <w:r w:rsidR="00C11D33">
        <w:rPr>
          <w:rFonts w:asciiTheme="minorHAnsi" w:hAnsiTheme="minorHAnsi" w:cstheme="minorHAnsi"/>
        </w:rPr>
        <w:t>$23.80</w:t>
      </w:r>
      <w:r w:rsidR="009465C6">
        <w:rPr>
          <w:rFonts w:asciiTheme="minorHAnsi" w:hAnsiTheme="minorHAnsi" w:cstheme="minorHAnsi"/>
        </w:rPr>
        <w:t xml:space="preserve"> to </w:t>
      </w:r>
      <w:r w:rsidR="00794724">
        <w:rPr>
          <w:rFonts w:asciiTheme="minorHAnsi" w:hAnsiTheme="minorHAnsi" w:cstheme="minorHAnsi"/>
        </w:rPr>
        <w:t xml:space="preserve">estimate </w:t>
      </w:r>
      <w:r w:rsidR="00F44553">
        <w:rPr>
          <w:rFonts w:asciiTheme="minorHAnsi" w:hAnsiTheme="minorHAnsi" w:cstheme="minorHAnsi"/>
        </w:rPr>
        <w:t xml:space="preserve">total annual </w:t>
      </w:r>
      <w:r w:rsidR="00794724">
        <w:rPr>
          <w:rFonts w:asciiTheme="minorHAnsi" w:hAnsiTheme="minorHAnsi" w:cstheme="minorHAnsi"/>
        </w:rPr>
        <w:t>costs.</w:t>
      </w:r>
    </w:p>
    <w:p w:rsidR="00300942" w:rsidP="00300942" w14:paraId="6082419C" w14:textId="77777777">
      <w:pPr>
        <w:pStyle w:val="ListParagraph"/>
        <w:tabs>
          <w:tab w:val="left" w:pos="-720"/>
        </w:tabs>
        <w:suppressAutoHyphens/>
        <w:ind w:left="-864" w:right="-864"/>
        <w:rPr>
          <w:rFonts w:asciiTheme="minorHAnsi" w:hAnsiTheme="minorHAnsi" w:cstheme="minorHAnsi"/>
        </w:rPr>
      </w:pPr>
    </w:p>
    <w:p w:rsidR="00F31BEC" w:rsidRPr="00AF5D1A" w:rsidP="000446F5"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w:t>
      </w:r>
      <w:r w:rsidRPr="00AF5D1A">
        <w:rPr>
          <w:rStyle w:val="a"/>
          <w:rFonts w:ascii="Times New Roman" w:hAnsi="Times New Roman"/>
          <w:b/>
          <w:bCs/>
          <w:i/>
          <w:iCs/>
          <w:sz w:val="22"/>
          <w:szCs w:val="22"/>
        </w:rPr>
        <w:t>on</w:t>
      </w:r>
      <w:r w:rsidRPr="00AF5D1A">
        <w:rPr>
          <w:rStyle w:val="a"/>
          <w:rFonts w:ascii="Times New Roman" w:hAnsi="Times New Roman"/>
          <w:b/>
          <w:bCs/>
          <w:i/>
          <w:iCs/>
          <w:sz w:val="22"/>
          <w:szCs w:val="22"/>
        </w:rPr>
        <w:t xml:space="preserve">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7C700A"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D7195">
        <w:rPr>
          <w:rFonts w:ascii="Times New Roman" w:hAnsi="Times New Roman"/>
          <w:b/>
          <w:szCs w:val="24"/>
        </w:rPr>
        <w:t>time period</w:t>
      </w:r>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w:t>
      </w:r>
      <w:r w:rsidRPr="00ED7195">
        <w:rPr>
          <w:rFonts w:ascii="Times New Roman" w:hAnsi="Times New Roman"/>
          <w:b/>
          <w:szCs w:val="24"/>
        </w:rPr>
        <w:t>contracting out</w:t>
      </w:r>
      <w:r w:rsidRPr="00ED7195">
        <w:rPr>
          <w:rFonts w:ascii="Times New Roman" w:hAnsi="Times New Roman"/>
          <w:b/>
          <w:szCs w:val="24"/>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043C32" w:rsidP="00AD381B"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124B3696" w14:textId="6A79C61F">
      <w:pPr>
        <w:tabs>
          <w:tab w:val="left" w:pos="-720"/>
        </w:tabs>
        <w:suppressAutoHyphens/>
        <w:rPr>
          <w:rFonts w:ascii="Times New Roman" w:hAnsi="Times New Roman"/>
          <w:b/>
          <w:szCs w:val="24"/>
        </w:rPr>
      </w:pPr>
    </w:p>
    <w:p w:rsidR="003F11DC" w:rsidRPr="00B703C6" w:rsidP="00D36E9F" w14:paraId="6647AD4B" w14:textId="77777777">
      <w:pPr>
        <w:ind w:left="720"/>
        <w:rPr>
          <w:rFonts w:asciiTheme="minorHAnsi" w:hAnsiTheme="minorHAnsi" w:cstheme="minorHAnsi"/>
          <w:szCs w:val="24"/>
        </w:rPr>
      </w:pPr>
      <w:r w:rsidRPr="00B703C6">
        <w:rPr>
          <w:rFonts w:asciiTheme="minorHAnsi" w:hAnsiTheme="minorHAnsi" w:cstheme="minorHAnsi"/>
          <w:szCs w:val="24"/>
        </w:rPr>
        <w:t>There are no costs to respondents associated with this collection.</w:t>
      </w:r>
    </w:p>
    <w:p w:rsidR="00043C32" w:rsidP="00AD381B" w14:paraId="64280EEF"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534B4A">
        <w:rPr>
          <w:rStyle w:val="a"/>
          <w:rFonts w:ascii="Times New Roman" w:hAnsi="Times New Roman"/>
          <w:b/>
          <w:szCs w:val="24"/>
        </w:rPr>
        <w:t>expense</w:t>
      </w:r>
      <w:r w:rsidRPr="00534B4A">
        <w:rPr>
          <w:rStyle w:val="a"/>
          <w:rFonts w:ascii="Times New Roman" w:hAnsi="Times New Roman"/>
          <w:b/>
          <w:szCs w:val="24"/>
        </w:rPr>
        <w:t xml:space="preserv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3F11DC" w:rsidRPr="00B703C6" w:rsidP="0012777E" w14:paraId="4A872061" w14:textId="77777777">
      <w:pPr>
        <w:tabs>
          <w:tab w:val="left" w:pos="-720"/>
        </w:tabs>
        <w:suppressAutoHyphens/>
        <w:ind w:left="720"/>
        <w:rPr>
          <w:rFonts w:asciiTheme="minorHAnsi" w:hAnsiTheme="minorHAnsi" w:cstheme="minorHAnsi"/>
          <w:szCs w:val="24"/>
        </w:rPr>
      </w:pPr>
      <w:r w:rsidRPr="00B703C6">
        <w:rPr>
          <w:rFonts w:asciiTheme="minorHAnsi" w:hAnsiTheme="minorHAnsi" w:cstheme="minorHAnsi"/>
          <w:szCs w:val="24"/>
        </w:rPr>
        <w:t xml:space="preserve">There is no significant annualized cost to the Federal government.  For the Direct Loan Program, the government’s contracts with its Direct Loan servicers are not based on a fee-for-service model; rather, the Department pays its servicers based on performance metrics. The government incurs no additional cost merely </w:t>
      </w:r>
      <w:r w:rsidRPr="00B703C6">
        <w:rPr>
          <w:rFonts w:asciiTheme="minorHAnsi" w:hAnsiTheme="minorHAnsi" w:cstheme="minorHAnsi"/>
          <w:szCs w:val="24"/>
        </w:rPr>
        <w:t>as a result of</w:t>
      </w:r>
      <w:r w:rsidRPr="00B703C6">
        <w:rPr>
          <w:rFonts w:asciiTheme="minorHAnsi" w:hAnsiTheme="minorHAnsi" w:cstheme="minorHAnsi"/>
          <w:szCs w:val="24"/>
        </w:rPr>
        <w:t xml:space="preserve"> this information collection.</w:t>
      </w:r>
    </w:p>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w:t>
      </w:r>
      <w:r w:rsidRPr="00800D30">
        <w:rPr>
          <w:rFonts w:ascii="Times New Roman" w:hAnsi="Times New Roman"/>
          <w:b/>
          <w:szCs w:val="24"/>
        </w:rPr>
        <w:t>Program</w:t>
      </w:r>
      <w:r w:rsidRPr="00800D30">
        <w:rPr>
          <w:rFonts w:ascii="Times New Roman" w:hAnsi="Times New Roman"/>
          <w:b/>
          <w:szCs w:val="24"/>
        </w:rPr>
        <w:t xml:space="preserve">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4280EFD" w14:textId="77777777">
            <w:pPr>
              <w:tabs>
                <w:tab w:val="left" w:pos="-720"/>
              </w:tabs>
              <w:suppressAutoHyphens/>
              <w:rPr>
                <w:rFonts w:ascii="Times New Roman" w:hAnsi="Times New Roman"/>
                <w:b/>
                <w:szCs w:val="24"/>
              </w:rPr>
            </w:pPr>
          </w:p>
        </w:tc>
        <w:tc>
          <w:tcPr>
            <w:tcW w:w="2829" w:type="dxa"/>
          </w:tcPr>
          <w:p w:rsidR="0052073E" w:rsidRPr="007A5F49" w:rsidP="007A5F49" w14:paraId="64280EFE" w14:textId="2139915C">
            <w:pPr>
              <w:tabs>
                <w:tab w:val="left" w:pos="-720"/>
              </w:tabs>
              <w:suppressAutoHyphens/>
              <w:jc w:val="center"/>
              <w:rPr>
                <w:rFonts w:asciiTheme="minorHAnsi" w:hAnsiTheme="minorHAnsi" w:cstheme="minorHAnsi"/>
                <w:bCs/>
                <w:szCs w:val="24"/>
              </w:rPr>
            </w:pPr>
          </w:p>
        </w:tc>
        <w:tc>
          <w:tcPr>
            <w:tcW w:w="2520" w:type="dxa"/>
          </w:tcPr>
          <w:p w:rsidR="0052073E" w:rsidP="00534B4A" w14:paraId="64280EFF" w14:textId="77777777">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4280F02" w14:textId="77777777">
            <w:pPr>
              <w:tabs>
                <w:tab w:val="left" w:pos="-720"/>
              </w:tabs>
              <w:suppressAutoHyphens/>
              <w:rPr>
                <w:rFonts w:ascii="Times New Roman" w:hAnsi="Times New Roman"/>
                <w:b/>
                <w:szCs w:val="24"/>
              </w:rPr>
            </w:pPr>
          </w:p>
        </w:tc>
        <w:tc>
          <w:tcPr>
            <w:tcW w:w="2829" w:type="dxa"/>
          </w:tcPr>
          <w:p w:rsidR="0052073E" w:rsidRPr="007A5F49" w:rsidP="007A5F49" w14:paraId="64280F03" w14:textId="388A3D28">
            <w:pPr>
              <w:tabs>
                <w:tab w:val="left" w:pos="-720"/>
              </w:tabs>
              <w:suppressAutoHyphens/>
              <w:jc w:val="center"/>
              <w:rPr>
                <w:rFonts w:asciiTheme="minorHAnsi" w:hAnsiTheme="minorHAnsi" w:cstheme="minorHAnsi"/>
                <w:bCs/>
                <w:szCs w:val="24"/>
              </w:rPr>
            </w:pPr>
          </w:p>
        </w:tc>
        <w:tc>
          <w:tcPr>
            <w:tcW w:w="2520" w:type="dxa"/>
          </w:tcPr>
          <w:p w:rsidR="0052073E" w:rsidP="00534B4A" w14:paraId="64280F04" w14:textId="77777777">
            <w:pPr>
              <w:tabs>
                <w:tab w:val="left" w:pos="-720"/>
              </w:tabs>
              <w:suppressAutoHyphens/>
              <w:rPr>
                <w:rFonts w:ascii="Times New Roman" w:hAnsi="Times New Roman"/>
                <w:b/>
                <w:szCs w:val="24"/>
              </w:rPr>
            </w:pP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4280F07" w14:textId="77777777">
            <w:pPr>
              <w:tabs>
                <w:tab w:val="left" w:pos="-720"/>
              </w:tabs>
              <w:suppressAutoHyphens/>
              <w:rPr>
                <w:rFonts w:ascii="Times New Roman" w:hAnsi="Times New Roman"/>
                <w:b/>
                <w:szCs w:val="24"/>
              </w:rPr>
            </w:pPr>
          </w:p>
        </w:tc>
        <w:tc>
          <w:tcPr>
            <w:tcW w:w="2829" w:type="dxa"/>
          </w:tcPr>
          <w:p w:rsidR="0052073E" w:rsidRPr="007A5F49" w:rsidP="007A5F49" w14:paraId="64280F08" w14:textId="2A58ECFE">
            <w:pPr>
              <w:tabs>
                <w:tab w:val="left" w:pos="-720"/>
              </w:tabs>
              <w:suppressAutoHyphens/>
              <w:jc w:val="center"/>
              <w:rPr>
                <w:rFonts w:asciiTheme="minorHAnsi" w:hAnsiTheme="minorHAnsi" w:cstheme="minorHAnsi"/>
                <w:b/>
                <w:szCs w:val="24"/>
              </w:rPr>
            </w:pPr>
          </w:p>
        </w:tc>
        <w:tc>
          <w:tcPr>
            <w:tcW w:w="2520" w:type="dxa"/>
          </w:tcPr>
          <w:p w:rsidR="0052073E" w:rsidP="00534B4A"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534B4A" w:rsidP="00D36E9F" w14:paraId="64280F0C" w14:textId="1EC988FE">
      <w:pPr>
        <w:tabs>
          <w:tab w:val="left" w:pos="-720"/>
        </w:tabs>
        <w:suppressAutoHyphens/>
        <w:ind w:left="720"/>
        <w:rPr>
          <w:rFonts w:asciiTheme="minorHAnsi" w:hAnsiTheme="minorHAnsi" w:cstheme="minorHAnsi"/>
          <w:szCs w:val="24"/>
        </w:rPr>
      </w:pPr>
      <w:r w:rsidRPr="00B703C6">
        <w:rPr>
          <w:rFonts w:asciiTheme="minorHAnsi" w:hAnsiTheme="minorHAnsi" w:cstheme="minorHAnsi"/>
          <w:szCs w:val="24"/>
        </w:rPr>
        <w:t xml:space="preserve">The Department is not reporting any changes in the burden hour estimate.  We are requesting an extension of the current </w:t>
      </w:r>
      <w:r w:rsidRPr="00B703C6">
        <w:rPr>
          <w:rFonts w:asciiTheme="minorHAnsi" w:hAnsiTheme="minorHAnsi" w:cstheme="minorHAnsi"/>
          <w:szCs w:val="24"/>
        </w:rPr>
        <w:t>110,220 hour</w:t>
      </w:r>
      <w:r w:rsidRPr="00B703C6">
        <w:rPr>
          <w:rFonts w:asciiTheme="minorHAnsi" w:hAnsiTheme="minorHAnsi" w:cstheme="minorHAnsi"/>
          <w:szCs w:val="24"/>
        </w:rPr>
        <w:t xml:space="preserve"> burden estimate with 660,000 borrowers utilizing the repayment plan selection form</w:t>
      </w:r>
      <w:r w:rsidR="00300942">
        <w:rPr>
          <w:rFonts w:asciiTheme="minorHAnsi" w:hAnsiTheme="minorHAnsi" w:cstheme="minorHAnsi"/>
          <w:szCs w:val="24"/>
        </w:rPr>
        <w:t xml:space="preserve"> once annually</w:t>
      </w:r>
      <w:r w:rsidRPr="00B703C6">
        <w:rPr>
          <w:rFonts w:asciiTheme="minorHAnsi" w:hAnsiTheme="minorHAnsi" w:cstheme="minorHAnsi"/>
          <w:szCs w:val="24"/>
        </w:rPr>
        <w:t>.</w:t>
      </w:r>
    </w:p>
    <w:p w:rsidR="003F11DC" w:rsidRPr="005F4E11" w:rsidP="005F4E11" w14:paraId="703904BF" w14:textId="77777777">
      <w:pPr>
        <w:tabs>
          <w:tab w:val="left" w:pos="-720"/>
        </w:tabs>
        <w:suppressAutoHyphens/>
        <w:ind w:left="720"/>
        <w:rPr>
          <w:rFonts w:ascii="Times New Roman" w:hAnsi="Times New Roman"/>
          <w:bCs/>
          <w:szCs w:val="24"/>
        </w:rPr>
      </w:pPr>
    </w:p>
    <w:p w:rsidR="00043C32" w:rsidP="0012777E" w14:paraId="64280F0D"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3F11DC" w:rsidRPr="00B703C6" w:rsidP="0012777E" w14:paraId="5A9033A5" w14:textId="77777777">
      <w:pPr>
        <w:tabs>
          <w:tab w:val="left" w:pos="-720"/>
        </w:tabs>
        <w:suppressAutoHyphens/>
        <w:ind w:left="720"/>
        <w:rPr>
          <w:rFonts w:asciiTheme="minorHAnsi" w:hAnsiTheme="minorHAnsi" w:cstheme="minorHAnsi"/>
          <w:szCs w:val="24"/>
        </w:rPr>
      </w:pPr>
      <w:r w:rsidRPr="00B703C6">
        <w:rPr>
          <w:rFonts w:asciiTheme="minorHAnsi" w:hAnsiTheme="minorHAnsi" w:cstheme="minorHAnsi"/>
          <w:szCs w:val="24"/>
        </w:rPr>
        <w:t>The results of this collection of information will not be published.</w:t>
      </w:r>
    </w:p>
    <w:p w:rsidR="00534B4A" w:rsidRPr="00534B4A" w:rsidP="00AA5138" w14:paraId="64280F0F" w14:textId="77777777">
      <w:pPr>
        <w:tabs>
          <w:tab w:val="left" w:pos="-720"/>
        </w:tabs>
        <w:suppressAutoHyphens/>
        <w:ind w:left="720"/>
        <w:rPr>
          <w:rFonts w:ascii="Times New Roman" w:hAnsi="Times New Roman"/>
          <w:szCs w:val="24"/>
        </w:rPr>
      </w:pPr>
    </w:p>
    <w:p w:rsidR="00043C32" w:rsidRPr="00534B4A" w:rsidP="0012777E" w14:paraId="64280F10" w14:textId="77777777">
      <w:pPr>
        <w:pStyle w:val="ListParagraph"/>
        <w:numPr>
          <w:ilvl w:val="0"/>
          <w:numId w:val="5"/>
        </w:numPr>
        <w:tabs>
          <w:tab w:val="left" w:pos="-720"/>
        </w:tabs>
        <w:suppressAutoHyphens/>
        <w:ind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3F11DC" w:rsidRPr="00B703C6" w:rsidP="00D36E9F" w14:paraId="1299507A" w14:textId="77777777">
      <w:pPr>
        <w:tabs>
          <w:tab w:val="left" w:pos="-720"/>
        </w:tabs>
        <w:suppressAutoHyphens/>
        <w:ind w:left="720"/>
        <w:rPr>
          <w:rFonts w:asciiTheme="minorHAnsi" w:hAnsiTheme="minorHAnsi" w:cstheme="minorHAnsi"/>
          <w:szCs w:val="24"/>
        </w:rPr>
      </w:pPr>
      <w:r w:rsidRPr="00B703C6">
        <w:rPr>
          <w:rFonts w:asciiTheme="minorHAnsi" w:hAnsiTheme="minorHAnsi" w:cstheme="minorHAnsi"/>
          <w:szCs w:val="24"/>
        </w:rPr>
        <w:t>The Department is not seeking this approval.</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12777E" w14:paraId="64280F13" w14:textId="20340787">
      <w:pPr>
        <w:pStyle w:val="ListParagraph"/>
        <w:numPr>
          <w:ilvl w:val="0"/>
          <w:numId w:val="5"/>
        </w:numPr>
        <w:tabs>
          <w:tab w:val="left" w:pos="-720"/>
        </w:tabs>
        <w:suppressAutoHyphens/>
        <w:ind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3F11DC" w:rsidRPr="00B703C6" w:rsidP="0012777E" w14:paraId="0E29DBD9" w14:textId="77777777">
      <w:pPr>
        <w:tabs>
          <w:tab w:val="left" w:pos="-720"/>
        </w:tabs>
        <w:suppressAutoHyphens/>
        <w:ind w:left="720"/>
        <w:rPr>
          <w:rFonts w:asciiTheme="minorHAnsi" w:hAnsiTheme="minorHAnsi" w:cstheme="minorHAnsi"/>
          <w:szCs w:val="24"/>
        </w:rPr>
      </w:pPr>
      <w:r w:rsidRPr="00B703C6">
        <w:rPr>
          <w:rFonts w:asciiTheme="minorHAnsi" w:hAnsiTheme="minorHAnsi" w:cstheme="minorHAnsi"/>
          <w:szCs w:val="24"/>
        </w:rPr>
        <w:t>The Department is not requesting any exceptions to the Certification for Paperwork Reduction Act Submissions of OMB Form 83-1.</w:t>
      </w:r>
    </w:p>
    <w:p w:rsidR="003F11DC" w:rsidRPr="00B703C6" w:rsidP="003F11DC" w14:paraId="76E3CCC6" w14:textId="77777777">
      <w:pPr>
        <w:tabs>
          <w:tab w:val="left" w:pos="-720"/>
        </w:tabs>
        <w:suppressAutoHyphens/>
        <w:rPr>
          <w:rFonts w:asciiTheme="minorHAnsi" w:hAnsiTheme="minorHAnsi" w:cstheme="minorHAnsi"/>
          <w:szCs w:val="24"/>
        </w:rPr>
      </w:pPr>
    </w:p>
    <w:p w:rsidR="00AA5138" w:rsidRPr="00AA5138" w:rsidP="003F11DC" w14:paraId="1D395179" w14:textId="4B3011DB">
      <w:pPr>
        <w:tabs>
          <w:tab w:val="left" w:pos="-720"/>
        </w:tabs>
        <w:suppressAutoHyphens/>
        <w:ind w:left="720"/>
        <w:rPr>
          <w:rFonts w:ascii="Times New Roman" w:hAnsi="Times New Roman"/>
          <w:bCs/>
          <w:szCs w:val="24"/>
        </w:rPr>
      </w:pPr>
    </w:p>
    <w:sectPr w:rsidSect="00043C32">
      <w:headerReference w:type="default" r:id="rId11"/>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0A5A" w14:paraId="64280F18" w14:textId="77777777">
    <w:pPr>
      <w:spacing w:before="140" w:line="100" w:lineRule="exact"/>
      <w:rPr>
        <w:sz w:val="10"/>
      </w:rPr>
    </w:pPr>
  </w:p>
  <w:p w:rsidR="001C0A5A" w14:paraId="64280F19" w14:textId="77777777">
    <w:pPr>
      <w:tabs>
        <w:tab w:val="left" w:pos="0"/>
      </w:tabs>
      <w:suppressAutoHyphens/>
    </w:pPr>
  </w:p>
  <w:p w:rsidR="001C0A5A"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1C0A5A"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1C0A5A"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C217C" w:rsidP="00043C32" w14:paraId="4D7EA046" w14:textId="77777777">
      <w:r>
        <w:separator/>
      </w:r>
    </w:p>
  </w:footnote>
  <w:footnote w:type="continuationSeparator" w:id="1">
    <w:p w:rsidR="003C217C" w:rsidP="00043C32" w14:paraId="1E801E4F" w14:textId="77777777">
      <w:r>
        <w:continuationSeparator/>
      </w:r>
    </w:p>
  </w:footnote>
  <w:footnote w:id="2">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781A2CF5">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3F11DC">
      <w:rPr>
        <w:rFonts w:ascii="Times New Roman" w:hAnsi="Times New Roman"/>
        <w:szCs w:val="24"/>
      </w:rPr>
      <w:t>1845-0014</w:t>
    </w:r>
    <w:r w:rsidR="00E22FD3">
      <w:rPr>
        <w:rFonts w:ascii="Times New Roman" w:hAnsi="Times New Roman"/>
        <w:szCs w:val="24"/>
      </w:rPr>
      <w:tab/>
    </w:r>
    <w:r w:rsidRPr="00C875E8">
      <w:rPr>
        <w:rFonts w:ascii="Times New Roman" w:hAnsi="Times New Roman"/>
        <w:szCs w:val="24"/>
      </w:rPr>
      <w:t xml:space="preserve">Revised: </w:t>
    </w:r>
    <w:r w:rsidR="00C144A6">
      <w:rPr>
        <w:rFonts w:ascii="Times New Roman" w:hAnsi="Times New Roman"/>
        <w:szCs w:val="24"/>
      </w:rPr>
      <w:t>0</w:t>
    </w:r>
    <w:r w:rsidR="00585D94">
      <w:rPr>
        <w:rFonts w:ascii="Times New Roman" w:hAnsi="Times New Roman"/>
        <w:szCs w:val="24"/>
      </w:rPr>
      <w:t>7</w:t>
    </w:r>
    <w:r w:rsidR="00350221">
      <w:rPr>
        <w:rFonts w:ascii="Times New Roman" w:hAnsi="Times New Roman"/>
        <w:szCs w:val="24"/>
      </w:rPr>
      <w:t>/</w:t>
    </w:r>
    <w:r w:rsidR="00585D94">
      <w:rPr>
        <w:rFonts w:ascii="Times New Roman" w:hAnsi="Times New Roman"/>
        <w:szCs w:val="24"/>
      </w:rPr>
      <w:t>01</w:t>
    </w:r>
    <w:r w:rsidR="00350221">
      <w:rPr>
        <w:rFonts w:ascii="Times New Roman" w:hAnsi="Times New Roman"/>
        <w:szCs w:val="24"/>
      </w:rPr>
      <w:t>/202</w:t>
    </w:r>
    <w:r w:rsidR="00256F2B">
      <w:rPr>
        <w:rFonts w:ascii="Times New Roman" w:hAnsi="Times New Roman"/>
        <w:szCs w:val="24"/>
      </w:rPr>
      <w:t>6</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575820AB"/>
    <w:multiLevelType w:val="hybridMultilevel"/>
    <w:tmpl w:val="0816818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79735782">
    <w:abstractNumId w:val="0"/>
  </w:num>
  <w:num w:numId="2" w16cid:durableId="1007557060">
    <w:abstractNumId w:val="2"/>
  </w:num>
  <w:num w:numId="3" w16cid:durableId="577054233">
    <w:abstractNumId w:val="1"/>
  </w:num>
  <w:num w:numId="4" w16cid:durableId="773550309">
    <w:abstractNumId w:val="4"/>
  </w:num>
  <w:num w:numId="5" w16cid:durableId="2005352529">
    <w:abstractNumId w:val="5"/>
  </w:num>
  <w:num w:numId="6" w16cid:durableId="527063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292A"/>
    <w:rsid w:val="00006426"/>
    <w:rsid w:val="00007FE0"/>
    <w:rsid w:val="0001062F"/>
    <w:rsid w:val="00010D85"/>
    <w:rsid w:val="00011103"/>
    <w:rsid w:val="000139B7"/>
    <w:rsid w:val="0001697E"/>
    <w:rsid w:val="000173E4"/>
    <w:rsid w:val="0002290A"/>
    <w:rsid w:val="000236D8"/>
    <w:rsid w:val="000264F7"/>
    <w:rsid w:val="00027B6B"/>
    <w:rsid w:val="000325A1"/>
    <w:rsid w:val="00035ED5"/>
    <w:rsid w:val="00043C32"/>
    <w:rsid w:val="000446F5"/>
    <w:rsid w:val="00082978"/>
    <w:rsid w:val="000858CE"/>
    <w:rsid w:val="00093017"/>
    <w:rsid w:val="000947AF"/>
    <w:rsid w:val="000947F1"/>
    <w:rsid w:val="000B6900"/>
    <w:rsid w:val="000C713B"/>
    <w:rsid w:val="000D7929"/>
    <w:rsid w:val="000E6585"/>
    <w:rsid w:val="000E694A"/>
    <w:rsid w:val="000F4B83"/>
    <w:rsid w:val="001104E5"/>
    <w:rsid w:val="00112381"/>
    <w:rsid w:val="001133E8"/>
    <w:rsid w:val="00115A9B"/>
    <w:rsid w:val="00125950"/>
    <w:rsid w:val="00126669"/>
    <w:rsid w:val="0012777E"/>
    <w:rsid w:val="001302C4"/>
    <w:rsid w:val="00132218"/>
    <w:rsid w:val="00132F2F"/>
    <w:rsid w:val="00134277"/>
    <w:rsid w:val="00135C04"/>
    <w:rsid w:val="00140209"/>
    <w:rsid w:val="0014118B"/>
    <w:rsid w:val="0014692E"/>
    <w:rsid w:val="00154F9E"/>
    <w:rsid w:val="00156686"/>
    <w:rsid w:val="001736FF"/>
    <w:rsid w:val="00173F67"/>
    <w:rsid w:val="001824F3"/>
    <w:rsid w:val="00184B5A"/>
    <w:rsid w:val="001871C6"/>
    <w:rsid w:val="001A6AE0"/>
    <w:rsid w:val="001A7E47"/>
    <w:rsid w:val="001C0878"/>
    <w:rsid w:val="001C0A5A"/>
    <w:rsid w:val="001C73C0"/>
    <w:rsid w:val="001C7484"/>
    <w:rsid w:val="001D1F3B"/>
    <w:rsid w:val="001E0725"/>
    <w:rsid w:val="001E323E"/>
    <w:rsid w:val="001E4201"/>
    <w:rsid w:val="001E79BD"/>
    <w:rsid w:val="001E7ED7"/>
    <w:rsid w:val="001F0746"/>
    <w:rsid w:val="00211B86"/>
    <w:rsid w:val="002131E3"/>
    <w:rsid w:val="00221C01"/>
    <w:rsid w:val="002225CC"/>
    <w:rsid w:val="00224A3B"/>
    <w:rsid w:val="002351DB"/>
    <w:rsid w:val="002404D2"/>
    <w:rsid w:val="00240A39"/>
    <w:rsid w:val="00246FE9"/>
    <w:rsid w:val="0024779B"/>
    <w:rsid w:val="00250100"/>
    <w:rsid w:val="002565AF"/>
    <w:rsid w:val="0025667D"/>
    <w:rsid w:val="00256F2B"/>
    <w:rsid w:val="00257131"/>
    <w:rsid w:val="00262A69"/>
    <w:rsid w:val="002659BF"/>
    <w:rsid w:val="00270AF7"/>
    <w:rsid w:val="002716FA"/>
    <w:rsid w:val="00277550"/>
    <w:rsid w:val="00296241"/>
    <w:rsid w:val="002A0636"/>
    <w:rsid w:val="002A107F"/>
    <w:rsid w:val="002A139A"/>
    <w:rsid w:val="002A205B"/>
    <w:rsid w:val="002A3221"/>
    <w:rsid w:val="002A76FC"/>
    <w:rsid w:val="002B0786"/>
    <w:rsid w:val="002B350A"/>
    <w:rsid w:val="002C2360"/>
    <w:rsid w:val="002C3520"/>
    <w:rsid w:val="002D276F"/>
    <w:rsid w:val="002E14E0"/>
    <w:rsid w:val="002E2DF0"/>
    <w:rsid w:val="002F378A"/>
    <w:rsid w:val="002F55E5"/>
    <w:rsid w:val="002F5FF7"/>
    <w:rsid w:val="00300942"/>
    <w:rsid w:val="003011E3"/>
    <w:rsid w:val="00305989"/>
    <w:rsid w:val="00310104"/>
    <w:rsid w:val="0032078A"/>
    <w:rsid w:val="00323121"/>
    <w:rsid w:val="0032539E"/>
    <w:rsid w:val="003449F3"/>
    <w:rsid w:val="00346936"/>
    <w:rsid w:val="00350221"/>
    <w:rsid w:val="0035184D"/>
    <w:rsid w:val="00353BA0"/>
    <w:rsid w:val="0035546F"/>
    <w:rsid w:val="0036155E"/>
    <w:rsid w:val="00361CE2"/>
    <w:rsid w:val="003813D0"/>
    <w:rsid w:val="0038536A"/>
    <w:rsid w:val="00385750"/>
    <w:rsid w:val="003860E4"/>
    <w:rsid w:val="003A6142"/>
    <w:rsid w:val="003B1545"/>
    <w:rsid w:val="003B4BA2"/>
    <w:rsid w:val="003C217C"/>
    <w:rsid w:val="003C390F"/>
    <w:rsid w:val="003C4E61"/>
    <w:rsid w:val="003C5272"/>
    <w:rsid w:val="003D1B70"/>
    <w:rsid w:val="003D61B8"/>
    <w:rsid w:val="003D66CB"/>
    <w:rsid w:val="003F11DC"/>
    <w:rsid w:val="004004CC"/>
    <w:rsid w:val="00400A2D"/>
    <w:rsid w:val="0040797B"/>
    <w:rsid w:val="00410704"/>
    <w:rsid w:val="00411A11"/>
    <w:rsid w:val="00412915"/>
    <w:rsid w:val="00417919"/>
    <w:rsid w:val="004306BD"/>
    <w:rsid w:val="00440665"/>
    <w:rsid w:val="00440731"/>
    <w:rsid w:val="00442E07"/>
    <w:rsid w:val="0046376D"/>
    <w:rsid w:val="00473765"/>
    <w:rsid w:val="00474D51"/>
    <w:rsid w:val="004756DC"/>
    <w:rsid w:val="0048012C"/>
    <w:rsid w:val="00482E89"/>
    <w:rsid w:val="004858A3"/>
    <w:rsid w:val="0049653A"/>
    <w:rsid w:val="004A43AD"/>
    <w:rsid w:val="004C2170"/>
    <w:rsid w:val="004C5387"/>
    <w:rsid w:val="004D3679"/>
    <w:rsid w:val="004E06AB"/>
    <w:rsid w:val="004E1F7C"/>
    <w:rsid w:val="005057B3"/>
    <w:rsid w:val="00506261"/>
    <w:rsid w:val="00520115"/>
    <w:rsid w:val="0052073E"/>
    <w:rsid w:val="005268E6"/>
    <w:rsid w:val="00531F56"/>
    <w:rsid w:val="00534B4A"/>
    <w:rsid w:val="00540D4C"/>
    <w:rsid w:val="00542564"/>
    <w:rsid w:val="005429A6"/>
    <w:rsid w:val="005434C7"/>
    <w:rsid w:val="005459AE"/>
    <w:rsid w:val="0055636A"/>
    <w:rsid w:val="0056121F"/>
    <w:rsid w:val="0056772A"/>
    <w:rsid w:val="00575DDA"/>
    <w:rsid w:val="00581C11"/>
    <w:rsid w:val="005857D0"/>
    <w:rsid w:val="00585D94"/>
    <w:rsid w:val="005923F4"/>
    <w:rsid w:val="00597620"/>
    <w:rsid w:val="005B2B12"/>
    <w:rsid w:val="005B6ECD"/>
    <w:rsid w:val="005C2FF4"/>
    <w:rsid w:val="005C33BA"/>
    <w:rsid w:val="005D067A"/>
    <w:rsid w:val="005D5345"/>
    <w:rsid w:val="005D69B1"/>
    <w:rsid w:val="005E5361"/>
    <w:rsid w:val="005E6458"/>
    <w:rsid w:val="005F3785"/>
    <w:rsid w:val="005F4E11"/>
    <w:rsid w:val="005F55CE"/>
    <w:rsid w:val="00607DA9"/>
    <w:rsid w:val="00616E9C"/>
    <w:rsid w:val="00627595"/>
    <w:rsid w:val="006338D7"/>
    <w:rsid w:val="00652B44"/>
    <w:rsid w:val="00653407"/>
    <w:rsid w:val="006600CA"/>
    <w:rsid w:val="0066091B"/>
    <w:rsid w:val="00662430"/>
    <w:rsid w:val="00675F6F"/>
    <w:rsid w:val="006763DC"/>
    <w:rsid w:val="00676A90"/>
    <w:rsid w:val="0068567A"/>
    <w:rsid w:val="00691885"/>
    <w:rsid w:val="00694698"/>
    <w:rsid w:val="006A292A"/>
    <w:rsid w:val="006A31A2"/>
    <w:rsid w:val="006A38F7"/>
    <w:rsid w:val="006A4EBB"/>
    <w:rsid w:val="006B1894"/>
    <w:rsid w:val="006B4172"/>
    <w:rsid w:val="006B5079"/>
    <w:rsid w:val="006D6ED2"/>
    <w:rsid w:val="006E0FEF"/>
    <w:rsid w:val="006E641F"/>
    <w:rsid w:val="006F1C3D"/>
    <w:rsid w:val="006F204A"/>
    <w:rsid w:val="0070282E"/>
    <w:rsid w:val="00706778"/>
    <w:rsid w:val="00713B69"/>
    <w:rsid w:val="00715AF1"/>
    <w:rsid w:val="00720BE9"/>
    <w:rsid w:val="00727A43"/>
    <w:rsid w:val="007423F7"/>
    <w:rsid w:val="00742F99"/>
    <w:rsid w:val="0075298E"/>
    <w:rsid w:val="007550CE"/>
    <w:rsid w:val="00755D99"/>
    <w:rsid w:val="00756FD3"/>
    <w:rsid w:val="007577E1"/>
    <w:rsid w:val="0076164A"/>
    <w:rsid w:val="00765392"/>
    <w:rsid w:val="00776330"/>
    <w:rsid w:val="00776684"/>
    <w:rsid w:val="00780915"/>
    <w:rsid w:val="00781F4E"/>
    <w:rsid w:val="007841A6"/>
    <w:rsid w:val="00790E3E"/>
    <w:rsid w:val="007928F0"/>
    <w:rsid w:val="0079451E"/>
    <w:rsid w:val="00794724"/>
    <w:rsid w:val="00795243"/>
    <w:rsid w:val="007A51DE"/>
    <w:rsid w:val="007A5F49"/>
    <w:rsid w:val="007A7261"/>
    <w:rsid w:val="007B6009"/>
    <w:rsid w:val="007C0A4C"/>
    <w:rsid w:val="007C1031"/>
    <w:rsid w:val="007C700A"/>
    <w:rsid w:val="007D039A"/>
    <w:rsid w:val="007D50AD"/>
    <w:rsid w:val="007D5A69"/>
    <w:rsid w:val="007F6104"/>
    <w:rsid w:val="00800D30"/>
    <w:rsid w:val="00807D1A"/>
    <w:rsid w:val="00814B28"/>
    <w:rsid w:val="00816180"/>
    <w:rsid w:val="0082649E"/>
    <w:rsid w:val="00831679"/>
    <w:rsid w:val="00831F87"/>
    <w:rsid w:val="00832592"/>
    <w:rsid w:val="00833C4A"/>
    <w:rsid w:val="00834A62"/>
    <w:rsid w:val="00834B3D"/>
    <w:rsid w:val="008402F8"/>
    <w:rsid w:val="00840FB1"/>
    <w:rsid w:val="00841EA5"/>
    <w:rsid w:val="0084222F"/>
    <w:rsid w:val="00846B5B"/>
    <w:rsid w:val="0084787D"/>
    <w:rsid w:val="00847CA8"/>
    <w:rsid w:val="00852CE7"/>
    <w:rsid w:val="00857F5A"/>
    <w:rsid w:val="00861EBD"/>
    <w:rsid w:val="00874EFE"/>
    <w:rsid w:val="00882126"/>
    <w:rsid w:val="00883318"/>
    <w:rsid w:val="0088606D"/>
    <w:rsid w:val="00887FC9"/>
    <w:rsid w:val="00890864"/>
    <w:rsid w:val="0089245D"/>
    <w:rsid w:val="008933F1"/>
    <w:rsid w:val="00893E25"/>
    <w:rsid w:val="008979AF"/>
    <w:rsid w:val="008B0054"/>
    <w:rsid w:val="008B0365"/>
    <w:rsid w:val="008C5D29"/>
    <w:rsid w:val="008D0601"/>
    <w:rsid w:val="008D1F11"/>
    <w:rsid w:val="008D2151"/>
    <w:rsid w:val="008D3974"/>
    <w:rsid w:val="008E5919"/>
    <w:rsid w:val="008E5E74"/>
    <w:rsid w:val="008E6C17"/>
    <w:rsid w:val="008E770D"/>
    <w:rsid w:val="00902FE6"/>
    <w:rsid w:val="00904AB6"/>
    <w:rsid w:val="00905951"/>
    <w:rsid w:val="00912D2C"/>
    <w:rsid w:val="00914500"/>
    <w:rsid w:val="00916916"/>
    <w:rsid w:val="00916EE4"/>
    <w:rsid w:val="00916FB3"/>
    <w:rsid w:val="00920F63"/>
    <w:rsid w:val="009243F3"/>
    <w:rsid w:val="009246D0"/>
    <w:rsid w:val="00925A72"/>
    <w:rsid w:val="009305BF"/>
    <w:rsid w:val="0093366B"/>
    <w:rsid w:val="00934185"/>
    <w:rsid w:val="0093623D"/>
    <w:rsid w:val="0094161D"/>
    <w:rsid w:val="00943F00"/>
    <w:rsid w:val="00946126"/>
    <w:rsid w:val="009465C6"/>
    <w:rsid w:val="00950960"/>
    <w:rsid w:val="00952DF9"/>
    <w:rsid w:val="0095421D"/>
    <w:rsid w:val="00960C86"/>
    <w:rsid w:val="00962055"/>
    <w:rsid w:val="0096290B"/>
    <w:rsid w:val="009653F1"/>
    <w:rsid w:val="00970FCA"/>
    <w:rsid w:val="0097652E"/>
    <w:rsid w:val="009767AF"/>
    <w:rsid w:val="00981F58"/>
    <w:rsid w:val="009821C3"/>
    <w:rsid w:val="00982DF4"/>
    <w:rsid w:val="0098357C"/>
    <w:rsid w:val="009864CD"/>
    <w:rsid w:val="00986D0A"/>
    <w:rsid w:val="009944BB"/>
    <w:rsid w:val="009A4A5A"/>
    <w:rsid w:val="009B0907"/>
    <w:rsid w:val="009B3318"/>
    <w:rsid w:val="009B3E61"/>
    <w:rsid w:val="009B4C9D"/>
    <w:rsid w:val="009B55AD"/>
    <w:rsid w:val="009B7E62"/>
    <w:rsid w:val="009C1A4D"/>
    <w:rsid w:val="009C37AF"/>
    <w:rsid w:val="009C7CC3"/>
    <w:rsid w:val="009D0215"/>
    <w:rsid w:val="009E332A"/>
    <w:rsid w:val="009E3E22"/>
    <w:rsid w:val="009E3E86"/>
    <w:rsid w:val="009F0DE3"/>
    <w:rsid w:val="009F23EE"/>
    <w:rsid w:val="009F3D09"/>
    <w:rsid w:val="00A03A12"/>
    <w:rsid w:val="00A04D44"/>
    <w:rsid w:val="00A118A2"/>
    <w:rsid w:val="00A1360A"/>
    <w:rsid w:val="00A13D47"/>
    <w:rsid w:val="00A15E8F"/>
    <w:rsid w:val="00A23F26"/>
    <w:rsid w:val="00A24E3C"/>
    <w:rsid w:val="00A26347"/>
    <w:rsid w:val="00A32E33"/>
    <w:rsid w:val="00A4001C"/>
    <w:rsid w:val="00A40AAB"/>
    <w:rsid w:val="00A43470"/>
    <w:rsid w:val="00A45A02"/>
    <w:rsid w:val="00A46D01"/>
    <w:rsid w:val="00A4726D"/>
    <w:rsid w:val="00A52527"/>
    <w:rsid w:val="00A70816"/>
    <w:rsid w:val="00A73590"/>
    <w:rsid w:val="00A7636D"/>
    <w:rsid w:val="00A817AE"/>
    <w:rsid w:val="00A9138E"/>
    <w:rsid w:val="00AA5138"/>
    <w:rsid w:val="00AA6E50"/>
    <w:rsid w:val="00AB34A0"/>
    <w:rsid w:val="00AB50F6"/>
    <w:rsid w:val="00AC1C89"/>
    <w:rsid w:val="00AC6FC1"/>
    <w:rsid w:val="00AC7F4E"/>
    <w:rsid w:val="00AD381B"/>
    <w:rsid w:val="00AD5159"/>
    <w:rsid w:val="00AE1462"/>
    <w:rsid w:val="00AE23FA"/>
    <w:rsid w:val="00AF0942"/>
    <w:rsid w:val="00AF1EF4"/>
    <w:rsid w:val="00AF2A75"/>
    <w:rsid w:val="00AF5B5B"/>
    <w:rsid w:val="00AF5D1A"/>
    <w:rsid w:val="00B017F9"/>
    <w:rsid w:val="00B01AD3"/>
    <w:rsid w:val="00B01FC6"/>
    <w:rsid w:val="00B07213"/>
    <w:rsid w:val="00B10A05"/>
    <w:rsid w:val="00B158A4"/>
    <w:rsid w:val="00B17FCA"/>
    <w:rsid w:val="00B327C7"/>
    <w:rsid w:val="00B33AEB"/>
    <w:rsid w:val="00B36511"/>
    <w:rsid w:val="00B37A88"/>
    <w:rsid w:val="00B4790F"/>
    <w:rsid w:val="00B54167"/>
    <w:rsid w:val="00B62E06"/>
    <w:rsid w:val="00B632BF"/>
    <w:rsid w:val="00B64B1D"/>
    <w:rsid w:val="00B6729C"/>
    <w:rsid w:val="00B67DCF"/>
    <w:rsid w:val="00B703C6"/>
    <w:rsid w:val="00B713D9"/>
    <w:rsid w:val="00B75222"/>
    <w:rsid w:val="00B95718"/>
    <w:rsid w:val="00B95DF5"/>
    <w:rsid w:val="00B9671B"/>
    <w:rsid w:val="00BA1D31"/>
    <w:rsid w:val="00BA2AE6"/>
    <w:rsid w:val="00BB03CE"/>
    <w:rsid w:val="00BC0F1F"/>
    <w:rsid w:val="00BC1A67"/>
    <w:rsid w:val="00BC3488"/>
    <w:rsid w:val="00BC7AB1"/>
    <w:rsid w:val="00BD706F"/>
    <w:rsid w:val="00BF7BE1"/>
    <w:rsid w:val="00C030D3"/>
    <w:rsid w:val="00C03AA3"/>
    <w:rsid w:val="00C0730E"/>
    <w:rsid w:val="00C07739"/>
    <w:rsid w:val="00C11D33"/>
    <w:rsid w:val="00C144A6"/>
    <w:rsid w:val="00C164D3"/>
    <w:rsid w:val="00C20670"/>
    <w:rsid w:val="00C224FD"/>
    <w:rsid w:val="00C2469C"/>
    <w:rsid w:val="00C24716"/>
    <w:rsid w:val="00C30056"/>
    <w:rsid w:val="00C33F0E"/>
    <w:rsid w:val="00C33F50"/>
    <w:rsid w:val="00C579AB"/>
    <w:rsid w:val="00C664CE"/>
    <w:rsid w:val="00C7213D"/>
    <w:rsid w:val="00C76B48"/>
    <w:rsid w:val="00C76C0A"/>
    <w:rsid w:val="00C86713"/>
    <w:rsid w:val="00C875E8"/>
    <w:rsid w:val="00C92035"/>
    <w:rsid w:val="00C935F8"/>
    <w:rsid w:val="00CA361D"/>
    <w:rsid w:val="00CA7CD3"/>
    <w:rsid w:val="00CB3BEE"/>
    <w:rsid w:val="00CC06BC"/>
    <w:rsid w:val="00CC2A72"/>
    <w:rsid w:val="00CC3FB5"/>
    <w:rsid w:val="00CC4C05"/>
    <w:rsid w:val="00CC7932"/>
    <w:rsid w:val="00CD2067"/>
    <w:rsid w:val="00CD47BC"/>
    <w:rsid w:val="00CF1DE2"/>
    <w:rsid w:val="00CF2429"/>
    <w:rsid w:val="00D17176"/>
    <w:rsid w:val="00D20FF7"/>
    <w:rsid w:val="00D26501"/>
    <w:rsid w:val="00D33EF2"/>
    <w:rsid w:val="00D347D0"/>
    <w:rsid w:val="00D34984"/>
    <w:rsid w:val="00D36C35"/>
    <w:rsid w:val="00D36CCF"/>
    <w:rsid w:val="00D36E9F"/>
    <w:rsid w:val="00D37113"/>
    <w:rsid w:val="00D406D8"/>
    <w:rsid w:val="00D43090"/>
    <w:rsid w:val="00D57AAA"/>
    <w:rsid w:val="00D73684"/>
    <w:rsid w:val="00D75313"/>
    <w:rsid w:val="00D97394"/>
    <w:rsid w:val="00DA0E12"/>
    <w:rsid w:val="00DA6F0B"/>
    <w:rsid w:val="00DA7085"/>
    <w:rsid w:val="00DB1EA8"/>
    <w:rsid w:val="00DB4025"/>
    <w:rsid w:val="00DB51A1"/>
    <w:rsid w:val="00DB7893"/>
    <w:rsid w:val="00DC3401"/>
    <w:rsid w:val="00DC5D6A"/>
    <w:rsid w:val="00DC752A"/>
    <w:rsid w:val="00DD2556"/>
    <w:rsid w:val="00DD4A3F"/>
    <w:rsid w:val="00DF6689"/>
    <w:rsid w:val="00E00ED5"/>
    <w:rsid w:val="00E15920"/>
    <w:rsid w:val="00E16ACD"/>
    <w:rsid w:val="00E17134"/>
    <w:rsid w:val="00E17302"/>
    <w:rsid w:val="00E22FD3"/>
    <w:rsid w:val="00E24797"/>
    <w:rsid w:val="00E25EBC"/>
    <w:rsid w:val="00E363BD"/>
    <w:rsid w:val="00E609FD"/>
    <w:rsid w:val="00E624BC"/>
    <w:rsid w:val="00E627D1"/>
    <w:rsid w:val="00E634FA"/>
    <w:rsid w:val="00E66550"/>
    <w:rsid w:val="00E671A8"/>
    <w:rsid w:val="00E75272"/>
    <w:rsid w:val="00E75E3F"/>
    <w:rsid w:val="00E877BF"/>
    <w:rsid w:val="00EA0C2A"/>
    <w:rsid w:val="00EA1767"/>
    <w:rsid w:val="00EB0929"/>
    <w:rsid w:val="00EB0FA5"/>
    <w:rsid w:val="00EB559A"/>
    <w:rsid w:val="00EC01DD"/>
    <w:rsid w:val="00EC35E3"/>
    <w:rsid w:val="00EC577E"/>
    <w:rsid w:val="00ED08B6"/>
    <w:rsid w:val="00ED5778"/>
    <w:rsid w:val="00ED7195"/>
    <w:rsid w:val="00EE3218"/>
    <w:rsid w:val="00EE5225"/>
    <w:rsid w:val="00EE7AC3"/>
    <w:rsid w:val="00EF2570"/>
    <w:rsid w:val="00EF4C67"/>
    <w:rsid w:val="00EF6F99"/>
    <w:rsid w:val="00EF7186"/>
    <w:rsid w:val="00EF7A6E"/>
    <w:rsid w:val="00F03432"/>
    <w:rsid w:val="00F0414F"/>
    <w:rsid w:val="00F070F3"/>
    <w:rsid w:val="00F07EA0"/>
    <w:rsid w:val="00F13C2D"/>
    <w:rsid w:val="00F241C5"/>
    <w:rsid w:val="00F27AAF"/>
    <w:rsid w:val="00F31BEC"/>
    <w:rsid w:val="00F347FC"/>
    <w:rsid w:val="00F4263E"/>
    <w:rsid w:val="00F43984"/>
    <w:rsid w:val="00F44553"/>
    <w:rsid w:val="00F52FFD"/>
    <w:rsid w:val="00F54D0C"/>
    <w:rsid w:val="00F5782B"/>
    <w:rsid w:val="00F730E1"/>
    <w:rsid w:val="00F73131"/>
    <w:rsid w:val="00F74288"/>
    <w:rsid w:val="00F84451"/>
    <w:rsid w:val="00F95BE7"/>
    <w:rsid w:val="00FA70D3"/>
    <w:rsid w:val="00FA74DC"/>
    <w:rsid w:val="00FB7DF2"/>
    <w:rsid w:val="00FC5A06"/>
    <w:rsid w:val="00FC669D"/>
    <w:rsid w:val="00FD038B"/>
    <w:rsid w:val="00FD3DE4"/>
    <w:rsid w:val="00FD4F0B"/>
    <w:rsid w:val="00FD5CFB"/>
    <w:rsid w:val="00FE02FC"/>
    <w:rsid w:val="00FE1BAE"/>
    <w:rsid w:val="00FF09C8"/>
    <w:rsid w:val="00FF3106"/>
    <w:rsid w:val="00FF4FDC"/>
    <w:rsid w:val="0171C268"/>
    <w:rsid w:val="02ADFEFE"/>
    <w:rsid w:val="07C2290A"/>
    <w:rsid w:val="0AAF526E"/>
    <w:rsid w:val="0ED35EEB"/>
    <w:rsid w:val="104E79F4"/>
    <w:rsid w:val="1395E652"/>
    <w:rsid w:val="1933E2FA"/>
    <w:rsid w:val="19985F02"/>
    <w:rsid w:val="19D529DD"/>
    <w:rsid w:val="1BAB167D"/>
    <w:rsid w:val="1DE97FFF"/>
    <w:rsid w:val="1FB03697"/>
    <w:rsid w:val="2010D98B"/>
    <w:rsid w:val="212BFCF0"/>
    <w:rsid w:val="21F95C58"/>
    <w:rsid w:val="230DF0E0"/>
    <w:rsid w:val="29214741"/>
    <w:rsid w:val="2A0BB94D"/>
    <w:rsid w:val="2CF07932"/>
    <w:rsid w:val="2DABEC7D"/>
    <w:rsid w:val="30DFCF2E"/>
    <w:rsid w:val="328AE137"/>
    <w:rsid w:val="37FC013F"/>
    <w:rsid w:val="396782AC"/>
    <w:rsid w:val="40AED4E8"/>
    <w:rsid w:val="414BC9E6"/>
    <w:rsid w:val="42FCC6FF"/>
    <w:rsid w:val="46ECAAF8"/>
    <w:rsid w:val="47CBD683"/>
    <w:rsid w:val="4B75A379"/>
    <w:rsid w:val="4BA939B3"/>
    <w:rsid w:val="4EA2028B"/>
    <w:rsid w:val="52A6E289"/>
    <w:rsid w:val="558E0AB2"/>
    <w:rsid w:val="57FC2776"/>
    <w:rsid w:val="5A579687"/>
    <w:rsid w:val="5B821C2C"/>
    <w:rsid w:val="5EB75B22"/>
    <w:rsid w:val="632A6BBA"/>
    <w:rsid w:val="6B15B2D3"/>
    <w:rsid w:val="6D42C5AD"/>
    <w:rsid w:val="6D5E5F32"/>
    <w:rsid w:val="71818324"/>
    <w:rsid w:val="71F9E77F"/>
    <w:rsid w:val="76ACE0BC"/>
    <w:rsid w:val="77256589"/>
    <w:rsid w:val="77BD4BE8"/>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64280E52"/>
  <w15:docId w15:val="{733F0091-37A7-413D-8071-B1535864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Revision">
    <w:name w:val="Revision"/>
    <w:hidden/>
    <w:uiPriority w:val="99"/>
    <w:semiHidden/>
    <w:rsid w:val="001D1F3B"/>
    <w:rPr>
      <w:rFonts w:ascii="Courier" w:hAnsi="Courier"/>
      <w:sz w:val="24"/>
    </w:rPr>
  </w:style>
  <w:style w:type="character" w:styleId="Mention">
    <w:name w:val="Mention"/>
    <w:basedOn w:val="DefaultParagraphFont"/>
    <w:uiPriority w:val="99"/>
    <w:unhideWhenUsed/>
    <w:rsid w:val="001C0878"/>
    <w:rPr>
      <w:color w:val="2B579A"/>
      <w:shd w:val="clear" w:color="auto" w:fill="E1DFDD"/>
    </w:rPr>
  </w:style>
  <w:style w:type="character" w:styleId="FollowedHyperlink">
    <w:name w:val="FollowedHyperlink"/>
    <w:basedOn w:val="DefaultParagraphFont"/>
    <w:uiPriority w:val="99"/>
    <w:semiHidden/>
    <w:unhideWhenUsed/>
    <w:rsid w:val="00CC4C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data.bls.gov/oe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Status xmlns="bd10e23a-f09c-45e3-849e-438a97faa086" xsi:nil="true"/>
    <TaxCatchAll xmlns="2a2db8c4-56ab-4882-a5d0-0fe8165c6658" xsi:nil="true"/>
  </documentManagement>
</p:properties>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C1E63916-3754-493E-95D1-7DB7F63A5321}">
  <ds:schemaRefs/>
</ds:datastoreItem>
</file>

<file path=customXml/itemProps3.xml><?xml version="1.0" encoding="utf-8"?>
<ds:datastoreItem xmlns:ds="http://schemas.openxmlformats.org/officeDocument/2006/customXml" ds:itemID="{427C9272-15EF-4577-A104-01C6196A2624}">
  <ds:schemaRefs/>
</ds:datastoreItem>
</file>

<file path=customXml/itemProps4.xml><?xml version="1.0" encoding="utf-8"?>
<ds:datastoreItem xmlns:ds="http://schemas.openxmlformats.org/officeDocument/2006/customXml" ds:itemID="{814E4F2C-F0F1-474D-B27B-41B35C6AF1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3697</Words>
  <Characters>20335</Characters>
  <Application>Microsoft Office Word</Application>
  <DocSecurity>0</DocSecurity>
  <Lines>484</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Rose, Carolyn</cp:lastModifiedBy>
  <cp:revision>2</cp:revision>
  <dcterms:created xsi:type="dcterms:W3CDTF">2026-07-01T17:33:00Z</dcterms:created>
  <dcterms:modified xsi:type="dcterms:W3CDTF">2026-07-01T17:33:00Z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7263bcb4-c9a1-4bf8-a9b4-ad908258715e</vt:lpwstr>
  </property>
  <property fmtid="{D5CDD505-2E9C-101B-9397-08002B2CF9AE}" pid="15" name="_dlc_LastRun">
    <vt:lpwstr>10/27/2018 01:05:07</vt:lpwstr>
  </property>
  <property fmtid="{D5CDD505-2E9C-101B-9397-08002B2CF9AE}" pid="16" name="_dlc_policyId">
    <vt:lpwstr>0x0101001C22A2B9DBEDBB4DB130C1FAF5F2F008|-175781640</vt:lpwstr>
  </property>
</Properties>
</file>