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505D3397">
      <w:pPr>
        <w:jc w:val="center"/>
      </w:pPr>
      <w:r w:rsidRPr="00980E58">
        <w:t>[</w:t>
      </w:r>
      <w:r w:rsidRPr="007633DD">
        <w:t>Docket No</w:t>
      </w:r>
      <w:r w:rsidRPr="00413FDE">
        <w:t xml:space="preserve">. </w:t>
      </w:r>
      <w:r w:rsidRPr="00413FDE" w:rsidR="00613169">
        <w:t>IC</w:t>
      </w:r>
      <w:r w:rsidRPr="00413FDE" w:rsidR="00FB078F">
        <w:t>2</w:t>
      </w:r>
      <w:r w:rsidR="002A7FCF">
        <w:t>6</w:t>
      </w:r>
      <w:r w:rsidRPr="00413FDE" w:rsidR="00613169">
        <w:t>-</w:t>
      </w:r>
      <w:r w:rsidR="00884F2D">
        <w:t>21</w:t>
      </w:r>
      <w:r w:rsidRPr="00413FDE" w:rsidR="00613169">
        <w:t>-000</w:t>
      </w:r>
      <w:r w:rsidRPr="00413FDE">
        <w:t>]</w:t>
      </w:r>
    </w:p>
    <w:p w:rsidR="00A2604E" w:rsidP="00A2604E" w14:paraId="4D16FE54" w14:textId="77777777"/>
    <w:p w:rsidR="00A2604E" w:rsidP="00A2604E" w14:paraId="0627AE31" w14:textId="5CF9B794">
      <w:pPr>
        <w:jc w:val="center"/>
      </w:pPr>
      <w:r>
        <w:t>COMMISSION INFORMATION COLLECTION ACTIVITIES (FERC-</w:t>
      </w:r>
      <w:r w:rsidR="000D6969">
        <w:t>7</w:t>
      </w:r>
      <w:r w:rsidR="006C73D0">
        <w:t>14</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5452CC" w:rsidP="005E410C" w14:paraId="3325DC6C" w14:textId="6B5FCDB1">
      <w:pPr>
        <w:jc w:val="center"/>
      </w:pPr>
      <w:r w:rsidRPr="005E410C">
        <w:t>(</w:t>
      </w:r>
      <w:r w:rsidR="00953B41">
        <w:t>February 26, 2026</w:t>
      </w:r>
      <w:r w:rsidRPr="005E410C">
        <w:t>)</w:t>
      </w:r>
    </w:p>
    <w:p w:rsidR="005E410C" w:rsidRPr="005E410C" w:rsidP="005E410C" w14:paraId="66425AAB"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00B556C9" w14:paraId="35DEAE81" w14:textId="02F9D4D4">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974659" w:rsidR="00974659">
        <w:t xml:space="preserve">FERC-714, </w:t>
      </w:r>
      <w:r w:rsidR="00974659">
        <w:t>(</w:t>
      </w:r>
      <w:r w:rsidRPr="00974659" w:rsidR="00974659">
        <w:t>Annual Electric Balancing Authority Area and Planning Area Report</w:t>
      </w:r>
      <w:r w:rsidR="00974659">
        <w:t>)</w:t>
      </w:r>
      <w:r w:rsidR="00150CBC">
        <w:rPr>
          <w:rFonts w:eastAsiaTheme="minorHAnsi"/>
          <w:szCs w:val="26"/>
        </w:rPr>
        <w:t>.</w:t>
      </w:r>
    </w:p>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18831552">
      <w:pPr>
        <w:spacing w:line="480" w:lineRule="auto"/>
      </w:pPr>
      <w:r w:rsidRPr="00524164">
        <w:rPr>
          <w:b/>
        </w:rPr>
        <w:t>ADDRESSES:</w:t>
      </w:r>
      <w:r w:rsidRPr="00524164">
        <w:t xml:space="preserve">  </w:t>
      </w:r>
      <w:bookmarkStart w:id="1" w:name="OLE_LINK1"/>
      <w:r w:rsidRPr="0042765E">
        <w:t xml:space="preserve">You may submit your comments (identified by Docket No. </w:t>
      </w:r>
      <w:r w:rsidRPr="00413FDE">
        <w:t>IC</w:t>
      </w:r>
      <w:r w:rsidR="003F7A51">
        <w:t>2</w:t>
      </w:r>
      <w:r w:rsidR="002A7FCF">
        <w:t>6</w:t>
      </w:r>
      <w:r w:rsidRPr="00413FDE">
        <w:t>-</w:t>
      </w:r>
      <w:r w:rsidR="00884F2D">
        <w:t>21</w:t>
      </w:r>
      <w:r w:rsidR="003F7A51">
        <w:t>-</w:t>
      </w:r>
      <w:r w:rsidRPr="00413FDE">
        <w:t>000</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1"/>
    <w:p w:rsidR="00FB078F" w:rsidP="00FB078F" w14:paraId="4D057177" w14:textId="06CB62CF">
      <w:pPr>
        <w:spacing w:line="480" w:lineRule="auto"/>
        <w:rPr>
          <w:szCs w:val="26"/>
        </w:rPr>
      </w:pPr>
      <w:r w:rsidRPr="003B29FB">
        <w:rPr>
          <w:b/>
          <w:szCs w:val="26"/>
        </w:rPr>
        <w:t>FOR FURTHER INFORMATION:</w:t>
      </w:r>
      <w:r w:rsidRPr="003B29FB">
        <w:rPr>
          <w:szCs w:val="26"/>
        </w:rPr>
        <w:t xml:space="preserve"> </w:t>
      </w:r>
      <w:r w:rsidR="002A7FCF">
        <w:rPr>
          <w:szCs w:val="26"/>
        </w:rPr>
        <w:t xml:space="preserve"> Contact:</w:t>
      </w:r>
      <w:r w:rsidRPr="003B29FB">
        <w:rPr>
          <w:szCs w:val="26"/>
        </w:rPr>
        <w:t xml:space="preserve"> </w:t>
      </w:r>
      <w:r w:rsidR="002A7FCF">
        <w:rPr>
          <w:szCs w:val="26"/>
        </w:rPr>
        <w:t xml:space="preserve">Kayla Williams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2A7FCF">
        <w:rPr>
          <w:szCs w:val="26"/>
        </w:rPr>
        <w:t>6468</w:t>
      </w:r>
      <w:r w:rsidRPr="003B29FB">
        <w:rPr>
          <w:szCs w:val="26"/>
        </w:rPr>
        <w:t>.</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974659" w:rsidRPr="00974659" w:rsidP="00974659" w14:paraId="601E89C1" w14:textId="77777777">
      <w:pPr>
        <w:tabs>
          <w:tab w:val="left" w:pos="7880"/>
        </w:tabs>
        <w:spacing w:line="480" w:lineRule="auto"/>
      </w:pPr>
      <w:r w:rsidRPr="00974659">
        <w:rPr>
          <w:i/>
        </w:rPr>
        <w:t>Title:</w:t>
      </w:r>
      <w:r w:rsidRPr="00974659">
        <w:t xml:space="preserve"> </w:t>
      </w:r>
      <w:bookmarkStart w:id="2" w:name="_Hlk92707255"/>
      <w:r w:rsidRPr="00974659">
        <w:t>FERC-714, Annual Electric Balancing Authority Area and Planning Area Report</w:t>
      </w:r>
      <w:bookmarkEnd w:id="2"/>
    </w:p>
    <w:p w:rsidR="00974659" w:rsidRPr="00974659" w:rsidP="00974659" w14:paraId="0E97AA47" w14:textId="77777777">
      <w:pPr>
        <w:tabs>
          <w:tab w:val="left" w:pos="7880"/>
        </w:tabs>
        <w:spacing w:line="480" w:lineRule="auto"/>
      </w:pPr>
      <w:r w:rsidRPr="00974659">
        <w:rPr>
          <w:i/>
        </w:rPr>
        <w:t xml:space="preserve">OMB Control No.: </w:t>
      </w:r>
      <w:r w:rsidRPr="00974659">
        <w:t>1902-0140</w:t>
      </w:r>
    </w:p>
    <w:p w:rsidR="00974659" w:rsidRPr="00974659" w:rsidP="00974659" w14:paraId="6B6C0E40" w14:textId="77777777">
      <w:pPr>
        <w:tabs>
          <w:tab w:val="left" w:pos="7880"/>
        </w:tabs>
        <w:spacing w:line="480" w:lineRule="auto"/>
      </w:pPr>
      <w:r w:rsidRPr="00974659">
        <w:rPr>
          <w:i/>
        </w:rPr>
        <w:t xml:space="preserve">Type of Request: </w:t>
      </w:r>
      <w:r w:rsidRPr="00974659">
        <w:t xml:space="preserve"> Three-year extension of the FERC-714 information collection requirements with no changes to the current reporting requirements.  </w:t>
      </w:r>
    </w:p>
    <w:p w:rsidR="00974659" w:rsidRPr="00974659" w:rsidP="00974659" w14:paraId="2B6BB0C0" w14:textId="2A6E8035">
      <w:pPr>
        <w:tabs>
          <w:tab w:val="left" w:pos="7880"/>
        </w:tabs>
        <w:spacing w:line="480" w:lineRule="auto"/>
      </w:pPr>
      <w:r w:rsidRPr="00974659">
        <w:rPr>
          <w:i/>
        </w:rPr>
        <w:t xml:space="preserve">Abstract: </w:t>
      </w:r>
      <w:r w:rsidRPr="00974659">
        <w:t xml:space="preserve">The Commission uses the FERC-714 data to analyze power system operations.  These analyses estimate the effect of changes in power system operations resulting from the installation of a new generating unit or plant, transmission facilities, energy transfers between systems, and/or new points of interconnections.  The FERC-714 data assists in </w:t>
      </w:r>
      <w:r w:rsidRPr="00974659">
        <w:t>providing a broad picture of interconnected balancing authority area operations including</w:t>
      </w:r>
      <w:r w:rsidR="001B619F">
        <w:t>:</w:t>
      </w:r>
      <w:r w:rsidRPr="00974659">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 The Commission uses the collected data from planning areas to monitor forecasted demands by electric utilities with fundamental demand responsibilities and to develop hourly demand characteristics.</w:t>
      </w:r>
    </w:p>
    <w:p w:rsidR="00974659" w:rsidRPr="00974659" w:rsidP="00974659" w14:paraId="5D688732" w14:textId="77777777">
      <w:pPr>
        <w:tabs>
          <w:tab w:val="left" w:pos="7880"/>
        </w:tabs>
        <w:spacing w:line="480" w:lineRule="auto"/>
      </w:pPr>
      <w:r w:rsidRPr="00974659">
        <w:rPr>
          <w:i/>
        </w:rPr>
        <w:t xml:space="preserve">Type of Respondent: </w:t>
      </w:r>
      <w:r w:rsidRPr="00974659">
        <w:t>Electric utility balancing authorities and planning areas in the United States.</w:t>
      </w:r>
    </w:p>
    <w:p w:rsidR="00974659" w:rsidRPr="00974659" w:rsidP="00974659" w14:paraId="0E177404" w14:textId="77777777">
      <w:pPr>
        <w:tabs>
          <w:tab w:val="left" w:pos="7880"/>
        </w:tabs>
        <w:spacing w:line="480" w:lineRule="auto"/>
      </w:pPr>
      <w:r w:rsidRPr="00974659">
        <w:rPr>
          <w:i/>
        </w:rPr>
        <w:t>Estimate of Annual Burden</w:t>
      </w:r>
      <w:r>
        <w:rPr>
          <w:b/>
          <w:i/>
          <w:vertAlign w:val="superscript"/>
        </w:rPr>
        <w:footnoteReference w:id="3"/>
      </w:r>
      <w:r w:rsidRPr="00974659">
        <w:rPr>
          <w:i/>
        </w:rPr>
        <w:t xml:space="preserve">: </w:t>
      </w:r>
      <w:r w:rsidRPr="00974659">
        <w:t>The Commission estimates the annual public reporting burden and cost</w:t>
      </w:r>
      <w:r>
        <w:rPr>
          <w:b/>
          <w:vertAlign w:val="superscript"/>
        </w:rPr>
        <w:footnoteReference w:id="4"/>
      </w:r>
      <w:r w:rsidRPr="00974659">
        <w:t xml:space="preserve"> (rounded) for the information collection as follows: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230"/>
        <w:gridCol w:w="1762"/>
        <w:gridCol w:w="1408"/>
        <w:gridCol w:w="2636"/>
        <w:gridCol w:w="1352"/>
      </w:tblGrid>
      <w:tr w14:paraId="5577EAD7" w14:textId="77777777" w:rsidTr="00684D4A">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cPr>
          <w:p w:rsidR="00974659" w:rsidRPr="00974659" w:rsidP="00974659" w14:paraId="34CA71AE" w14:textId="77777777">
            <w:pPr>
              <w:tabs>
                <w:tab w:val="left" w:pos="7880"/>
              </w:tabs>
              <w:jc w:val="right"/>
              <w:rPr>
                <w:b/>
              </w:rPr>
            </w:pPr>
            <w:r w:rsidRPr="00974659">
              <w:rPr>
                <w:b/>
              </w:rPr>
              <w:t>FERC-714 (Annual Electric Balancing Authority Area and Planning Area Report)</w:t>
            </w:r>
          </w:p>
        </w:tc>
      </w:tr>
      <w:tr w14:paraId="5731EA79" w14:textId="77777777" w:rsidTr="00684D4A">
        <w:tblPrEx>
          <w:tblW w:w="5426" w:type="pct"/>
          <w:tblInd w:w="-72" w:type="dxa"/>
          <w:tblLayout w:type="fixed"/>
          <w:tblLook w:val="01E0"/>
        </w:tblPrEx>
        <w:trPr>
          <w:cantSplit/>
        </w:trPr>
        <w:tc>
          <w:tcPr>
            <w:tcW w:w="867" w:type="pct"/>
            <w:shd w:val="clear" w:color="auto" w:fill="D9D9D9"/>
            <w:vAlign w:val="bottom"/>
          </w:tcPr>
          <w:p w:rsidR="00974659" w:rsidRPr="00974659" w:rsidP="00974659" w14:paraId="747910A5" w14:textId="77777777">
            <w:pPr>
              <w:tabs>
                <w:tab w:val="left" w:pos="7880"/>
              </w:tabs>
              <w:jc w:val="right"/>
              <w:rPr>
                <w:b/>
              </w:rPr>
            </w:pPr>
            <w:r w:rsidRPr="00974659">
              <w:rPr>
                <w:b/>
              </w:rPr>
              <w:t>Number of Respondents</w:t>
            </w:r>
            <w:r w:rsidRPr="00974659">
              <w:rPr>
                <w:b/>
              </w:rPr>
              <w:br/>
              <w:t>(1)</w:t>
            </w:r>
          </w:p>
        </w:tc>
        <w:tc>
          <w:tcPr>
            <w:tcW w:w="606" w:type="pct"/>
            <w:shd w:val="clear" w:color="auto" w:fill="D9D9D9"/>
            <w:vAlign w:val="bottom"/>
          </w:tcPr>
          <w:p w:rsidR="00974659" w:rsidRPr="00974659" w:rsidP="00974659" w14:paraId="63808246" w14:textId="77777777">
            <w:pPr>
              <w:tabs>
                <w:tab w:val="left" w:pos="7880"/>
              </w:tabs>
              <w:jc w:val="right"/>
              <w:rPr>
                <w:b/>
              </w:rPr>
            </w:pPr>
            <w:r w:rsidRPr="00974659">
              <w:rPr>
                <w:b/>
              </w:rPr>
              <w:t>Annual Number of Responses per Respondent</w:t>
            </w:r>
          </w:p>
          <w:p w:rsidR="00974659" w:rsidRPr="00974659" w:rsidP="00974659" w14:paraId="5412ACD7" w14:textId="77777777">
            <w:pPr>
              <w:tabs>
                <w:tab w:val="left" w:pos="7880"/>
              </w:tabs>
              <w:jc w:val="right"/>
              <w:rPr>
                <w:b/>
              </w:rPr>
            </w:pPr>
            <w:r w:rsidRPr="00974659">
              <w:rPr>
                <w:b/>
              </w:rPr>
              <w:t>(2)</w:t>
            </w:r>
          </w:p>
        </w:tc>
        <w:tc>
          <w:tcPr>
            <w:tcW w:w="868" w:type="pct"/>
            <w:shd w:val="clear" w:color="auto" w:fill="D9D9D9"/>
            <w:vAlign w:val="bottom"/>
          </w:tcPr>
          <w:p w:rsidR="00974659" w:rsidRPr="00974659" w:rsidP="00974659" w14:paraId="6B7DA625" w14:textId="77777777">
            <w:pPr>
              <w:tabs>
                <w:tab w:val="left" w:pos="7880"/>
              </w:tabs>
              <w:jc w:val="right"/>
              <w:rPr>
                <w:b/>
              </w:rPr>
            </w:pPr>
            <w:r w:rsidRPr="00974659">
              <w:rPr>
                <w:b/>
              </w:rPr>
              <w:t>Total Number of Responses (1)*(2)=(3)</w:t>
            </w:r>
          </w:p>
        </w:tc>
        <w:tc>
          <w:tcPr>
            <w:tcW w:w="694" w:type="pct"/>
            <w:shd w:val="clear" w:color="auto" w:fill="D9D9D9"/>
            <w:vAlign w:val="bottom"/>
          </w:tcPr>
          <w:p w:rsidR="00974659" w:rsidRPr="00974659" w:rsidP="00974659" w14:paraId="4E5BC4D0" w14:textId="77777777">
            <w:pPr>
              <w:tabs>
                <w:tab w:val="left" w:pos="7880"/>
              </w:tabs>
              <w:jc w:val="right"/>
              <w:rPr>
                <w:b/>
              </w:rPr>
            </w:pPr>
            <w:r w:rsidRPr="00974659">
              <w:rPr>
                <w:b/>
              </w:rPr>
              <w:t>Average Burden &amp; Cost Per Response</w:t>
            </w:r>
          </w:p>
          <w:p w:rsidR="00974659" w:rsidRPr="00974659" w:rsidP="00974659" w14:paraId="319A44A4" w14:textId="77777777">
            <w:pPr>
              <w:tabs>
                <w:tab w:val="left" w:pos="7880"/>
              </w:tabs>
              <w:jc w:val="right"/>
              <w:rPr>
                <w:b/>
              </w:rPr>
            </w:pPr>
            <w:r w:rsidRPr="00974659">
              <w:rPr>
                <w:b/>
              </w:rPr>
              <w:t>(4)</w:t>
            </w:r>
          </w:p>
        </w:tc>
        <w:tc>
          <w:tcPr>
            <w:tcW w:w="1299" w:type="pct"/>
            <w:shd w:val="clear" w:color="auto" w:fill="D9D9D9"/>
            <w:vAlign w:val="bottom"/>
          </w:tcPr>
          <w:p w:rsidR="00974659" w:rsidRPr="00974659" w:rsidP="00974659" w14:paraId="064822B2" w14:textId="77777777">
            <w:pPr>
              <w:tabs>
                <w:tab w:val="left" w:pos="7880"/>
              </w:tabs>
              <w:jc w:val="right"/>
              <w:rPr>
                <w:b/>
              </w:rPr>
            </w:pPr>
            <w:r w:rsidRPr="00974659">
              <w:rPr>
                <w:b/>
              </w:rPr>
              <w:t>Total Annual Burden Hours &amp; Total Annual Cost</w:t>
            </w:r>
          </w:p>
          <w:p w:rsidR="00974659" w:rsidRPr="00974659" w:rsidP="00974659" w14:paraId="1867B559" w14:textId="77777777">
            <w:pPr>
              <w:tabs>
                <w:tab w:val="left" w:pos="7880"/>
              </w:tabs>
              <w:jc w:val="right"/>
              <w:rPr>
                <w:b/>
              </w:rPr>
            </w:pPr>
            <w:r w:rsidRPr="00974659">
              <w:rPr>
                <w:b/>
              </w:rPr>
              <w:t>(3)*(4)=(5)</w:t>
            </w:r>
          </w:p>
        </w:tc>
        <w:tc>
          <w:tcPr>
            <w:tcW w:w="666" w:type="pct"/>
            <w:shd w:val="clear" w:color="auto" w:fill="D9D9D9"/>
            <w:vAlign w:val="bottom"/>
          </w:tcPr>
          <w:p w:rsidR="00974659" w:rsidRPr="00974659" w:rsidP="00974659" w14:paraId="5DA4D106" w14:textId="77777777">
            <w:pPr>
              <w:tabs>
                <w:tab w:val="left" w:pos="7880"/>
              </w:tabs>
              <w:jc w:val="right"/>
              <w:rPr>
                <w:b/>
              </w:rPr>
            </w:pPr>
            <w:r w:rsidRPr="00974659">
              <w:rPr>
                <w:b/>
              </w:rPr>
              <w:t>Cost per Respondent</w:t>
            </w:r>
          </w:p>
          <w:p w:rsidR="00974659" w:rsidRPr="00974659" w:rsidP="00974659" w14:paraId="16F3CE24" w14:textId="77777777">
            <w:pPr>
              <w:tabs>
                <w:tab w:val="left" w:pos="7880"/>
              </w:tabs>
              <w:jc w:val="right"/>
              <w:rPr>
                <w:b/>
              </w:rPr>
            </w:pPr>
            <w:r w:rsidRPr="00974659">
              <w:rPr>
                <w:b/>
              </w:rPr>
              <w:t xml:space="preserve"> ($)</w:t>
            </w:r>
          </w:p>
          <w:p w:rsidR="00974659" w:rsidRPr="00974659" w:rsidP="00974659" w14:paraId="2237F154" w14:textId="77777777">
            <w:pPr>
              <w:tabs>
                <w:tab w:val="left" w:pos="7880"/>
              </w:tabs>
              <w:jc w:val="right"/>
              <w:rPr>
                <w:b/>
              </w:rPr>
            </w:pPr>
            <w:r w:rsidRPr="00974659">
              <w:rPr>
                <w:b/>
              </w:rPr>
              <w:t>(5)÷(1)</w:t>
            </w:r>
          </w:p>
        </w:tc>
      </w:tr>
      <w:tr w14:paraId="5461A1AD" w14:textId="77777777" w:rsidTr="00684D4A">
        <w:tblPrEx>
          <w:tblW w:w="5426" w:type="pct"/>
          <w:tblInd w:w="-72" w:type="dxa"/>
          <w:tblLayout w:type="fixed"/>
          <w:tblLook w:val="01E0"/>
        </w:tblPrEx>
        <w:trPr>
          <w:cantSplit/>
        </w:trPr>
        <w:tc>
          <w:tcPr>
            <w:tcW w:w="867" w:type="pct"/>
          </w:tcPr>
          <w:p w:rsidR="00974659" w:rsidRPr="00974659" w:rsidP="00A32857" w14:paraId="74B56BDF" w14:textId="3B3629A2">
            <w:pPr>
              <w:tabs>
                <w:tab w:val="left" w:pos="7880"/>
              </w:tabs>
              <w:jc w:val="right"/>
            </w:pPr>
            <w:r>
              <w:t>103</w:t>
            </w:r>
          </w:p>
        </w:tc>
        <w:tc>
          <w:tcPr>
            <w:tcW w:w="606" w:type="pct"/>
          </w:tcPr>
          <w:p w:rsidR="00974659" w:rsidRPr="00974659" w:rsidP="00974659" w14:paraId="6EF85347" w14:textId="77777777">
            <w:pPr>
              <w:tabs>
                <w:tab w:val="left" w:pos="7880"/>
              </w:tabs>
              <w:jc w:val="right"/>
            </w:pPr>
            <w:r w:rsidRPr="00974659">
              <w:t>1</w:t>
            </w:r>
          </w:p>
        </w:tc>
        <w:tc>
          <w:tcPr>
            <w:tcW w:w="868" w:type="pct"/>
          </w:tcPr>
          <w:p w:rsidR="00974659" w:rsidRPr="00974659" w:rsidP="00974659" w14:paraId="479FC201" w14:textId="09BCF45C">
            <w:pPr>
              <w:tabs>
                <w:tab w:val="left" w:pos="7880"/>
              </w:tabs>
              <w:jc w:val="right"/>
            </w:pPr>
            <w:r>
              <w:t>103</w:t>
            </w:r>
          </w:p>
        </w:tc>
        <w:tc>
          <w:tcPr>
            <w:tcW w:w="694" w:type="pct"/>
          </w:tcPr>
          <w:p w:rsidR="00974659" w:rsidRPr="00974659" w:rsidP="00974659" w14:paraId="56E279E7" w14:textId="30F72D7D">
            <w:pPr>
              <w:tabs>
                <w:tab w:val="left" w:pos="7880"/>
              </w:tabs>
              <w:jc w:val="right"/>
            </w:pPr>
            <w:r>
              <w:t>93.33</w:t>
            </w:r>
            <w:r w:rsidRPr="00974659">
              <w:t xml:space="preserve"> hrs.; $</w:t>
            </w:r>
            <w:r>
              <w:t>7,</w:t>
            </w:r>
            <w:r w:rsidR="00AA0F56">
              <w:t>186.41</w:t>
            </w:r>
          </w:p>
        </w:tc>
        <w:tc>
          <w:tcPr>
            <w:tcW w:w="1299" w:type="pct"/>
          </w:tcPr>
          <w:p w:rsidR="000C7F80" w:rsidP="000C7F80" w14:paraId="3493EB35" w14:textId="77777777">
            <w:pPr>
              <w:tabs>
                <w:tab w:val="left" w:pos="7880"/>
              </w:tabs>
              <w:jc w:val="right"/>
            </w:pPr>
            <w:r w:rsidRPr="00974659">
              <w:t xml:space="preserve">  </w:t>
            </w:r>
            <w:r w:rsidRPr="00993E0C" w:rsidR="00993E0C">
              <w:t>9,612.99</w:t>
            </w:r>
            <w:r w:rsidR="00993E0C">
              <w:t xml:space="preserve"> </w:t>
            </w:r>
            <w:r w:rsidRPr="00974659">
              <w:t xml:space="preserve">hrs.; </w:t>
            </w:r>
          </w:p>
          <w:p w:rsidR="0055695E" w:rsidP="000C7F80" w14:paraId="069772C6" w14:textId="087FEC5A">
            <w:pPr>
              <w:tabs>
                <w:tab w:val="left" w:pos="7880"/>
              </w:tabs>
              <w:jc w:val="right"/>
            </w:pPr>
            <w:r w:rsidRPr="00974659">
              <w:t>$</w:t>
            </w:r>
            <w:r>
              <w:t>74</w:t>
            </w:r>
            <w:r w:rsidR="00AA0F56">
              <w:t>0</w:t>
            </w:r>
            <w:r>
              <w:t>,</w:t>
            </w:r>
            <w:r w:rsidR="00AA0F56">
              <w:t>200</w:t>
            </w:r>
            <w:r>
              <w:t>.2</w:t>
            </w:r>
            <w:r w:rsidR="00AA0F56">
              <w:t>3</w:t>
            </w:r>
          </w:p>
          <w:p w:rsidR="00974659" w:rsidRPr="00974659" w:rsidP="00974659" w14:paraId="496B6F14" w14:textId="28941514">
            <w:pPr>
              <w:tabs>
                <w:tab w:val="left" w:pos="7880"/>
              </w:tabs>
              <w:jc w:val="right"/>
            </w:pPr>
          </w:p>
        </w:tc>
        <w:tc>
          <w:tcPr>
            <w:tcW w:w="666" w:type="pct"/>
          </w:tcPr>
          <w:p w:rsidR="00974659" w:rsidRPr="00974659" w:rsidP="00974659" w14:paraId="39913C24" w14:textId="7E2639FC">
            <w:pPr>
              <w:tabs>
                <w:tab w:val="left" w:pos="7880"/>
              </w:tabs>
              <w:jc w:val="right"/>
            </w:pPr>
            <w:r w:rsidRPr="00974659">
              <w:t>$</w:t>
            </w:r>
            <w:r w:rsidR="005B46F0">
              <w:t>7,</w:t>
            </w:r>
            <w:r w:rsidR="00AA0F56">
              <w:t>186.41</w:t>
            </w:r>
            <w:r w:rsidRPr="00974659">
              <w:t xml:space="preserve"> </w:t>
            </w:r>
          </w:p>
          <w:p w:rsidR="00974659" w:rsidRPr="00974659" w:rsidP="00974659" w14:paraId="13BCFDCF" w14:textId="77777777">
            <w:pPr>
              <w:tabs>
                <w:tab w:val="left" w:pos="7880"/>
              </w:tabs>
              <w:jc w:val="right"/>
            </w:pPr>
          </w:p>
        </w:tc>
      </w:tr>
    </w:tbl>
    <w:p w:rsidR="00974659" w:rsidP="002906E5" w14:paraId="56D1D041" w14:textId="77777777">
      <w:pPr>
        <w:autoSpaceDE w:val="0"/>
        <w:autoSpaceDN w:val="0"/>
        <w:adjustRightInd w:val="0"/>
        <w:spacing w:line="480" w:lineRule="auto"/>
        <w:rPr>
          <w:i/>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953B41" w14:paraId="44852D1A" w14:textId="77777777">
      <w:pPr>
        <w:spacing w:after="160" w:line="259" w:lineRule="auto"/>
      </w:pPr>
    </w:p>
    <w:p w:rsidR="00953B41" w14:paraId="209DBFAF" w14:textId="77777777">
      <w:pPr>
        <w:spacing w:after="160" w:line="259" w:lineRule="auto"/>
      </w:pPr>
    </w:p>
    <w:p w:rsidR="00953B41" w:rsidRPr="00953B41" w:rsidP="00953B41" w14:paraId="520DF698" w14:textId="13C310C8">
      <w:pPr>
        <w:ind w:firstLine="2606"/>
        <w:jc w:val="center"/>
      </w:pPr>
      <w:r w:rsidRPr="00953B41">
        <w:t>Debbie-Anne A. Reese,</w:t>
      </w:r>
    </w:p>
    <w:p w:rsidR="00953B41" w:rsidRPr="00953B41" w:rsidP="00953B41" w14:paraId="0569A069" w14:textId="3D6795FC">
      <w:pPr>
        <w:ind w:firstLine="2606"/>
        <w:jc w:val="center"/>
      </w:pPr>
      <w:r w:rsidRPr="00953B41">
        <w:t>Secretary.</w:t>
      </w:r>
    </w:p>
    <w:p w:rsidR="00953B41" w14:paraId="49210B80"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07C7" w:rsidP="00B01B16" w14:paraId="17E4B19B" w14:textId="77777777">
      <w:r>
        <w:separator/>
      </w:r>
    </w:p>
  </w:footnote>
  <w:footnote w:type="continuationSeparator" w:id="1">
    <w:p w:rsidR="000A07C7" w:rsidP="00B01B16" w14:paraId="76768D9C" w14:textId="77777777">
      <w:r>
        <w:continuationSeparator/>
      </w:r>
    </w:p>
  </w:footnote>
  <w:footnote w:type="continuationNotice" w:id="2">
    <w:p w:rsidR="000A07C7" w14:paraId="16D37A94" w14:textId="77777777"/>
  </w:footnote>
  <w:footnote w:id="3">
    <w:p w:rsidR="00974659" w:rsidP="00974659" w14:paraId="40843B85" w14:textId="77777777">
      <w:pPr>
        <w:pStyle w:val="FootnoteText"/>
      </w:pPr>
      <w:r>
        <w:rPr>
          <w:rStyle w:val="FootnoteReference"/>
        </w:rPr>
        <w:footnoteRef/>
      </w:r>
      <w:r>
        <w:t xml:space="preserve"> </w:t>
      </w:r>
      <w:r w:rsidRPr="00AF43DD">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4">
    <w:p w:rsidR="00974659" w:rsidRPr="003606A9" w:rsidP="00974659" w14:paraId="2BEC36B5" w14:textId="2067A35C">
      <w:pPr>
        <w:pStyle w:val="FootnoteText"/>
        <w:rPr>
          <w:sz w:val="26"/>
          <w:szCs w:val="26"/>
        </w:rPr>
      </w:pPr>
      <w:r w:rsidRPr="0031346F">
        <w:rPr>
          <w:rStyle w:val="FootnoteReference"/>
        </w:rPr>
        <w:footnoteRef/>
      </w:r>
      <w:r w:rsidRPr="0031346F">
        <w:t xml:space="preserve"> </w:t>
      </w:r>
      <w:r w:rsidRPr="0025343E">
        <w:rPr>
          <w:sz w:val="26"/>
          <w:szCs w:val="26"/>
        </w:rPr>
        <w:t xml:space="preserve">The hourly cost (for salary plus benefits) uses the figures from the Bureau of Labor </w:t>
      </w:r>
      <w:r w:rsidRPr="003606A9">
        <w:rPr>
          <w:sz w:val="26"/>
          <w:szCs w:val="26"/>
        </w:rPr>
        <w:t>Statistics, May 20</w:t>
      </w:r>
      <w:r w:rsidRPr="003606A9" w:rsidR="007142E3">
        <w:rPr>
          <w:sz w:val="26"/>
          <w:szCs w:val="26"/>
        </w:rPr>
        <w:t>2</w:t>
      </w:r>
      <w:r w:rsidRPr="003606A9" w:rsidR="00CA00F5">
        <w:rPr>
          <w:sz w:val="26"/>
          <w:szCs w:val="26"/>
        </w:rPr>
        <w:t>5</w:t>
      </w:r>
      <w:r w:rsidRPr="003606A9">
        <w:rPr>
          <w:sz w:val="26"/>
          <w:szCs w:val="26"/>
        </w:rPr>
        <w:t>, for the listed reporting requirements.  These figures include salary (</w:t>
      </w:r>
      <w:hyperlink r:id="rId1" w:history="1">
        <w:r w:rsidRPr="003606A9">
          <w:rPr>
            <w:color w:val="0000FF"/>
            <w:sz w:val="26"/>
            <w:szCs w:val="26"/>
            <w:u w:val="single"/>
          </w:rPr>
          <w:t>https://www.bls.gov/oes/current/naics2_22.htm</w:t>
        </w:r>
      </w:hyperlink>
      <w:r w:rsidRPr="003606A9">
        <w:rPr>
          <w:sz w:val="26"/>
          <w:szCs w:val="26"/>
        </w:rPr>
        <w:t xml:space="preserve"> ) and benefits </w:t>
      </w:r>
      <w:hyperlink r:id="rId2" w:history="1">
        <w:r w:rsidRPr="003606A9">
          <w:rPr>
            <w:color w:val="0000FF"/>
            <w:sz w:val="26"/>
            <w:szCs w:val="26"/>
            <w:u w:val="single"/>
          </w:rPr>
          <w:t>http://www.bls.gov/news.release/ecec.nr0.htm</w:t>
        </w:r>
      </w:hyperlink>
      <w:r w:rsidRPr="003606A9">
        <w:rPr>
          <w:sz w:val="26"/>
          <w:szCs w:val="26"/>
        </w:rPr>
        <w:t xml:space="preserve">) and are:  </w:t>
      </w:r>
    </w:p>
    <w:p w:rsidR="00974659" w:rsidRPr="003606A9" w:rsidP="00974659" w14:paraId="1FFB8BFB" w14:textId="672D9407">
      <w:pPr>
        <w:pStyle w:val="FootnoteText"/>
        <w:rPr>
          <w:sz w:val="26"/>
          <w:szCs w:val="26"/>
        </w:rPr>
      </w:pPr>
      <w:r w:rsidRPr="003606A9">
        <w:rPr>
          <w:sz w:val="26"/>
          <w:szCs w:val="26"/>
        </w:rPr>
        <w:tab/>
        <w:t>Management (Code 11-0000), $</w:t>
      </w:r>
      <w:r w:rsidRPr="003606A9" w:rsidR="009E0399">
        <w:rPr>
          <w:sz w:val="26"/>
          <w:szCs w:val="26"/>
        </w:rPr>
        <w:t>83.41</w:t>
      </w:r>
      <w:r w:rsidRPr="003606A9">
        <w:rPr>
          <w:sz w:val="26"/>
          <w:szCs w:val="26"/>
        </w:rPr>
        <w:t>/hr.</w:t>
      </w:r>
    </w:p>
    <w:p w:rsidR="00974659" w:rsidRPr="003606A9" w:rsidP="00974659" w14:paraId="1035E7F0" w14:textId="687AC8B3">
      <w:pPr>
        <w:pStyle w:val="FootnoteText"/>
        <w:rPr>
          <w:sz w:val="26"/>
          <w:szCs w:val="26"/>
        </w:rPr>
      </w:pPr>
      <w:r w:rsidRPr="003606A9">
        <w:rPr>
          <w:sz w:val="26"/>
          <w:szCs w:val="26"/>
        </w:rPr>
        <w:tab/>
        <w:t>Computer and mathematical (Code 15-0000), $6</w:t>
      </w:r>
      <w:r w:rsidRPr="003606A9" w:rsidR="009D2AB0">
        <w:rPr>
          <w:sz w:val="26"/>
          <w:szCs w:val="26"/>
        </w:rPr>
        <w:t>8.74</w:t>
      </w:r>
      <w:r w:rsidRPr="003606A9">
        <w:rPr>
          <w:sz w:val="26"/>
          <w:szCs w:val="26"/>
        </w:rPr>
        <w:t>/hr.</w:t>
      </w:r>
    </w:p>
    <w:p w:rsidR="00974659" w:rsidRPr="003606A9" w:rsidP="00974659" w14:paraId="7F0FAE29" w14:textId="434E50B5">
      <w:pPr>
        <w:pStyle w:val="FootnoteText"/>
        <w:rPr>
          <w:sz w:val="26"/>
          <w:szCs w:val="26"/>
        </w:rPr>
      </w:pPr>
      <w:r w:rsidRPr="003606A9">
        <w:rPr>
          <w:sz w:val="26"/>
          <w:szCs w:val="26"/>
        </w:rPr>
        <w:tab/>
        <w:t>Electrical Engineers (Code 17-2071), $</w:t>
      </w:r>
      <w:r w:rsidRPr="003606A9" w:rsidR="00C168F3">
        <w:rPr>
          <w:sz w:val="26"/>
          <w:szCs w:val="26"/>
        </w:rPr>
        <w:t>7</w:t>
      </w:r>
      <w:r w:rsidRPr="003606A9" w:rsidR="009D2AB0">
        <w:rPr>
          <w:sz w:val="26"/>
          <w:szCs w:val="26"/>
        </w:rPr>
        <w:t>1.19</w:t>
      </w:r>
      <w:r w:rsidRPr="003606A9">
        <w:rPr>
          <w:sz w:val="26"/>
          <w:szCs w:val="26"/>
        </w:rPr>
        <w:t>/hr.</w:t>
      </w:r>
    </w:p>
    <w:p w:rsidR="00974659" w:rsidRPr="003606A9" w:rsidP="00974659" w14:paraId="17996225" w14:textId="2EFA1222">
      <w:pPr>
        <w:pStyle w:val="FootnoteText"/>
        <w:rPr>
          <w:sz w:val="26"/>
          <w:szCs w:val="26"/>
        </w:rPr>
      </w:pPr>
      <w:r w:rsidRPr="003606A9">
        <w:rPr>
          <w:sz w:val="26"/>
          <w:szCs w:val="26"/>
        </w:rPr>
        <w:tab/>
        <w:t>Economist (Code 19-3011), $7</w:t>
      </w:r>
      <w:r w:rsidRPr="003606A9" w:rsidR="009D2AB0">
        <w:rPr>
          <w:sz w:val="26"/>
          <w:szCs w:val="26"/>
        </w:rPr>
        <w:t>7.04</w:t>
      </w:r>
      <w:r w:rsidRPr="003606A9">
        <w:rPr>
          <w:sz w:val="26"/>
          <w:szCs w:val="26"/>
        </w:rPr>
        <w:t>/hr.</w:t>
      </w:r>
    </w:p>
    <w:p w:rsidR="00974659" w:rsidRPr="003606A9" w:rsidP="00974659" w14:paraId="7256D3AB" w14:textId="5B0D5E7A">
      <w:pPr>
        <w:pStyle w:val="FootnoteText"/>
        <w:rPr>
          <w:sz w:val="26"/>
          <w:szCs w:val="26"/>
        </w:rPr>
      </w:pPr>
      <w:r w:rsidRPr="003606A9">
        <w:rPr>
          <w:sz w:val="26"/>
          <w:szCs w:val="26"/>
        </w:rPr>
        <w:tab/>
        <w:t>Computer and Information Systems Managers (Code 11-3021), $</w:t>
      </w:r>
      <w:r w:rsidRPr="003606A9" w:rsidR="00C168F3">
        <w:rPr>
          <w:sz w:val="26"/>
          <w:szCs w:val="26"/>
        </w:rPr>
        <w:t>1</w:t>
      </w:r>
      <w:r w:rsidRPr="003606A9" w:rsidR="00FC31DA">
        <w:rPr>
          <w:sz w:val="26"/>
          <w:szCs w:val="26"/>
        </w:rPr>
        <w:t>10.62</w:t>
      </w:r>
      <w:r w:rsidRPr="003606A9">
        <w:rPr>
          <w:sz w:val="26"/>
          <w:szCs w:val="26"/>
        </w:rPr>
        <w:t>/hr.</w:t>
      </w:r>
    </w:p>
    <w:p w:rsidR="00974659" w:rsidRPr="003606A9" w:rsidP="00974659" w14:paraId="08034A19" w14:textId="69077A89">
      <w:pPr>
        <w:pStyle w:val="FootnoteText"/>
        <w:rPr>
          <w:sz w:val="26"/>
          <w:szCs w:val="26"/>
        </w:rPr>
      </w:pPr>
      <w:r w:rsidRPr="003606A9">
        <w:rPr>
          <w:sz w:val="26"/>
          <w:szCs w:val="26"/>
        </w:rPr>
        <w:tab/>
        <w:t>Accountants and Auditors (Code 13-2011), $</w:t>
      </w:r>
      <w:r w:rsidRPr="003606A9" w:rsidR="00C168F3">
        <w:rPr>
          <w:sz w:val="26"/>
          <w:szCs w:val="26"/>
        </w:rPr>
        <w:t>5</w:t>
      </w:r>
      <w:r w:rsidRPr="003606A9" w:rsidR="00FC31DA">
        <w:rPr>
          <w:sz w:val="26"/>
          <w:szCs w:val="26"/>
        </w:rPr>
        <w:t>5.03</w:t>
      </w:r>
      <w:r w:rsidRPr="003606A9">
        <w:rPr>
          <w:sz w:val="26"/>
          <w:szCs w:val="26"/>
        </w:rPr>
        <w:t xml:space="preserve">/hr. </w:t>
      </w:r>
    </w:p>
    <w:p w:rsidR="00974659" w:rsidRPr="003606A9" w:rsidP="00974659" w14:paraId="013E680B" w14:textId="3EFBFFF3">
      <w:pPr>
        <w:pStyle w:val="FootnoteText"/>
        <w:rPr>
          <w:sz w:val="26"/>
          <w:szCs w:val="26"/>
        </w:rPr>
      </w:pPr>
      <w:r w:rsidRPr="003606A9">
        <w:rPr>
          <w:sz w:val="26"/>
          <w:szCs w:val="26"/>
        </w:rPr>
        <w:tab/>
        <w:t>Transportation, Storage, and Distribution Managers (Code 11-3071), $</w:t>
      </w:r>
      <w:r w:rsidRPr="003606A9" w:rsidR="00C168F3">
        <w:rPr>
          <w:sz w:val="26"/>
          <w:szCs w:val="26"/>
        </w:rPr>
        <w:t>8</w:t>
      </w:r>
      <w:r w:rsidRPr="003606A9" w:rsidR="008573E5">
        <w:rPr>
          <w:sz w:val="26"/>
          <w:szCs w:val="26"/>
        </w:rPr>
        <w:t>4.39</w:t>
      </w:r>
      <w:r w:rsidRPr="003606A9">
        <w:rPr>
          <w:sz w:val="26"/>
          <w:szCs w:val="26"/>
        </w:rPr>
        <w:t>/hr.</w:t>
      </w:r>
    </w:p>
    <w:p w:rsidR="00974659" w:rsidRPr="003606A9" w:rsidP="00974659" w14:paraId="522A21FF" w14:textId="5231D39A">
      <w:pPr>
        <w:pStyle w:val="FootnoteText"/>
        <w:rPr>
          <w:sz w:val="26"/>
          <w:szCs w:val="26"/>
        </w:rPr>
      </w:pPr>
      <w:r w:rsidRPr="003606A9">
        <w:rPr>
          <w:sz w:val="26"/>
          <w:szCs w:val="26"/>
        </w:rPr>
        <w:tab/>
        <w:t>Power Distributors and Dispatchers (Code 51-8012), $</w:t>
      </w:r>
      <w:r w:rsidRPr="003606A9" w:rsidR="00C168F3">
        <w:rPr>
          <w:sz w:val="26"/>
          <w:szCs w:val="26"/>
        </w:rPr>
        <w:t>6</w:t>
      </w:r>
      <w:r w:rsidRPr="003606A9" w:rsidR="000F5A4E">
        <w:rPr>
          <w:sz w:val="26"/>
          <w:szCs w:val="26"/>
        </w:rPr>
        <w:t>6.80</w:t>
      </w:r>
      <w:r w:rsidRPr="003606A9">
        <w:rPr>
          <w:sz w:val="26"/>
          <w:szCs w:val="26"/>
        </w:rPr>
        <w:t>/hr.</w:t>
      </w:r>
    </w:p>
    <w:p w:rsidR="00974659" w:rsidRPr="00D07469" w:rsidP="00974659" w14:paraId="35670FBA" w14:textId="31A0D491">
      <w:pPr>
        <w:pStyle w:val="FootnoteText"/>
        <w:rPr>
          <w:sz w:val="26"/>
          <w:szCs w:val="26"/>
        </w:rPr>
      </w:pPr>
      <w:r w:rsidRPr="003606A9">
        <w:rPr>
          <w:sz w:val="26"/>
          <w:szCs w:val="26"/>
        </w:rPr>
        <w:t>The average hourly cost (wages plus benefits) for the above wages is $7</w:t>
      </w:r>
      <w:r w:rsidRPr="003606A9" w:rsidR="00C168F3">
        <w:rPr>
          <w:sz w:val="26"/>
          <w:szCs w:val="26"/>
        </w:rPr>
        <w:t>7</w:t>
      </w:r>
      <w:r w:rsidRPr="003606A9">
        <w:rPr>
          <w:sz w:val="26"/>
          <w:szCs w:val="26"/>
        </w:rPr>
        <w:t>.</w:t>
      </w:r>
      <w:r w:rsidRPr="003606A9" w:rsidR="002A40D6">
        <w:rPr>
          <w:sz w:val="26"/>
          <w:szCs w:val="26"/>
        </w:rPr>
        <w:t>15</w:t>
      </w:r>
      <w:r w:rsidRPr="003606A9">
        <w:rPr>
          <w:sz w:val="26"/>
          <w:szCs w:val="26"/>
        </w:rPr>
        <w:t>/hour (rounded to $7</w:t>
      </w:r>
      <w:r w:rsidRPr="003606A9" w:rsidR="00047CAB">
        <w:rPr>
          <w:sz w:val="26"/>
          <w:szCs w:val="26"/>
        </w:rPr>
        <w:t>7</w:t>
      </w:r>
      <w:r w:rsidRPr="003606A9">
        <w:rPr>
          <w:sz w:val="26"/>
          <w:szCs w:val="26"/>
        </w:rPr>
        <w:t>.00/hour)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415E4C42">
        <w:pPr>
          <w:pStyle w:val="Header"/>
        </w:pPr>
        <w:r w:rsidRPr="00D954AE">
          <w:t>Docket No. IC2</w:t>
        </w:r>
        <w:r w:rsidR="002A7FCF">
          <w:t>6</w:t>
        </w:r>
        <w:r w:rsidRPr="00D954AE">
          <w:t>-</w:t>
        </w:r>
        <w:r w:rsidR="003606A9">
          <w:t>21</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700424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619718">
    <w:abstractNumId w:val="4"/>
  </w:num>
  <w:num w:numId="3" w16cid:durableId="600650308">
    <w:abstractNumId w:val="9"/>
  </w:num>
  <w:num w:numId="4" w16cid:durableId="1057628703">
    <w:abstractNumId w:val="6"/>
  </w:num>
  <w:num w:numId="5" w16cid:durableId="660624479">
    <w:abstractNumId w:val="14"/>
  </w:num>
  <w:num w:numId="6" w16cid:durableId="1589576264">
    <w:abstractNumId w:val="2"/>
  </w:num>
  <w:num w:numId="7" w16cid:durableId="1601526311">
    <w:abstractNumId w:val="10"/>
  </w:num>
  <w:num w:numId="8" w16cid:durableId="939336729">
    <w:abstractNumId w:val="1"/>
  </w:num>
  <w:num w:numId="9" w16cid:durableId="1070736477">
    <w:abstractNumId w:val="8"/>
  </w:num>
  <w:num w:numId="10" w16cid:durableId="2021545095">
    <w:abstractNumId w:val="13"/>
  </w:num>
  <w:num w:numId="11" w16cid:durableId="1706323410">
    <w:abstractNumId w:val="3"/>
  </w:num>
  <w:num w:numId="12" w16cid:durableId="1660452233">
    <w:abstractNumId w:val="11"/>
  </w:num>
  <w:num w:numId="13" w16cid:durableId="2142266991">
    <w:abstractNumId w:val="0"/>
  </w:num>
  <w:num w:numId="14" w16cid:durableId="2085881098">
    <w:abstractNumId w:val="12"/>
  </w:num>
  <w:num w:numId="15" w16cid:durableId="642277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47CAB"/>
    <w:rsid w:val="00050134"/>
    <w:rsid w:val="0005167F"/>
    <w:rsid w:val="000578D5"/>
    <w:rsid w:val="00062427"/>
    <w:rsid w:val="0006681D"/>
    <w:rsid w:val="00072E34"/>
    <w:rsid w:val="00082413"/>
    <w:rsid w:val="00084E3D"/>
    <w:rsid w:val="0008692A"/>
    <w:rsid w:val="00097607"/>
    <w:rsid w:val="000A0250"/>
    <w:rsid w:val="000A07C7"/>
    <w:rsid w:val="000A2903"/>
    <w:rsid w:val="000A3078"/>
    <w:rsid w:val="000A3C2F"/>
    <w:rsid w:val="000A6164"/>
    <w:rsid w:val="000A6F37"/>
    <w:rsid w:val="000A7E68"/>
    <w:rsid w:val="000B431B"/>
    <w:rsid w:val="000B5B66"/>
    <w:rsid w:val="000B5C78"/>
    <w:rsid w:val="000C7F80"/>
    <w:rsid w:val="000D2970"/>
    <w:rsid w:val="000D318C"/>
    <w:rsid w:val="000D6969"/>
    <w:rsid w:val="000E1256"/>
    <w:rsid w:val="000E2568"/>
    <w:rsid w:val="000E4C61"/>
    <w:rsid w:val="000F23F7"/>
    <w:rsid w:val="000F3BC3"/>
    <w:rsid w:val="000F5A4E"/>
    <w:rsid w:val="000F606E"/>
    <w:rsid w:val="00112B6B"/>
    <w:rsid w:val="00116326"/>
    <w:rsid w:val="00125991"/>
    <w:rsid w:val="001309CE"/>
    <w:rsid w:val="0013255C"/>
    <w:rsid w:val="00135FC5"/>
    <w:rsid w:val="00137823"/>
    <w:rsid w:val="00150CBC"/>
    <w:rsid w:val="0015445B"/>
    <w:rsid w:val="001549BA"/>
    <w:rsid w:val="00156BBB"/>
    <w:rsid w:val="001600DF"/>
    <w:rsid w:val="00161DAE"/>
    <w:rsid w:val="00164215"/>
    <w:rsid w:val="0017164F"/>
    <w:rsid w:val="00171725"/>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43E"/>
    <w:rsid w:val="00253F98"/>
    <w:rsid w:val="00257CC2"/>
    <w:rsid w:val="00262096"/>
    <w:rsid w:val="00265B23"/>
    <w:rsid w:val="00266431"/>
    <w:rsid w:val="002673C4"/>
    <w:rsid w:val="00274ABD"/>
    <w:rsid w:val="002906E5"/>
    <w:rsid w:val="00292A4C"/>
    <w:rsid w:val="00297211"/>
    <w:rsid w:val="002A19F1"/>
    <w:rsid w:val="002A40D6"/>
    <w:rsid w:val="002A7FCF"/>
    <w:rsid w:val="002B4720"/>
    <w:rsid w:val="002B5874"/>
    <w:rsid w:val="002C2C8B"/>
    <w:rsid w:val="002C3223"/>
    <w:rsid w:val="002C3579"/>
    <w:rsid w:val="002C5E0E"/>
    <w:rsid w:val="002D17E5"/>
    <w:rsid w:val="002D57E8"/>
    <w:rsid w:val="002E06A0"/>
    <w:rsid w:val="002E1C29"/>
    <w:rsid w:val="002E68D4"/>
    <w:rsid w:val="002E6DAA"/>
    <w:rsid w:val="002E7818"/>
    <w:rsid w:val="002F3236"/>
    <w:rsid w:val="002F4401"/>
    <w:rsid w:val="002F708A"/>
    <w:rsid w:val="00301E3D"/>
    <w:rsid w:val="00303516"/>
    <w:rsid w:val="00306318"/>
    <w:rsid w:val="00311D90"/>
    <w:rsid w:val="0031346F"/>
    <w:rsid w:val="00314219"/>
    <w:rsid w:val="003149BC"/>
    <w:rsid w:val="003264E2"/>
    <w:rsid w:val="0033340D"/>
    <w:rsid w:val="00336AD9"/>
    <w:rsid w:val="00340D3C"/>
    <w:rsid w:val="00353270"/>
    <w:rsid w:val="003606A9"/>
    <w:rsid w:val="00365468"/>
    <w:rsid w:val="003658A2"/>
    <w:rsid w:val="003673EC"/>
    <w:rsid w:val="00373A2E"/>
    <w:rsid w:val="003758CE"/>
    <w:rsid w:val="00376525"/>
    <w:rsid w:val="00397ABE"/>
    <w:rsid w:val="003A2C3F"/>
    <w:rsid w:val="003A32E7"/>
    <w:rsid w:val="003B29FB"/>
    <w:rsid w:val="003B435C"/>
    <w:rsid w:val="003B5B0B"/>
    <w:rsid w:val="003C08DE"/>
    <w:rsid w:val="003C3E7A"/>
    <w:rsid w:val="003D0BB4"/>
    <w:rsid w:val="003D28D2"/>
    <w:rsid w:val="003D361D"/>
    <w:rsid w:val="003E0B2A"/>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2D3"/>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917"/>
    <w:rsid w:val="004A6FC8"/>
    <w:rsid w:val="004C0BC3"/>
    <w:rsid w:val="004C5AD7"/>
    <w:rsid w:val="004C70C8"/>
    <w:rsid w:val="004E44F8"/>
    <w:rsid w:val="004E683E"/>
    <w:rsid w:val="004F56E3"/>
    <w:rsid w:val="00506F3A"/>
    <w:rsid w:val="00524164"/>
    <w:rsid w:val="00527733"/>
    <w:rsid w:val="00531000"/>
    <w:rsid w:val="005401E0"/>
    <w:rsid w:val="00544424"/>
    <w:rsid w:val="005452CC"/>
    <w:rsid w:val="0054746C"/>
    <w:rsid w:val="0055326E"/>
    <w:rsid w:val="0055695E"/>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03C88"/>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45D"/>
    <w:rsid w:val="0066281B"/>
    <w:rsid w:val="00663FBE"/>
    <w:rsid w:val="00664931"/>
    <w:rsid w:val="006670C8"/>
    <w:rsid w:val="0067001D"/>
    <w:rsid w:val="006841A7"/>
    <w:rsid w:val="00687348"/>
    <w:rsid w:val="00691D3A"/>
    <w:rsid w:val="00693721"/>
    <w:rsid w:val="00694C22"/>
    <w:rsid w:val="006963BC"/>
    <w:rsid w:val="00696A87"/>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96170"/>
    <w:rsid w:val="007B1F57"/>
    <w:rsid w:val="007B370F"/>
    <w:rsid w:val="007B4938"/>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573E5"/>
    <w:rsid w:val="00863E08"/>
    <w:rsid w:val="00870D10"/>
    <w:rsid w:val="00871D53"/>
    <w:rsid w:val="00871DCE"/>
    <w:rsid w:val="008755D6"/>
    <w:rsid w:val="00880340"/>
    <w:rsid w:val="00881405"/>
    <w:rsid w:val="00883F45"/>
    <w:rsid w:val="00884F2D"/>
    <w:rsid w:val="00886E29"/>
    <w:rsid w:val="0089069F"/>
    <w:rsid w:val="0089298D"/>
    <w:rsid w:val="00893C9F"/>
    <w:rsid w:val="00895B40"/>
    <w:rsid w:val="00895DA2"/>
    <w:rsid w:val="00897359"/>
    <w:rsid w:val="008A050A"/>
    <w:rsid w:val="008A1C9C"/>
    <w:rsid w:val="008A55FC"/>
    <w:rsid w:val="008A5906"/>
    <w:rsid w:val="008A7371"/>
    <w:rsid w:val="008B7EC5"/>
    <w:rsid w:val="008D25B7"/>
    <w:rsid w:val="008D5479"/>
    <w:rsid w:val="008E0DC0"/>
    <w:rsid w:val="008E0DF5"/>
    <w:rsid w:val="008E3273"/>
    <w:rsid w:val="008E5552"/>
    <w:rsid w:val="008F0C45"/>
    <w:rsid w:val="00904B00"/>
    <w:rsid w:val="009112D0"/>
    <w:rsid w:val="00920472"/>
    <w:rsid w:val="009330C3"/>
    <w:rsid w:val="00940C0F"/>
    <w:rsid w:val="00944E3A"/>
    <w:rsid w:val="00951DA7"/>
    <w:rsid w:val="00951DC3"/>
    <w:rsid w:val="00953B41"/>
    <w:rsid w:val="0095548F"/>
    <w:rsid w:val="00957820"/>
    <w:rsid w:val="009744C8"/>
    <w:rsid w:val="00974530"/>
    <w:rsid w:val="00974659"/>
    <w:rsid w:val="00980E58"/>
    <w:rsid w:val="009815BD"/>
    <w:rsid w:val="00981886"/>
    <w:rsid w:val="00990102"/>
    <w:rsid w:val="00990FEC"/>
    <w:rsid w:val="00992257"/>
    <w:rsid w:val="009928CD"/>
    <w:rsid w:val="00993E0C"/>
    <w:rsid w:val="009949AA"/>
    <w:rsid w:val="00995921"/>
    <w:rsid w:val="009A1B08"/>
    <w:rsid w:val="009B0524"/>
    <w:rsid w:val="009B166F"/>
    <w:rsid w:val="009C3CB9"/>
    <w:rsid w:val="009C4A13"/>
    <w:rsid w:val="009C745D"/>
    <w:rsid w:val="009C761C"/>
    <w:rsid w:val="009D2AB0"/>
    <w:rsid w:val="009D50C1"/>
    <w:rsid w:val="009E0399"/>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57"/>
    <w:rsid w:val="00A32860"/>
    <w:rsid w:val="00A417A2"/>
    <w:rsid w:val="00A52189"/>
    <w:rsid w:val="00A57463"/>
    <w:rsid w:val="00A664DF"/>
    <w:rsid w:val="00A71219"/>
    <w:rsid w:val="00A713D0"/>
    <w:rsid w:val="00A722D4"/>
    <w:rsid w:val="00A75AAA"/>
    <w:rsid w:val="00A82A29"/>
    <w:rsid w:val="00A86B6F"/>
    <w:rsid w:val="00A959E1"/>
    <w:rsid w:val="00AA0F56"/>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43DD"/>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3192"/>
    <w:rsid w:val="00B556C9"/>
    <w:rsid w:val="00B60113"/>
    <w:rsid w:val="00B6081E"/>
    <w:rsid w:val="00B61016"/>
    <w:rsid w:val="00B624EB"/>
    <w:rsid w:val="00B65D21"/>
    <w:rsid w:val="00B71BAA"/>
    <w:rsid w:val="00B76A1F"/>
    <w:rsid w:val="00B806DD"/>
    <w:rsid w:val="00B82F8C"/>
    <w:rsid w:val="00B8460F"/>
    <w:rsid w:val="00B84D34"/>
    <w:rsid w:val="00B94F1E"/>
    <w:rsid w:val="00B95477"/>
    <w:rsid w:val="00BA1D81"/>
    <w:rsid w:val="00BA7130"/>
    <w:rsid w:val="00BB04E3"/>
    <w:rsid w:val="00BB436B"/>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250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22F6"/>
    <w:rsid w:val="00C859F7"/>
    <w:rsid w:val="00C85A38"/>
    <w:rsid w:val="00C91512"/>
    <w:rsid w:val="00C93B03"/>
    <w:rsid w:val="00C94A53"/>
    <w:rsid w:val="00C94AD8"/>
    <w:rsid w:val="00CA00F5"/>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4DF4"/>
    <w:rsid w:val="00D07469"/>
    <w:rsid w:val="00D15403"/>
    <w:rsid w:val="00D172D8"/>
    <w:rsid w:val="00D26488"/>
    <w:rsid w:val="00D312F2"/>
    <w:rsid w:val="00D3231A"/>
    <w:rsid w:val="00D35B2D"/>
    <w:rsid w:val="00D44183"/>
    <w:rsid w:val="00D44A55"/>
    <w:rsid w:val="00D47931"/>
    <w:rsid w:val="00D47B74"/>
    <w:rsid w:val="00D47F3F"/>
    <w:rsid w:val="00D5276C"/>
    <w:rsid w:val="00D5320A"/>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1D76"/>
    <w:rsid w:val="00DA529F"/>
    <w:rsid w:val="00DB4CEE"/>
    <w:rsid w:val="00DB5AAE"/>
    <w:rsid w:val="00DB636B"/>
    <w:rsid w:val="00DB6882"/>
    <w:rsid w:val="00DC4B63"/>
    <w:rsid w:val="00DC5017"/>
    <w:rsid w:val="00DC5129"/>
    <w:rsid w:val="00DD1BE3"/>
    <w:rsid w:val="00DD7F1B"/>
    <w:rsid w:val="00DE1A87"/>
    <w:rsid w:val="00DE451F"/>
    <w:rsid w:val="00E02892"/>
    <w:rsid w:val="00E03D2D"/>
    <w:rsid w:val="00E0474D"/>
    <w:rsid w:val="00E12A7A"/>
    <w:rsid w:val="00E21B31"/>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689F"/>
    <w:rsid w:val="00EC1434"/>
    <w:rsid w:val="00EC1EF7"/>
    <w:rsid w:val="00EC72B0"/>
    <w:rsid w:val="00EC77B3"/>
    <w:rsid w:val="00ED0142"/>
    <w:rsid w:val="00ED74AF"/>
    <w:rsid w:val="00EE18F2"/>
    <w:rsid w:val="00EE365D"/>
    <w:rsid w:val="00EF33BE"/>
    <w:rsid w:val="00EF4F97"/>
    <w:rsid w:val="00F05673"/>
    <w:rsid w:val="00F126FC"/>
    <w:rsid w:val="00F12983"/>
    <w:rsid w:val="00F15359"/>
    <w:rsid w:val="00F175C4"/>
    <w:rsid w:val="00F17C12"/>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194B"/>
    <w:rsid w:val="00FA3E17"/>
    <w:rsid w:val="00FB078F"/>
    <w:rsid w:val="00FB3586"/>
    <w:rsid w:val="00FC128B"/>
    <w:rsid w:val="00FC31DA"/>
    <w:rsid w:val="00FC3F00"/>
    <w:rsid w:val="00FC750D"/>
    <w:rsid w:val="00FD0EA3"/>
    <w:rsid w:val="00FE34E4"/>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5e8733a2-e908-454b-85cf-c9d17e1d0943"/>
    <ds:schemaRef ds:uri="http://www.w3.org/XML/1998/namespac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4.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4139</Characters>
  <Application>Microsoft Office Word</Application>
  <DocSecurity>0</DocSecurity>
  <Lines>125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cp:lastPrinted>2016-12-20T13:40:00Z</cp:lastPrinted>
  <dcterms:created xsi:type="dcterms:W3CDTF">2026-04-29T18:55:00Z</dcterms:created>
  <dcterms:modified xsi:type="dcterms:W3CDTF">2026-05-21T03:39:00Z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8f6046d7-3b4b-47b6-be34-b5715ca68a9d</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2026-04-29T18:55:20Z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