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6D3F" w:rsidRPr="00A377CD" w:rsidP="00FB7F53" w14:paraId="7A4CC2D0" w14:textId="77777777">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UNITED STATES OF AMERICA</w:t>
      </w:r>
    </w:p>
    <w:p w:rsidR="00466D3F" w:rsidRPr="00A377CD" w:rsidP="00466D3F" w14:paraId="6DDAAE14" w14:textId="77777777">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FEDERAL ENERGY REGULATORY COMMISSION</w:t>
      </w:r>
    </w:p>
    <w:p w:rsidR="00466D3F" w:rsidRPr="00A377CD" w:rsidP="00466D3F" w14:paraId="795533AB" w14:textId="77777777">
      <w:pPr>
        <w:spacing w:after="0" w:line="240" w:lineRule="auto"/>
        <w:rPr>
          <w:rFonts w:ascii="Times New Roman" w:eastAsia="Times New Roman" w:hAnsi="Times New Roman" w:cs="Times New Roman"/>
          <w:sz w:val="26"/>
          <w:szCs w:val="26"/>
        </w:rPr>
      </w:pPr>
    </w:p>
    <w:p w:rsidR="00466D3F" w:rsidRPr="00A377CD" w:rsidP="30516405" w14:paraId="54AC1172" w14:textId="728907E6">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 xml:space="preserve">[Docket No. </w:t>
      </w:r>
      <w:r w:rsidRPr="00A377CD" w:rsidR="73C510A8">
        <w:rPr>
          <w:rFonts w:ascii="Times New Roman" w:eastAsia="Times New Roman" w:hAnsi="Times New Roman" w:cs="Times New Roman"/>
          <w:sz w:val="26"/>
          <w:szCs w:val="26"/>
        </w:rPr>
        <w:t>IC26-12-000</w:t>
      </w:r>
      <w:r w:rsidRPr="00A377CD">
        <w:rPr>
          <w:rFonts w:ascii="Times New Roman" w:eastAsia="Times New Roman" w:hAnsi="Times New Roman" w:cs="Times New Roman"/>
          <w:sz w:val="26"/>
          <w:szCs w:val="26"/>
        </w:rPr>
        <w:t>]</w:t>
      </w:r>
    </w:p>
    <w:p w:rsidR="00466D3F" w:rsidRPr="00A377CD" w:rsidP="00466D3F" w14:paraId="682612A9" w14:textId="77777777">
      <w:pPr>
        <w:spacing w:after="0" w:line="240" w:lineRule="auto"/>
        <w:rPr>
          <w:rFonts w:ascii="Times New Roman" w:eastAsia="Times New Roman" w:hAnsi="Times New Roman" w:cs="Times New Roman"/>
          <w:sz w:val="26"/>
          <w:szCs w:val="26"/>
        </w:rPr>
      </w:pPr>
    </w:p>
    <w:p w:rsidR="00466D3F" w:rsidRPr="00A377CD" w:rsidP="00466D3F" w14:paraId="17A6CBD7" w14:textId="4322DD1A">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COMMISSION INFORMATION COLLECTION ACTIVIT</w:t>
      </w:r>
      <w:r w:rsidRPr="00A377CD" w:rsidR="00FF187C">
        <w:rPr>
          <w:rFonts w:ascii="Times New Roman" w:eastAsia="Times New Roman" w:hAnsi="Times New Roman" w:cs="Times New Roman"/>
          <w:sz w:val="26"/>
          <w:szCs w:val="26"/>
        </w:rPr>
        <w:t>Y</w:t>
      </w:r>
      <w:r w:rsidRPr="00A377CD">
        <w:rPr>
          <w:rFonts w:ascii="Times New Roman" w:eastAsia="Times New Roman" w:hAnsi="Times New Roman" w:cs="Times New Roman"/>
          <w:sz w:val="26"/>
          <w:szCs w:val="26"/>
        </w:rPr>
        <w:t xml:space="preserve"> (FERC-</w:t>
      </w:r>
      <w:r w:rsidRPr="00A377CD" w:rsidR="00466D6D">
        <w:rPr>
          <w:rFonts w:ascii="Times New Roman" w:eastAsia="Times New Roman" w:hAnsi="Times New Roman" w:cs="Times New Roman"/>
          <w:sz w:val="26"/>
          <w:szCs w:val="26"/>
        </w:rPr>
        <w:t>730</w:t>
      </w:r>
      <w:r w:rsidRPr="00A377CD" w:rsidR="00533798">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w:t>
      </w:r>
    </w:p>
    <w:p w:rsidR="00466D3F" w:rsidRPr="00A377CD" w:rsidP="00466D3F" w14:paraId="74E6C6E7" w14:textId="708D8283">
      <w:pPr>
        <w:spacing w:after="0" w:line="240" w:lineRule="auto"/>
        <w:jc w:val="center"/>
        <w:rPr>
          <w:rFonts w:ascii="Times New Roman" w:eastAsia="Times New Roman" w:hAnsi="Times New Roman" w:cs="Times New Roman"/>
          <w:i/>
          <w:iCs/>
          <w:sz w:val="26"/>
          <w:szCs w:val="26"/>
        </w:rPr>
      </w:pPr>
      <w:r w:rsidRPr="00A377CD">
        <w:rPr>
          <w:rFonts w:ascii="Times New Roman" w:eastAsia="Times New Roman" w:hAnsi="Times New Roman" w:cs="Times New Roman"/>
          <w:sz w:val="26"/>
          <w:szCs w:val="26"/>
        </w:rPr>
        <w:t>COMMENT REQUEST; EXTENSION</w:t>
      </w:r>
      <w:r w:rsidRPr="00A377CD" w:rsidR="002D3B37">
        <w:rPr>
          <w:rFonts w:ascii="Times New Roman" w:eastAsia="Times New Roman" w:hAnsi="Times New Roman" w:cs="Times New Roman"/>
          <w:sz w:val="26"/>
          <w:szCs w:val="26"/>
        </w:rPr>
        <w:t xml:space="preserve"> </w:t>
      </w:r>
    </w:p>
    <w:p w:rsidR="00466D3F" w:rsidRPr="00A377CD" w:rsidP="00466D3F" w14:paraId="546976EA" w14:textId="77E6943E">
      <w:pPr>
        <w:spacing w:after="0" w:line="240" w:lineRule="auto"/>
        <w:jc w:val="center"/>
        <w:rPr>
          <w:rFonts w:ascii="Times New Roman" w:eastAsia="Times New Roman" w:hAnsi="Times New Roman" w:cs="Times New Roman"/>
          <w:sz w:val="26"/>
          <w:szCs w:val="26"/>
        </w:rPr>
      </w:pPr>
    </w:p>
    <w:p w:rsidR="00A377CD" w:rsidP="007879CF" w14:paraId="0DEA1272" w14:textId="209756AC">
      <w:pPr>
        <w:spacing w:after="0" w:line="240" w:lineRule="auto"/>
        <w:jc w:val="center"/>
        <w:rPr>
          <w:rFonts w:ascii="Times New Roman" w:eastAsia="Times New Roman" w:hAnsi="Times New Roman" w:cs="Times New Roman"/>
          <w:sz w:val="26"/>
          <w:szCs w:val="26"/>
        </w:rPr>
      </w:pPr>
      <w:r w:rsidRPr="007879CF">
        <w:rPr>
          <w:rFonts w:ascii="Times New Roman" w:eastAsia="Times New Roman" w:hAnsi="Times New Roman" w:cs="Times New Roman"/>
          <w:sz w:val="26"/>
          <w:szCs w:val="26"/>
        </w:rPr>
        <w:t>(June 25, 2026)</w:t>
      </w:r>
    </w:p>
    <w:p w:rsidR="007879CF" w:rsidRPr="007879CF" w:rsidP="007879CF" w14:paraId="317A829D" w14:textId="77777777">
      <w:pPr>
        <w:spacing w:after="0" w:line="240" w:lineRule="auto"/>
        <w:rPr>
          <w:rFonts w:ascii="Times New Roman" w:eastAsia="Times New Roman" w:hAnsi="Times New Roman" w:cs="Times New Roman"/>
          <w:sz w:val="26"/>
          <w:szCs w:val="26"/>
        </w:rPr>
      </w:pPr>
    </w:p>
    <w:p w:rsidR="00B53C90" w:rsidRPr="00A377CD" w:rsidP="00B53C90" w14:paraId="2E460836" w14:textId="77777777">
      <w:pPr>
        <w:spacing w:after="0" w:line="240" w:lineRule="auto"/>
        <w:rPr>
          <w:rFonts w:ascii="Times New Roman" w:eastAsia="Times New Roman" w:hAnsi="Times New Roman" w:cs="Times New Roman"/>
          <w:sz w:val="26"/>
          <w:szCs w:val="26"/>
        </w:rPr>
      </w:pPr>
    </w:p>
    <w:p w:rsidR="00466D3F" w:rsidRPr="00A377CD" w:rsidP="00466D3F" w14:paraId="3DE586F9" w14:textId="7E02B7F0">
      <w:pPr>
        <w:spacing w:after="0" w:line="240" w:lineRule="auto"/>
        <w:rPr>
          <w:rFonts w:ascii="Times New Roman" w:eastAsia="Times New Roman" w:hAnsi="Times New Roman" w:cs="Times New Roman"/>
          <w:sz w:val="26"/>
          <w:szCs w:val="26"/>
        </w:rPr>
      </w:pPr>
      <w:r w:rsidRPr="00A377CD">
        <w:rPr>
          <w:rFonts w:ascii="Times New Roman" w:eastAsia="Times New Roman" w:hAnsi="Times New Roman" w:cs="Times New Roman"/>
          <w:b/>
          <w:sz w:val="26"/>
          <w:szCs w:val="26"/>
        </w:rPr>
        <w:t>AGENCY:</w:t>
      </w:r>
      <w:r w:rsidRPr="00A377CD">
        <w:rPr>
          <w:rFonts w:ascii="Times New Roman" w:eastAsia="Times New Roman" w:hAnsi="Times New Roman" w:cs="Times New Roman"/>
          <w:sz w:val="26"/>
          <w:szCs w:val="26"/>
        </w:rPr>
        <w:t xml:space="preserve"> Federal Energy Regulatory Commission.</w:t>
      </w:r>
    </w:p>
    <w:p w:rsidR="00466D3F" w:rsidRPr="00A377CD" w:rsidP="00466D3F" w14:paraId="2977D753" w14:textId="77777777">
      <w:pPr>
        <w:spacing w:after="0" w:line="240" w:lineRule="auto"/>
        <w:rPr>
          <w:rFonts w:ascii="Times New Roman" w:eastAsia="Times New Roman" w:hAnsi="Times New Roman" w:cs="Times New Roman"/>
          <w:sz w:val="26"/>
          <w:szCs w:val="26"/>
        </w:rPr>
      </w:pPr>
    </w:p>
    <w:p w:rsidR="00466D3F" w:rsidRPr="00A377CD" w:rsidP="00466D3F" w14:paraId="758C4EF6" w14:textId="44008359">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b/>
          <w:sz w:val="26"/>
          <w:szCs w:val="26"/>
        </w:rPr>
        <w:t>ACTION:</w:t>
      </w:r>
      <w:r w:rsidRPr="00A377CD">
        <w:rPr>
          <w:rFonts w:ascii="Times New Roman" w:eastAsia="Times New Roman" w:hAnsi="Times New Roman" w:cs="Times New Roman"/>
          <w:sz w:val="26"/>
          <w:szCs w:val="26"/>
        </w:rPr>
        <w:t xml:space="preserve"> </w:t>
      </w:r>
      <w:bookmarkStart w:id="0" w:name="_Hlk68091542"/>
      <w:r w:rsidRPr="00A377CD">
        <w:rPr>
          <w:rFonts w:ascii="Times New Roman" w:eastAsia="Times New Roman" w:hAnsi="Times New Roman" w:cs="Times New Roman"/>
          <w:sz w:val="26"/>
          <w:szCs w:val="26"/>
        </w:rPr>
        <w:t xml:space="preserve">Notice of information collection </w:t>
      </w:r>
      <w:bookmarkEnd w:id="0"/>
      <w:r w:rsidRPr="00A377CD">
        <w:rPr>
          <w:rFonts w:ascii="Times New Roman" w:eastAsia="Times New Roman" w:hAnsi="Times New Roman" w:cs="Times New Roman"/>
          <w:sz w:val="26"/>
          <w:szCs w:val="26"/>
        </w:rPr>
        <w:t>and request for comments.</w:t>
      </w:r>
    </w:p>
    <w:p w:rsidR="00466D3F" w:rsidRPr="00A377CD" w:rsidP="00466D3F" w14:paraId="22BE1BF8" w14:textId="09F39CCA">
      <w:pPr>
        <w:spacing w:after="0" w:line="480" w:lineRule="auto"/>
        <w:rPr>
          <w:rFonts w:ascii="Times New Roman" w:eastAsia="Times New Roman" w:hAnsi="Times New Roman" w:cs="Times New Roman"/>
          <w:sz w:val="26"/>
          <w:szCs w:val="26"/>
        </w:rPr>
      </w:pPr>
      <w:r w:rsidRPr="2187FC25">
        <w:rPr>
          <w:rFonts w:ascii="Times New Roman" w:eastAsia="Times New Roman" w:hAnsi="Times New Roman" w:cs="Times New Roman"/>
          <w:b/>
          <w:bCs/>
          <w:sz w:val="26"/>
          <w:szCs w:val="26"/>
        </w:rPr>
        <w:t>SUMMARY:</w:t>
      </w:r>
      <w:r w:rsidRPr="2187FC25">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w:t>
      </w:r>
      <w:r w:rsidRPr="2187FC25" w:rsidR="009F69B3">
        <w:rPr>
          <w:rFonts w:ascii="Times New Roman" w:eastAsia="Times New Roman" w:hAnsi="Times New Roman" w:cs="Times New Roman"/>
          <w:sz w:val="26"/>
          <w:szCs w:val="26"/>
        </w:rPr>
        <w:t>-</w:t>
      </w:r>
      <w:r w:rsidRPr="2187FC25" w:rsidR="00466D6D">
        <w:rPr>
          <w:rFonts w:ascii="Times New Roman" w:eastAsia="Times New Roman" w:hAnsi="Times New Roman" w:cs="Times New Roman"/>
          <w:sz w:val="26"/>
          <w:szCs w:val="26"/>
        </w:rPr>
        <w:t>7</w:t>
      </w:r>
      <w:r w:rsidRPr="2187FC25" w:rsidR="00797F2B">
        <w:rPr>
          <w:rFonts w:ascii="Times New Roman" w:eastAsia="Times New Roman" w:hAnsi="Times New Roman" w:cs="Times New Roman"/>
          <w:sz w:val="26"/>
          <w:szCs w:val="26"/>
        </w:rPr>
        <w:t xml:space="preserve">30: </w:t>
      </w:r>
      <w:r w:rsidRPr="2187FC25" w:rsidR="00466D6D">
        <w:rPr>
          <w:rFonts w:ascii="Times New Roman" w:eastAsia="Times New Roman" w:hAnsi="Times New Roman" w:cs="Times New Roman"/>
          <w:sz w:val="26"/>
          <w:szCs w:val="26"/>
        </w:rPr>
        <w:t xml:space="preserve">Report </w:t>
      </w:r>
      <w:r w:rsidRPr="2187FC25" w:rsidR="006D1754">
        <w:rPr>
          <w:rFonts w:ascii="Times New Roman" w:eastAsia="Times New Roman" w:hAnsi="Times New Roman" w:cs="Times New Roman"/>
          <w:sz w:val="26"/>
          <w:szCs w:val="26"/>
        </w:rPr>
        <w:t>of Transmission Investment Activity</w:t>
      </w:r>
      <w:r w:rsidRPr="2187FC25" w:rsidR="00B56503">
        <w:rPr>
          <w:rFonts w:ascii="Times New Roman" w:eastAsia="Times New Roman" w:hAnsi="Times New Roman" w:cs="Times New Roman"/>
          <w:sz w:val="26"/>
          <w:szCs w:val="26"/>
        </w:rPr>
        <w:t>.</w:t>
      </w:r>
      <w:r w:rsidRPr="2187FC25" w:rsidR="00422264">
        <w:rPr>
          <w:rFonts w:ascii="Times New Roman" w:eastAsia="Times New Roman" w:hAnsi="Times New Roman" w:cs="Times New Roman"/>
          <w:sz w:val="26"/>
          <w:szCs w:val="26"/>
        </w:rPr>
        <w:t xml:space="preserve"> </w:t>
      </w:r>
      <w:r w:rsidR="00BB6151">
        <w:rPr>
          <w:rFonts w:ascii="Times New Roman" w:eastAsia="Times New Roman" w:hAnsi="Times New Roman" w:cs="Times New Roman"/>
          <w:sz w:val="26"/>
          <w:szCs w:val="26"/>
        </w:rPr>
        <w:t>The 60-day notice comment period ended on April 20-2026 with no comments received.</w:t>
      </w:r>
    </w:p>
    <w:p w:rsidR="00797F2B" w:rsidRPr="00A377CD" w:rsidP="00797F2B" w14:paraId="36892CF0" w14:textId="2D7B8C02">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b/>
          <w:bCs/>
          <w:sz w:val="26"/>
          <w:szCs w:val="26"/>
        </w:rPr>
        <w:t>DATES</w:t>
      </w:r>
      <w:r w:rsidRPr="00A377CD">
        <w:rPr>
          <w:rFonts w:ascii="Times New Roman" w:eastAsia="Times New Roman" w:hAnsi="Times New Roman" w:cs="Times New Roman"/>
          <w:sz w:val="26"/>
          <w:szCs w:val="26"/>
        </w:rPr>
        <w:t xml:space="preserve">: Comments on the collections of information are due </w:t>
      </w:r>
      <w:r w:rsidRPr="00A377CD">
        <w:rPr>
          <w:rFonts w:ascii="Times New Roman" w:eastAsia="Times New Roman" w:hAnsi="Times New Roman" w:cs="Times New Roman"/>
          <w:b/>
          <w:bCs/>
          <w:sz w:val="26"/>
          <w:szCs w:val="26"/>
        </w:rPr>
        <w:t xml:space="preserve">[INSERT DATE </w:t>
      </w:r>
      <w:r w:rsidR="0035059D">
        <w:rPr>
          <w:rFonts w:ascii="Times New Roman" w:eastAsia="Times New Roman" w:hAnsi="Times New Roman" w:cs="Times New Roman"/>
          <w:b/>
          <w:bCs/>
          <w:sz w:val="26"/>
          <w:szCs w:val="26"/>
        </w:rPr>
        <w:t>3</w:t>
      </w:r>
      <w:r w:rsidRPr="00A377CD">
        <w:rPr>
          <w:rFonts w:ascii="Times New Roman" w:eastAsia="Times New Roman" w:hAnsi="Times New Roman" w:cs="Times New Roman"/>
          <w:b/>
          <w:bCs/>
          <w:sz w:val="26"/>
          <w:szCs w:val="26"/>
        </w:rPr>
        <w:t>0 DAYS AFTER DATE OF PUBLICATION IN THE FEDERAL REGISTER</w:t>
      </w:r>
      <w:r w:rsidRPr="00A377CD">
        <w:rPr>
          <w:rFonts w:ascii="Times New Roman" w:eastAsia="Times New Roman" w:hAnsi="Times New Roman" w:cs="Times New Roman"/>
          <w:sz w:val="26"/>
          <w:szCs w:val="26"/>
        </w:rPr>
        <w:t>].  </w:t>
      </w:r>
    </w:p>
    <w:p w:rsidR="001D72F4" w:rsidRPr="001D72F4" w:rsidP="001D72F4" w14:paraId="31097140" w14:textId="264AB72B">
      <w:pPr>
        <w:spacing w:after="0" w:line="480" w:lineRule="auto"/>
        <w:rPr>
          <w:rFonts w:ascii="Times New Roman" w:eastAsia="Times New Roman" w:hAnsi="Times New Roman" w:cs="Times New Roman"/>
          <w:sz w:val="26"/>
          <w:szCs w:val="26"/>
        </w:rPr>
      </w:pPr>
      <w:r w:rsidRPr="2187FC25">
        <w:rPr>
          <w:rFonts w:ascii="Times New Roman" w:eastAsia="Times New Roman" w:hAnsi="Times New Roman" w:cs="Times New Roman"/>
          <w:b/>
          <w:bCs/>
          <w:sz w:val="26"/>
          <w:szCs w:val="26"/>
        </w:rPr>
        <w:t>ADDRESSES:</w:t>
      </w:r>
      <w:r w:rsidRPr="2187FC25">
        <w:rPr>
          <w:rFonts w:ascii="Times New Roman" w:eastAsia="Times New Roman" w:hAnsi="Times New Roman" w:cs="Times New Roman"/>
          <w:sz w:val="26"/>
          <w:szCs w:val="26"/>
        </w:rPr>
        <w:t xml:space="preserve">  Send written comments on FERC-730 to OMB through </w:t>
      </w:r>
      <w:hyperlink r:id="rId9">
        <w:r w:rsidRPr="2187FC25">
          <w:rPr>
            <w:rStyle w:val="Hyperlink"/>
            <w:rFonts w:ascii="Times New Roman" w:eastAsia="Times New Roman" w:hAnsi="Times New Roman" w:cs="Times New Roman"/>
            <w:sz w:val="26"/>
            <w:szCs w:val="26"/>
          </w:rPr>
          <w:t>https://www.reginfo.gov/public/do/PRA/icrPublicCommentRequest?ref_nbr=202604-1902-01</w:t>
        </w:r>
        <w:r w:rsidRPr="2187FC25" w:rsidR="000759A7">
          <w:rPr>
            <w:rStyle w:val="Hyperlink"/>
            <w:rFonts w:ascii="Times New Roman" w:eastAsia="Times New Roman" w:hAnsi="Times New Roman" w:cs="Times New Roman"/>
            <w:sz w:val="26"/>
            <w:szCs w:val="26"/>
          </w:rPr>
          <w:t>1</w:t>
        </w:r>
      </w:hyperlink>
      <w:r w:rsidRPr="2187FC25">
        <w:rPr>
          <w:rFonts w:ascii="Times New Roman" w:eastAsia="Times New Roman" w:hAnsi="Times New Roman" w:cs="Times New Roman"/>
          <w:sz w:val="26"/>
          <w:szCs w:val="26"/>
        </w:rPr>
        <w:t xml:space="preserve">.  You can also visit </w:t>
      </w:r>
      <w:hyperlink r:id="rId10">
        <w:r w:rsidRPr="2187FC25">
          <w:rPr>
            <w:rFonts w:ascii="Times New Roman" w:eastAsia="Times New Roman" w:hAnsi="Times New Roman" w:cs="Times New Roman"/>
            <w:color w:val="0000FF"/>
            <w:sz w:val="26"/>
            <w:szCs w:val="26"/>
            <w:u w:val="single"/>
          </w:rPr>
          <w:t>https://www.reginfo.gov/public/do/PRAMain</w:t>
        </w:r>
      </w:hyperlink>
      <w:r w:rsidRPr="2187FC25">
        <w:rPr>
          <w:rFonts w:ascii="Times New Roman" w:eastAsia="Times New Roman" w:hAnsi="Times New Roman" w:cs="Times New Roman"/>
          <w:sz w:val="26"/>
          <w:szCs w:val="26"/>
        </w:rPr>
        <w:t xml:space="preserve"> and use the drop-down under “Currently under Review” to select the “Federal Energy Regulatory Commission” where you can see the open opportunities to provide comments. Comments should be sent within 30 days of publication of this notice. </w:t>
      </w:r>
    </w:p>
    <w:p w:rsidR="001D72F4" w:rsidRPr="001D72F4" w:rsidP="001D72F4" w14:paraId="524A6390" w14:textId="3EA36F8D">
      <w:pPr>
        <w:spacing w:after="0" w:line="480" w:lineRule="auto"/>
        <w:rPr>
          <w:rFonts w:ascii="Times New Roman" w:eastAsia="Times New Roman" w:hAnsi="Times New Roman" w:cs="Times New Roman"/>
          <w:sz w:val="26"/>
          <w:szCs w:val="24"/>
        </w:rPr>
      </w:pPr>
      <w:r w:rsidRPr="001D72F4">
        <w:rPr>
          <w:rFonts w:ascii="Times New Roman" w:eastAsia="Times New Roman" w:hAnsi="Times New Roman" w:cs="Times New Roman"/>
          <w:sz w:val="26"/>
          <w:szCs w:val="24"/>
        </w:rPr>
        <w:t xml:space="preserve">Please submit a copy of your comments to the Commission via email to </w:t>
      </w:r>
      <w:hyperlink r:id="rId11" w:tgtFrame="_blank" w:history="1">
        <w:r w:rsidRPr="001D72F4">
          <w:rPr>
            <w:rFonts w:ascii="Times New Roman" w:eastAsia="Times New Roman" w:hAnsi="Times New Roman" w:cs="Times New Roman"/>
            <w:color w:val="0000FF"/>
            <w:sz w:val="26"/>
            <w:szCs w:val="24"/>
            <w:u w:val="single"/>
          </w:rPr>
          <w:t>DataClearance@FERC.gov</w:t>
        </w:r>
      </w:hyperlink>
      <w:r w:rsidRPr="001D72F4">
        <w:rPr>
          <w:rFonts w:ascii="Times New Roman" w:eastAsia="Times New Roman" w:hAnsi="Times New Roman" w:cs="Times New Roman"/>
          <w:sz w:val="26"/>
          <w:szCs w:val="24"/>
        </w:rPr>
        <w:t>. You must specify Docket No. (IC26-</w:t>
      </w:r>
      <w:r>
        <w:rPr>
          <w:rFonts w:ascii="Times New Roman" w:eastAsia="Times New Roman" w:hAnsi="Times New Roman" w:cs="Times New Roman"/>
          <w:sz w:val="26"/>
          <w:szCs w:val="24"/>
        </w:rPr>
        <w:t>12</w:t>
      </w:r>
      <w:r w:rsidRPr="001D72F4">
        <w:rPr>
          <w:rFonts w:ascii="Times New Roman" w:eastAsia="Times New Roman" w:hAnsi="Times New Roman" w:cs="Times New Roman"/>
          <w:sz w:val="26"/>
          <w:szCs w:val="24"/>
        </w:rPr>
        <w:t>-000) and the FERC Information Collection number (FERC-7</w:t>
      </w:r>
      <w:r>
        <w:rPr>
          <w:rFonts w:ascii="Times New Roman" w:eastAsia="Times New Roman" w:hAnsi="Times New Roman" w:cs="Times New Roman"/>
          <w:sz w:val="26"/>
          <w:szCs w:val="24"/>
        </w:rPr>
        <w:t>30</w:t>
      </w:r>
      <w:r w:rsidRPr="001D72F4">
        <w:rPr>
          <w:rFonts w:ascii="Times New Roman" w:eastAsia="Times New Roman" w:hAnsi="Times New Roman" w:cs="Times New Roman"/>
          <w:sz w:val="26"/>
          <w:szCs w:val="24"/>
        </w:rPr>
        <w:t>) in your email. If you are unable to file electronically, comments may be filed by USPS mail or by hand (including courier) delivery: </w:t>
      </w:r>
    </w:p>
    <w:p w:rsidR="001D72F4" w:rsidRPr="001D72F4" w:rsidP="001D72F4" w14:paraId="0ADA77D0" w14:textId="77777777">
      <w:pPr>
        <w:numPr>
          <w:ilvl w:val="0"/>
          <w:numId w:val="6"/>
        </w:numPr>
        <w:spacing w:after="0" w:line="480" w:lineRule="auto"/>
        <w:rPr>
          <w:rFonts w:ascii="Times New Roman" w:eastAsia="Times New Roman" w:hAnsi="Times New Roman" w:cs="Times New Roman"/>
          <w:sz w:val="26"/>
          <w:szCs w:val="24"/>
        </w:rPr>
      </w:pPr>
      <w:r w:rsidRPr="001D72F4">
        <w:rPr>
          <w:rFonts w:ascii="Times New Roman" w:eastAsia="Times New Roman" w:hAnsi="Times New Roman" w:cs="Times New Roman"/>
          <w:sz w:val="26"/>
          <w:szCs w:val="24"/>
        </w:rPr>
        <w:t>Mail via U.S. Postal Service Only: Federal Energy Regulatory Commission, Secretary of the Commission, 888 First Street, N.E., Washington, DC 20426. </w:t>
      </w:r>
    </w:p>
    <w:p w:rsidR="001D72F4" w:rsidRPr="001D72F4" w:rsidP="001D72F4" w14:paraId="7A331AA2" w14:textId="77777777">
      <w:pPr>
        <w:numPr>
          <w:ilvl w:val="0"/>
          <w:numId w:val="7"/>
        </w:numPr>
        <w:spacing w:after="0" w:line="480" w:lineRule="auto"/>
        <w:rPr>
          <w:rFonts w:ascii="Times New Roman" w:eastAsia="Times New Roman" w:hAnsi="Times New Roman" w:cs="Times New Roman"/>
          <w:sz w:val="26"/>
          <w:szCs w:val="24"/>
        </w:rPr>
      </w:pPr>
      <w:r w:rsidRPr="001D72F4">
        <w:rPr>
          <w:rFonts w:ascii="Times New Roman" w:eastAsia="Times New Roman" w:hAnsi="Times New Roman" w:cs="Times New Roman"/>
          <w:sz w:val="26"/>
          <w:szCs w:val="24"/>
        </w:rPr>
        <w:t>All other delivery methods: Federal Energy Regulatory Commission, Secretary of the Commission, 12225 Wilkins Avenue, Rockville, MD 20852. </w:t>
      </w:r>
    </w:p>
    <w:p w:rsidR="001D72F4" w:rsidRPr="001D72F4" w:rsidP="001D72F4" w14:paraId="1591C246" w14:textId="77777777">
      <w:pPr>
        <w:spacing w:after="0" w:line="480" w:lineRule="auto"/>
        <w:rPr>
          <w:rFonts w:ascii="Times New Roman" w:eastAsia="Times New Roman" w:hAnsi="Times New Roman" w:cs="Times New Roman"/>
          <w:sz w:val="26"/>
          <w:szCs w:val="24"/>
        </w:rPr>
      </w:pPr>
      <w:r w:rsidRPr="001D72F4">
        <w:rPr>
          <w:rFonts w:ascii="Times New Roman" w:eastAsia="Times New Roman" w:hAnsi="Times New Roman" w:cs="Times New Roman"/>
          <w:i/>
          <w:iCs/>
          <w:sz w:val="26"/>
          <w:szCs w:val="24"/>
        </w:rPr>
        <w:t>Docket</w:t>
      </w:r>
      <w:r w:rsidRPr="001D72F4">
        <w:rPr>
          <w:rFonts w:ascii="Times New Roman" w:eastAsia="Times New Roman" w:hAnsi="Times New Roman" w:cs="Times New Roman"/>
          <w:sz w:val="26"/>
          <w:szCs w:val="24"/>
        </w:rPr>
        <w:t xml:space="preserve">:  To view comments and issuances in this docket, please visit </w:t>
      </w:r>
      <w:hyperlink r:id="rId12" w:tgtFrame="_blank" w:history="1">
        <w:r w:rsidRPr="001D72F4">
          <w:rPr>
            <w:rFonts w:ascii="Times New Roman" w:eastAsia="Times New Roman" w:hAnsi="Times New Roman" w:cs="Times New Roman"/>
            <w:color w:val="0000FF"/>
            <w:sz w:val="26"/>
            <w:szCs w:val="24"/>
            <w:u w:val="single"/>
          </w:rPr>
          <w:t>https://elibrary.ferc.gov/eLibrary/search</w:t>
        </w:r>
      </w:hyperlink>
      <w:r w:rsidRPr="001D72F4">
        <w:rPr>
          <w:rFonts w:ascii="Times New Roman" w:eastAsia="Times New Roman" w:hAnsi="Times New Roman" w:cs="Times New Roman"/>
          <w:sz w:val="26"/>
          <w:szCs w:val="24"/>
        </w:rPr>
        <w:t>. Once there, you can also sign up for automatic notification of activity in this docket.  </w:t>
      </w:r>
    </w:p>
    <w:p w:rsidR="00797F2B" w:rsidRPr="00A377CD" w:rsidP="00797F2B" w14:paraId="37EC66B9"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
          <w:bCs/>
          <w:sz w:val="26"/>
          <w:szCs w:val="26"/>
        </w:rPr>
        <w:t>FOR FURTHER INFORMATION:</w:t>
      </w:r>
      <w:r w:rsidRPr="00A377CD">
        <w:rPr>
          <w:rFonts w:ascii="Times New Roman" w:eastAsia="Times New Roman" w:hAnsi="Times New Roman" w:cs="Times New Roman"/>
          <w:b/>
          <w:sz w:val="26"/>
          <w:szCs w:val="26"/>
        </w:rPr>
        <w:t xml:space="preserve"> </w:t>
      </w:r>
      <w:r w:rsidRPr="00A377CD">
        <w:rPr>
          <w:rFonts w:ascii="Times New Roman" w:eastAsia="Times New Roman" w:hAnsi="Times New Roman" w:cs="Times New Roman"/>
          <w:bCs/>
          <w:sz w:val="26"/>
          <w:szCs w:val="26"/>
        </w:rPr>
        <w:t xml:space="preserve">Kayla Williams may be reached by e-mail at </w:t>
      </w:r>
      <w:hyperlink r:id="rId11" w:tgtFrame="_blank" w:history="1">
        <w:r w:rsidRPr="00A377CD">
          <w:rPr>
            <w:rStyle w:val="Hyperlink"/>
            <w:rFonts w:ascii="Times New Roman" w:eastAsia="Times New Roman" w:hAnsi="Times New Roman" w:cs="Times New Roman"/>
            <w:bCs/>
            <w:sz w:val="26"/>
            <w:szCs w:val="26"/>
          </w:rPr>
          <w:t>DataClearance@FERC.gov</w:t>
        </w:r>
      </w:hyperlink>
      <w:r w:rsidRPr="00A377CD">
        <w:rPr>
          <w:rFonts w:ascii="Times New Roman" w:eastAsia="Times New Roman" w:hAnsi="Times New Roman" w:cs="Times New Roman"/>
          <w:bCs/>
          <w:sz w:val="26"/>
          <w:szCs w:val="26"/>
        </w:rPr>
        <w:t>, or by telephone at (202)502-6468.</w:t>
      </w:r>
      <w:r w:rsidRPr="00A377CD">
        <w:rPr>
          <w:rFonts w:ascii="Times New Roman" w:eastAsia="Times New Roman" w:hAnsi="Times New Roman" w:cs="Times New Roman"/>
          <w:b/>
          <w:sz w:val="26"/>
          <w:szCs w:val="26"/>
        </w:rPr>
        <w:t> </w:t>
      </w:r>
    </w:p>
    <w:p w:rsidR="0067313E" w:rsidRPr="00A377CD" w:rsidP="0067313E" w14:paraId="36605C8A" w14:textId="77777777">
      <w:pPr>
        <w:spacing w:after="0" w:line="480" w:lineRule="auto"/>
        <w:rPr>
          <w:rFonts w:ascii="Times New Roman" w:eastAsia="Times New Roman" w:hAnsi="Times New Roman" w:cs="Times New Roman"/>
          <w:b/>
          <w:bCs/>
          <w:sz w:val="26"/>
          <w:szCs w:val="26"/>
        </w:rPr>
      </w:pPr>
      <w:r w:rsidRPr="00A377CD">
        <w:rPr>
          <w:rFonts w:ascii="Times New Roman" w:eastAsia="Times New Roman" w:hAnsi="Times New Roman" w:cs="Times New Roman"/>
          <w:b/>
          <w:bCs/>
          <w:sz w:val="26"/>
          <w:szCs w:val="26"/>
        </w:rPr>
        <w:t>SUPPLEMENTARY INFORMATION:</w:t>
      </w:r>
    </w:p>
    <w:p w:rsidR="0067313E" w:rsidRPr="00A377CD" w:rsidP="0067313E" w14:paraId="29CAEE34"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Cs/>
          <w:i/>
          <w:sz w:val="26"/>
          <w:szCs w:val="26"/>
        </w:rPr>
        <w:t>Title</w:t>
      </w:r>
      <w:r w:rsidRPr="00A377CD">
        <w:rPr>
          <w:rFonts w:ascii="Times New Roman" w:eastAsia="Times New Roman" w:hAnsi="Times New Roman" w:cs="Times New Roman"/>
          <w:bCs/>
          <w:iCs/>
          <w:sz w:val="26"/>
          <w:szCs w:val="26"/>
        </w:rPr>
        <w:t xml:space="preserve">: </w:t>
      </w:r>
      <w:r w:rsidRPr="00A377CD">
        <w:rPr>
          <w:rFonts w:ascii="Times New Roman" w:eastAsia="Times New Roman" w:hAnsi="Times New Roman" w:cs="Times New Roman"/>
          <w:bCs/>
          <w:sz w:val="26"/>
          <w:szCs w:val="26"/>
        </w:rPr>
        <w:t xml:space="preserve">FERC-730, Report </w:t>
      </w:r>
      <w:r w:rsidRPr="00A377CD">
        <w:rPr>
          <w:rFonts w:ascii="Times New Roman" w:eastAsia="Times New Roman" w:hAnsi="Times New Roman" w:cs="Times New Roman"/>
          <w:bCs/>
          <w:sz w:val="26"/>
          <w:szCs w:val="26"/>
        </w:rPr>
        <w:t>of</w:t>
      </w:r>
      <w:r w:rsidRPr="00A377CD">
        <w:rPr>
          <w:rFonts w:ascii="Times New Roman" w:eastAsia="Times New Roman" w:hAnsi="Times New Roman" w:cs="Times New Roman"/>
          <w:bCs/>
          <w:sz w:val="26"/>
          <w:szCs w:val="26"/>
        </w:rPr>
        <w:t xml:space="preserve"> Transmission Investment Activity</w:t>
      </w:r>
    </w:p>
    <w:p w:rsidR="0067313E" w:rsidRPr="00A377CD" w:rsidP="0067313E" w14:paraId="69211316"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Cs/>
          <w:i/>
          <w:sz w:val="26"/>
          <w:szCs w:val="26"/>
        </w:rPr>
        <w:t>OMB Control No</w:t>
      </w:r>
      <w:r w:rsidRPr="00A377CD">
        <w:rPr>
          <w:rFonts w:ascii="Times New Roman" w:eastAsia="Times New Roman" w:hAnsi="Times New Roman" w:cs="Times New Roman"/>
          <w:bCs/>
          <w:i/>
          <w:iCs/>
          <w:sz w:val="26"/>
          <w:szCs w:val="26"/>
        </w:rPr>
        <w:t xml:space="preserve">.: </w:t>
      </w:r>
      <w:r w:rsidRPr="00A377CD">
        <w:rPr>
          <w:rFonts w:ascii="Times New Roman" w:eastAsia="Times New Roman" w:hAnsi="Times New Roman" w:cs="Times New Roman"/>
          <w:bCs/>
          <w:sz w:val="26"/>
          <w:szCs w:val="26"/>
        </w:rPr>
        <w:t>1902-0239</w:t>
      </w:r>
    </w:p>
    <w:p w:rsidR="0067313E" w:rsidRPr="00A377CD" w:rsidP="0067313E" w14:paraId="34E616CC" w14:textId="49146F14">
      <w:p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i/>
          <w:sz w:val="26"/>
          <w:szCs w:val="26"/>
        </w:rPr>
        <w:t>Type of Request</w:t>
      </w:r>
      <w:r w:rsidRPr="00A377CD">
        <w:rPr>
          <w:rFonts w:ascii="Times New Roman" w:eastAsia="Times New Roman" w:hAnsi="Times New Roman" w:cs="Times New Roman"/>
          <w:bCs/>
          <w:iCs/>
          <w:sz w:val="26"/>
          <w:szCs w:val="26"/>
        </w:rPr>
        <w:t xml:space="preserve">: </w:t>
      </w:r>
      <w:r w:rsidRPr="00A377CD">
        <w:rPr>
          <w:rFonts w:ascii="Times New Roman" w:eastAsia="Times New Roman" w:hAnsi="Times New Roman" w:cs="Times New Roman"/>
          <w:bCs/>
          <w:sz w:val="26"/>
          <w:szCs w:val="26"/>
        </w:rPr>
        <w:t>Three-year extension of the FERC-730 information collection requirements with no changes to the current reporting requirements.</w:t>
      </w:r>
    </w:p>
    <w:p w:rsidR="00347B1D" w:rsidRPr="00A377CD" w:rsidP="1C81AEDF" w14:paraId="38B3ED53" w14:textId="615C36B8">
      <w:pPr>
        <w:spacing w:after="0" w:line="480" w:lineRule="auto"/>
        <w:rPr>
          <w:rFonts w:ascii="Times New Roman" w:eastAsia="Times New Roman" w:hAnsi="Times New Roman" w:cs="Times New Roman"/>
          <w:sz w:val="26"/>
          <w:szCs w:val="26"/>
        </w:rPr>
      </w:pPr>
      <w:r w:rsidRPr="2187FC25">
        <w:rPr>
          <w:rFonts w:ascii="Times New Roman" w:eastAsia="Times New Roman" w:hAnsi="Times New Roman" w:cs="Times New Roman"/>
          <w:i/>
          <w:iCs/>
          <w:sz w:val="26"/>
          <w:szCs w:val="26"/>
        </w:rPr>
        <w:t>Abstract</w:t>
      </w:r>
      <w:r w:rsidRPr="00A377CD">
        <w:rPr>
          <w:rFonts w:ascii="Times New Roman" w:eastAsia="Times New Roman" w:hAnsi="Times New Roman" w:cs="Times New Roman"/>
          <w:sz w:val="26"/>
          <w:szCs w:val="26"/>
        </w:rPr>
        <w:t>: This collection of information assists the Commission in implementing section 219 of the Federal Power Act (FPA)</w:t>
      </w:r>
      <w:r>
        <w:rPr>
          <w:rFonts w:ascii="Times New Roman" w:eastAsia="Times New Roman" w:hAnsi="Times New Roman" w:cs="Times New Roman"/>
          <w:sz w:val="26"/>
          <w:szCs w:val="26"/>
          <w:vertAlign w:val="superscript"/>
        </w:rPr>
        <w:footnoteReference w:id="2"/>
      </w:r>
      <w:r w:rsidRPr="00A377CD" w:rsidR="00B807D9">
        <w:rPr>
          <w:rFonts w:ascii="Times New Roman" w:eastAsia="Times New Roman" w:hAnsi="Times New Roman" w:cs="Times New Roman"/>
          <w:sz w:val="26"/>
          <w:szCs w:val="26"/>
        </w:rPr>
        <w:t xml:space="preserve"> </w:t>
      </w:r>
      <w:r w:rsidRPr="00A377CD" w:rsidR="00B726F1">
        <w:rPr>
          <w:rFonts w:ascii="Times New Roman" w:eastAsia="Times New Roman" w:hAnsi="Times New Roman" w:cs="Times New Roman"/>
          <w:sz w:val="26"/>
          <w:szCs w:val="26"/>
        </w:rPr>
        <w:t xml:space="preserve">and 18 CFR </w:t>
      </w:r>
      <w:r w:rsidRPr="00A377CD" w:rsidR="00CA6973">
        <w:rPr>
          <w:rFonts w:ascii="Times New Roman" w:eastAsia="Times New Roman" w:hAnsi="Times New Roman" w:cs="Times New Roman"/>
          <w:sz w:val="26"/>
          <w:szCs w:val="26"/>
        </w:rPr>
        <w:t xml:space="preserve">§ </w:t>
      </w:r>
      <w:r w:rsidRPr="00A377CD" w:rsidR="006530B1">
        <w:rPr>
          <w:rFonts w:ascii="Times New Roman" w:eastAsia="Times New Roman" w:hAnsi="Times New Roman" w:cs="Times New Roman"/>
          <w:sz w:val="26"/>
          <w:szCs w:val="26"/>
        </w:rPr>
        <w:t xml:space="preserve">35.35(h), </w:t>
      </w:r>
      <w:r w:rsidRPr="00A377CD" w:rsidR="00B807D9">
        <w:rPr>
          <w:rFonts w:ascii="Times New Roman" w:eastAsia="Times New Roman" w:hAnsi="Times New Roman" w:cs="Times New Roman"/>
          <w:sz w:val="26"/>
          <w:szCs w:val="26"/>
        </w:rPr>
        <w:t xml:space="preserve">which </w:t>
      </w:r>
      <w:r w:rsidRPr="00A377CD" w:rsidR="001C4F63">
        <w:rPr>
          <w:rFonts w:ascii="Times New Roman" w:eastAsia="Times New Roman" w:hAnsi="Times New Roman" w:cs="Times New Roman"/>
          <w:sz w:val="26"/>
          <w:szCs w:val="26"/>
        </w:rPr>
        <w:t xml:space="preserve">address </w:t>
      </w:r>
      <w:r w:rsidRPr="00A377CD" w:rsidR="00213B3F">
        <w:rPr>
          <w:rFonts w:ascii="Times New Roman" w:eastAsia="Times New Roman" w:hAnsi="Times New Roman" w:cs="Times New Roman"/>
          <w:sz w:val="26"/>
          <w:szCs w:val="26"/>
        </w:rPr>
        <w:t xml:space="preserve">incentive-based </w:t>
      </w:r>
      <w:r w:rsidRPr="00A377CD" w:rsidR="00A80A15">
        <w:rPr>
          <w:rFonts w:ascii="Times New Roman" w:eastAsia="Times New Roman" w:hAnsi="Times New Roman" w:cs="Times New Roman"/>
          <w:sz w:val="26"/>
          <w:szCs w:val="26"/>
        </w:rPr>
        <w:t xml:space="preserve">rate treatments for </w:t>
      </w:r>
      <w:r w:rsidRPr="00A377CD" w:rsidR="001C4F63">
        <w:rPr>
          <w:rFonts w:ascii="Times New Roman" w:eastAsia="Times New Roman" w:hAnsi="Times New Roman" w:cs="Times New Roman"/>
          <w:sz w:val="26"/>
          <w:szCs w:val="26"/>
        </w:rPr>
        <w:t xml:space="preserve">transmission </w:t>
      </w:r>
      <w:r w:rsidRPr="00A377CD" w:rsidR="002B47C8">
        <w:rPr>
          <w:rFonts w:ascii="Times New Roman" w:eastAsia="Times New Roman" w:hAnsi="Times New Roman" w:cs="Times New Roman"/>
          <w:sz w:val="26"/>
          <w:szCs w:val="26"/>
        </w:rPr>
        <w:t>infrastructure investment</w:t>
      </w:r>
      <w:r w:rsidRPr="00A377CD" w:rsidR="002A54EF">
        <w:rPr>
          <w:rFonts w:ascii="Times New Roman" w:eastAsia="Times New Roman" w:hAnsi="Times New Roman" w:cs="Times New Roman"/>
          <w:sz w:val="26"/>
          <w:szCs w:val="26"/>
        </w:rPr>
        <w:t>.</w:t>
      </w:r>
      <w:r w:rsidRPr="00A377CD" w:rsidR="00852ABA">
        <w:rPr>
          <w:rFonts w:ascii="Times New Roman" w:eastAsia="Times New Roman" w:hAnsi="Times New Roman" w:cs="Times New Roman"/>
          <w:sz w:val="26"/>
          <w:szCs w:val="26"/>
        </w:rPr>
        <w:t xml:space="preserve">  FERC-730 consists of an annual report </w:t>
      </w:r>
      <w:r w:rsidRPr="00A377CD" w:rsidR="00A22933">
        <w:rPr>
          <w:rFonts w:ascii="Times New Roman" w:eastAsia="Times New Roman" w:hAnsi="Times New Roman" w:cs="Times New Roman"/>
          <w:sz w:val="26"/>
          <w:szCs w:val="26"/>
        </w:rPr>
        <w:t xml:space="preserve">that includes </w:t>
      </w:r>
      <w:r w:rsidRPr="00A377CD" w:rsidR="2291EA33">
        <w:rPr>
          <w:rFonts w:ascii="Times New Roman" w:eastAsia="Times New Roman" w:hAnsi="Times New Roman" w:cs="Times New Roman"/>
          <w:sz w:val="26"/>
          <w:szCs w:val="26"/>
        </w:rPr>
        <w:t xml:space="preserve">recent </w:t>
      </w:r>
      <w:r w:rsidRPr="00A377CD" w:rsidR="5BE6F6A6">
        <w:rPr>
          <w:rFonts w:ascii="Times New Roman" w:eastAsia="Times New Roman" w:hAnsi="Times New Roman" w:cs="Times New Roman"/>
          <w:sz w:val="26"/>
          <w:szCs w:val="26"/>
        </w:rPr>
        <w:t>year</w:t>
      </w:r>
      <w:r w:rsidRPr="00A377CD" w:rsidR="5BE6F6A6">
        <w:rPr>
          <w:rFonts w:ascii="Times New Roman" w:eastAsia="Times New Roman" w:hAnsi="Times New Roman" w:cs="Times New Roman"/>
          <w:sz w:val="26"/>
          <w:szCs w:val="26"/>
        </w:rPr>
        <w:t xml:space="preserve"> </w:t>
      </w:r>
      <w:r w:rsidRPr="00A377CD" w:rsidR="02306889">
        <w:rPr>
          <w:rFonts w:ascii="Times New Roman" w:eastAsia="Times New Roman" w:hAnsi="Times New Roman" w:cs="Times New Roman"/>
          <w:sz w:val="26"/>
          <w:szCs w:val="26"/>
        </w:rPr>
        <w:t>actual</w:t>
      </w:r>
      <w:r w:rsidRPr="00A377CD" w:rsidR="00294778">
        <w:rPr>
          <w:rFonts w:ascii="Times New Roman" w:eastAsia="Times New Roman" w:hAnsi="Times New Roman" w:cs="Times New Roman"/>
          <w:sz w:val="26"/>
          <w:szCs w:val="26"/>
        </w:rPr>
        <w:t xml:space="preserve"> </w:t>
      </w:r>
      <w:r w:rsidRPr="00A377CD" w:rsidR="00825230">
        <w:rPr>
          <w:rFonts w:ascii="Times New Roman" w:eastAsia="Times New Roman" w:hAnsi="Times New Roman" w:cs="Times New Roman"/>
          <w:sz w:val="26"/>
          <w:szCs w:val="26"/>
        </w:rPr>
        <w:t xml:space="preserve">transmission </w:t>
      </w:r>
      <w:r w:rsidRPr="00A377CD" w:rsidR="00294778">
        <w:rPr>
          <w:rFonts w:ascii="Times New Roman" w:eastAsia="Times New Roman" w:hAnsi="Times New Roman" w:cs="Times New Roman"/>
          <w:sz w:val="26"/>
          <w:szCs w:val="26"/>
        </w:rPr>
        <w:t>investment</w:t>
      </w:r>
      <w:r w:rsidRPr="00A377CD" w:rsidR="02306889">
        <w:rPr>
          <w:rFonts w:ascii="Times New Roman" w:eastAsia="Times New Roman" w:hAnsi="Times New Roman" w:cs="Times New Roman"/>
          <w:sz w:val="26"/>
          <w:szCs w:val="26"/>
        </w:rPr>
        <w:t xml:space="preserve">, </w:t>
      </w:r>
      <w:r w:rsidRPr="00A377CD" w:rsidR="00A22933">
        <w:rPr>
          <w:rFonts w:ascii="Times New Roman" w:eastAsia="Times New Roman" w:hAnsi="Times New Roman" w:cs="Times New Roman"/>
          <w:sz w:val="26"/>
          <w:szCs w:val="26"/>
        </w:rPr>
        <w:t>projections</w:t>
      </w:r>
      <w:r w:rsidRPr="00A377CD" w:rsidR="00825230">
        <w:rPr>
          <w:rFonts w:ascii="Times New Roman" w:eastAsia="Times New Roman" w:hAnsi="Times New Roman" w:cs="Times New Roman"/>
          <w:sz w:val="26"/>
          <w:szCs w:val="26"/>
        </w:rPr>
        <w:t xml:space="preserve"> of </w:t>
      </w:r>
      <w:r w:rsidRPr="00A377CD" w:rsidR="1C3D2B2C">
        <w:rPr>
          <w:rFonts w:ascii="Times New Roman" w:eastAsia="Times New Roman" w:hAnsi="Times New Roman" w:cs="Times New Roman"/>
          <w:sz w:val="26"/>
          <w:szCs w:val="26"/>
        </w:rPr>
        <w:t xml:space="preserve">annual </w:t>
      </w:r>
      <w:r w:rsidRPr="00A377CD" w:rsidR="00825230">
        <w:rPr>
          <w:rFonts w:ascii="Times New Roman" w:eastAsia="Times New Roman" w:hAnsi="Times New Roman" w:cs="Times New Roman"/>
          <w:sz w:val="26"/>
          <w:szCs w:val="26"/>
        </w:rPr>
        <w:t>investments</w:t>
      </w:r>
      <w:r w:rsidRPr="00A377CD" w:rsidR="3078F48B">
        <w:rPr>
          <w:rFonts w:ascii="Times New Roman" w:eastAsia="Times New Roman" w:hAnsi="Times New Roman" w:cs="Times New Roman"/>
          <w:sz w:val="26"/>
          <w:szCs w:val="26"/>
        </w:rPr>
        <w:t xml:space="preserve"> for the following five years</w:t>
      </w:r>
      <w:r w:rsidRPr="00A377CD" w:rsidR="00A22933">
        <w:rPr>
          <w:rFonts w:ascii="Times New Roman" w:eastAsia="Times New Roman" w:hAnsi="Times New Roman" w:cs="Times New Roman"/>
          <w:sz w:val="26"/>
          <w:szCs w:val="26"/>
        </w:rPr>
        <w:t>, details on the level and status of transmission investment, and the reason</w:t>
      </w:r>
      <w:r w:rsidRPr="00A377CD" w:rsidR="00825230">
        <w:rPr>
          <w:rFonts w:ascii="Times New Roman" w:eastAsia="Times New Roman" w:hAnsi="Times New Roman" w:cs="Times New Roman"/>
          <w:sz w:val="26"/>
          <w:szCs w:val="26"/>
        </w:rPr>
        <w:t>s</w:t>
      </w:r>
      <w:r w:rsidRPr="00A377CD" w:rsidR="00A22933">
        <w:rPr>
          <w:rFonts w:ascii="Times New Roman" w:eastAsia="Times New Roman" w:hAnsi="Times New Roman" w:cs="Times New Roman"/>
          <w:sz w:val="26"/>
          <w:szCs w:val="26"/>
        </w:rPr>
        <w:t xml:space="preserve"> for delay (if any).</w:t>
      </w:r>
    </w:p>
    <w:p w:rsidR="00391B7E" w:rsidRPr="00A377CD" w:rsidP="1C81AEDF" w14:paraId="46052CA5" w14:textId="22E60B44">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 xml:space="preserve">The regulation at 18 CFR </w:t>
      </w:r>
      <w:r w:rsidRPr="00A377CD" w:rsidR="00CA6973">
        <w:rPr>
          <w:rFonts w:ascii="Times New Roman" w:eastAsia="Times New Roman" w:hAnsi="Times New Roman" w:cs="Times New Roman"/>
          <w:sz w:val="26"/>
          <w:szCs w:val="26"/>
        </w:rPr>
        <w:t xml:space="preserve">§ </w:t>
      </w:r>
      <w:r w:rsidRPr="00A377CD">
        <w:rPr>
          <w:rFonts w:ascii="Times New Roman" w:eastAsia="Times New Roman" w:hAnsi="Times New Roman" w:cs="Times New Roman"/>
          <w:sz w:val="26"/>
          <w:szCs w:val="26"/>
        </w:rPr>
        <w:t xml:space="preserve">35.35(h) </w:t>
      </w:r>
      <w:r w:rsidRPr="00A377CD" w:rsidR="00E0124B">
        <w:rPr>
          <w:rFonts w:ascii="Times New Roman" w:eastAsia="Times New Roman" w:hAnsi="Times New Roman" w:cs="Times New Roman"/>
          <w:sz w:val="26"/>
          <w:szCs w:val="26"/>
        </w:rPr>
        <w:t xml:space="preserve">requires public </w:t>
      </w:r>
      <w:r w:rsidRPr="00A377CD">
        <w:rPr>
          <w:rFonts w:ascii="Times New Roman" w:eastAsia="Times New Roman" w:hAnsi="Times New Roman" w:cs="Times New Roman"/>
          <w:sz w:val="26"/>
          <w:szCs w:val="26"/>
        </w:rPr>
        <w:t xml:space="preserve">utilities that have been granted incentive rate treatment for specific transmission projects </w:t>
      </w:r>
      <w:r w:rsidRPr="00A377CD" w:rsidR="00E0124B">
        <w:rPr>
          <w:rFonts w:ascii="Times New Roman" w:eastAsia="Times New Roman" w:hAnsi="Times New Roman" w:cs="Times New Roman"/>
          <w:sz w:val="26"/>
          <w:szCs w:val="26"/>
        </w:rPr>
        <w:t xml:space="preserve">to </w:t>
      </w:r>
      <w:r w:rsidRPr="00A377CD">
        <w:rPr>
          <w:rFonts w:ascii="Times New Roman" w:eastAsia="Times New Roman" w:hAnsi="Times New Roman" w:cs="Times New Roman"/>
          <w:sz w:val="26"/>
          <w:szCs w:val="26"/>
        </w:rPr>
        <w:t>file FERC</w:t>
      </w:r>
      <w:r w:rsidRPr="00A377CD" w:rsidR="00E2115E">
        <w:rPr>
          <w:rFonts w:ascii="Times New Roman" w:eastAsia="Times New Roman" w:hAnsi="Times New Roman" w:cs="Times New Roman"/>
          <w:sz w:val="26"/>
          <w:szCs w:val="26"/>
        </w:rPr>
        <w:t xml:space="preserve"> Form</w:t>
      </w:r>
      <w:r w:rsidRPr="00A377CD" w:rsidR="57DCA4DD">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730 </w:t>
      </w:r>
      <w:r w:rsidRPr="00A377CD" w:rsidR="00E2115E">
        <w:rPr>
          <w:rFonts w:ascii="Times New Roman" w:eastAsia="Times New Roman" w:hAnsi="Times New Roman" w:cs="Times New Roman"/>
          <w:sz w:val="26"/>
          <w:szCs w:val="26"/>
        </w:rPr>
        <w:t xml:space="preserve">annually, </w:t>
      </w:r>
      <w:r w:rsidRPr="00A377CD">
        <w:rPr>
          <w:rFonts w:ascii="Times New Roman" w:eastAsia="Times New Roman" w:hAnsi="Times New Roman" w:cs="Times New Roman"/>
          <w:sz w:val="26"/>
          <w:szCs w:val="26"/>
        </w:rPr>
        <w:t xml:space="preserve">beginning with the calendar year incentive rate treatment </w:t>
      </w:r>
      <w:r w:rsidRPr="00A377CD">
        <w:rPr>
          <w:rFonts w:ascii="Times New Roman" w:eastAsia="Times New Roman" w:hAnsi="Times New Roman" w:cs="Times New Roman"/>
          <w:sz w:val="26"/>
          <w:szCs w:val="26"/>
        </w:rPr>
        <w:t>is granted</w:t>
      </w:r>
      <w:r w:rsidRPr="00A377CD">
        <w:rPr>
          <w:rFonts w:ascii="Times New Roman" w:eastAsia="Times New Roman" w:hAnsi="Times New Roman" w:cs="Times New Roman"/>
          <w:sz w:val="26"/>
          <w:szCs w:val="26"/>
        </w:rPr>
        <w:t xml:space="preserve"> by the Commission.</w:t>
      </w:r>
      <w:r w:rsidRPr="00A377CD" w:rsidR="00166FD6">
        <w:rPr>
          <w:rFonts w:ascii="Times New Roman" w:eastAsia="Times New Roman" w:hAnsi="Times New Roman" w:cs="Times New Roman"/>
          <w:sz w:val="26"/>
          <w:szCs w:val="26"/>
        </w:rPr>
        <w:t xml:space="preserve"> </w:t>
      </w:r>
      <w:r w:rsidRPr="00A377CD">
        <w:rPr>
          <w:rFonts w:ascii="Times New Roman" w:eastAsia="Times New Roman" w:hAnsi="Times New Roman" w:cs="Times New Roman"/>
          <w:sz w:val="26"/>
          <w:szCs w:val="26"/>
        </w:rPr>
        <w:t xml:space="preserve"> Such filings are due by April 18 of the following calendar year and are due April 18 each year thereafter. </w:t>
      </w:r>
      <w:r w:rsidRPr="00A377CD" w:rsidR="00166FD6">
        <w:rPr>
          <w:rFonts w:ascii="Times New Roman" w:eastAsia="Times New Roman" w:hAnsi="Times New Roman" w:cs="Times New Roman"/>
          <w:sz w:val="26"/>
          <w:szCs w:val="26"/>
        </w:rPr>
        <w:t xml:space="preserve"> </w:t>
      </w:r>
      <w:r w:rsidRPr="00A377CD">
        <w:rPr>
          <w:rFonts w:ascii="Times New Roman" w:eastAsia="Times New Roman" w:hAnsi="Times New Roman" w:cs="Times New Roman"/>
          <w:sz w:val="26"/>
          <w:szCs w:val="26"/>
        </w:rPr>
        <w:t>The following information must be filed:</w:t>
      </w:r>
    </w:p>
    <w:p w:rsidR="000558E8" w:rsidRPr="00A377CD" w:rsidP="000866F7" w14:paraId="3C4D26D2" w14:textId="4A036CFC">
      <w:pPr>
        <w:spacing w:after="0" w:line="480" w:lineRule="auto"/>
        <w:ind w:left="720"/>
        <w:rPr>
          <w:rFonts w:ascii="Times New Roman" w:eastAsia="Times New Roman" w:hAnsi="Times New Roman" w:cs="Times New Roman"/>
          <w:bCs/>
          <w:iCs/>
          <w:sz w:val="26"/>
          <w:szCs w:val="26"/>
        </w:rPr>
      </w:pPr>
      <w:r w:rsidRPr="00A377CD">
        <w:rPr>
          <w:rFonts w:ascii="Times New Roman" w:eastAsia="Times New Roman" w:hAnsi="Times New Roman" w:cs="Times New Roman"/>
          <w:bCs/>
          <w:iCs/>
          <w:sz w:val="26"/>
          <w:szCs w:val="26"/>
        </w:rPr>
        <w:t xml:space="preserve">(1) In dollar terms, actual transmission investment for the most recent calendar year, and projected, incremental investments for the next five calendar years; </w:t>
      </w:r>
      <w:r w:rsidRPr="00A377CD" w:rsidR="007814C7">
        <w:rPr>
          <w:rFonts w:ascii="Times New Roman" w:eastAsia="Times New Roman" w:hAnsi="Times New Roman" w:cs="Times New Roman"/>
          <w:bCs/>
          <w:iCs/>
          <w:sz w:val="26"/>
          <w:szCs w:val="26"/>
        </w:rPr>
        <w:t>and</w:t>
      </w:r>
    </w:p>
    <w:p w:rsidR="000558E8" w:rsidRPr="00A377CD" w:rsidP="1C81AEDF" w14:paraId="76D70B12" w14:textId="49C367CC">
      <w:pPr>
        <w:spacing w:after="0" w:line="480" w:lineRule="auto"/>
        <w:ind w:left="720"/>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(2) For</w:t>
      </w:r>
      <w:r w:rsidRPr="00A377CD">
        <w:rPr>
          <w:rFonts w:ascii="Times New Roman" w:eastAsia="Times New Roman" w:hAnsi="Times New Roman" w:cs="Times New Roman"/>
          <w:sz w:val="26"/>
          <w:szCs w:val="26"/>
        </w:rPr>
        <w:t xml:space="preserve"> all current and projected investments </w:t>
      </w:r>
      <w:r w:rsidRPr="00A377CD" w:rsidR="000B2722">
        <w:rPr>
          <w:rFonts w:ascii="Times New Roman" w:eastAsia="Times New Roman" w:hAnsi="Times New Roman" w:cs="Times New Roman"/>
          <w:sz w:val="26"/>
          <w:szCs w:val="26"/>
        </w:rPr>
        <w:t xml:space="preserve">(except projects with projected costs less than $20 million) </w:t>
      </w:r>
      <w:r w:rsidRPr="00A377CD">
        <w:rPr>
          <w:rFonts w:ascii="Times New Roman" w:eastAsia="Times New Roman" w:hAnsi="Times New Roman" w:cs="Times New Roman"/>
          <w:sz w:val="26"/>
          <w:szCs w:val="26"/>
        </w:rPr>
        <w:t>over the next five calendar years, a project</w:t>
      </w:r>
      <w:r w:rsidRPr="00A377CD" w:rsidR="00166FD6">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by</w:t>
      </w:r>
      <w:r w:rsidRPr="00A377CD" w:rsidR="00166FD6">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project listing that specifies for each project</w:t>
      </w:r>
      <w:r w:rsidRPr="00A377CD" w:rsidR="76C23093">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w:t>
      </w:r>
      <w:r w:rsidRPr="00A377CD" w:rsidR="4553247C">
        <w:rPr>
          <w:rFonts w:ascii="Times New Roman" w:eastAsia="Times New Roman" w:hAnsi="Times New Roman" w:cs="Times New Roman"/>
          <w:sz w:val="26"/>
          <w:szCs w:val="26"/>
        </w:rPr>
        <w:t xml:space="preserve">details of the transmission project, </w:t>
      </w:r>
      <w:r w:rsidRPr="00A377CD">
        <w:rPr>
          <w:rFonts w:ascii="Times New Roman" w:eastAsia="Times New Roman" w:hAnsi="Times New Roman" w:cs="Times New Roman"/>
          <w:sz w:val="26"/>
          <w:szCs w:val="26"/>
        </w:rPr>
        <w:t>the most up-to-date expected completion date</w:t>
      </w:r>
      <w:r w:rsidRPr="00A377CD" w:rsidR="3D248978">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percentage completion as of the date of filing</w:t>
      </w:r>
      <w:r w:rsidRPr="00A377CD" w:rsidR="02F61E4F">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and reasons for </w:t>
      </w:r>
      <w:r w:rsidRPr="00A377CD" w:rsidR="0D4F5C58">
        <w:rPr>
          <w:rFonts w:ascii="Times New Roman" w:eastAsia="Times New Roman" w:hAnsi="Times New Roman" w:cs="Times New Roman"/>
          <w:sz w:val="26"/>
          <w:szCs w:val="26"/>
        </w:rPr>
        <w:t xml:space="preserve">any </w:t>
      </w:r>
      <w:r w:rsidRPr="00A377CD">
        <w:rPr>
          <w:rFonts w:ascii="Times New Roman" w:eastAsia="Times New Roman" w:hAnsi="Times New Roman" w:cs="Times New Roman"/>
          <w:sz w:val="26"/>
          <w:szCs w:val="26"/>
        </w:rPr>
        <w:t>delays</w:t>
      </w:r>
      <w:r w:rsidRPr="00A377CD" w:rsidR="007814C7">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w:t>
      </w:r>
    </w:p>
    <w:p w:rsidR="000558E8" w:rsidRPr="00A377CD" w:rsidP="000558E8" w14:paraId="32D0A800" w14:textId="072E7B4D">
      <w:pPr>
        <w:spacing w:after="0" w:line="480" w:lineRule="auto"/>
        <w:rPr>
          <w:rFonts w:ascii="Times New Roman" w:eastAsia="Times New Roman" w:hAnsi="Times New Roman" w:cs="Times New Roman"/>
          <w:bCs/>
          <w:iCs/>
          <w:sz w:val="26"/>
          <w:szCs w:val="26"/>
        </w:rPr>
      </w:pPr>
      <w:r w:rsidRPr="00A377CD">
        <w:rPr>
          <w:rFonts w:ascii="Times New Roman" w:eastAsia="Times New Roman" w:hAnsi="Times New Roman" w:cs="Times New Roman"/>
          <w:bCs/>
          <w:iCs/>
          <w:sz w:val="26"/>
          <w:szCs w:val="26"/>
        </w:rPr>
        <w:t>For good cause shown, the Commission may extend the time within which any FERC-730 filing is to be filed or waive the requirements applicable to any such filing.</w:t>
      </w:r>
    </w:p>
    <w:p w:rsidR="0067313E" w:rsidRPr="00A377CD" w:rsidP="008621CE" w14:paraId="5EE68EE0" w14:textId="060C7E42">
      <w:p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sz w:val="26"/>
          <w:szCs w:val="26"/>
        </w:rPr>
        <w:t xml:space="preserve">The Commission uses the FERC-730 information collection to determine </w:t>
      </w:r>
      <w:r w:rsidRPr="00A377CD" w:rsidR="00E02B76">
        <w:rPr>
          <w:rFonts w:ascii="Times New Roman" w:eastAsia="Times New Roman" w:hAnsi="Times New Roman" w:cs="Times New Roman"/>
          <w:bCs/>
          <w:sz w:val="26"/>
          <w:szCs w:val="26"/>
        </w:rPr>
        <w:t>an</w:t>
      </w:r>
      <w:r w:rsidRPr="00A377CD">
        <w:rPr>
          <w:rFonts w:ascii="Times New Roman" w:eastAsia="Times New Roman" w:hAnsi="Times New Roman" w:cs="Times New Roman"/>
          <w:bCs/>
          <w:sz w:val="26"/>
          <w:szCs w:val="26"/>
        </w:rPr>
        <w:t xml:space="preserve"> accurate assessment of the state of transmission investment by public utilities. </w:t>
      </w:r>
    </w:p>
    <w:p w:rsidR="0067313E" w:rsidRPr="00A377CD" w:rsidP="0067313E" w14:paraId="4E041F69" w14:textId="437D76E2">
      <w:p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i/>
          <w:sz w:val="26"/>
          <w:szCs w:val="26"/>
        </w:rPr>
        <w:t>Type of Respondents</w:t>
      </w:r>
      <w:r w:rsidRPr="00A377CD">
        <w:rPr>
          <w:rFonts w:ascii="Times New Roman" w:eastAsia="Times New Roman" w:hAnsi="Times New Roman" w:cs="Times New Roman"/>
          <w:bCs/>
          <w:i/>
          <w:sz w:val="26"/>
          <w:szCs w:val="26"/>
        </w:rPr>
        <w:t xml:space="preserve">: </w:t>
      </w:r>
      <w:r w:rsidRPr="00A377CD">
        <w:rPr>
          <w:rFonts w:ascii="Times New Roman" w:eastAsia="Times New Roman" w:hAnsi="Times New Roman" w:cs="Times New Roman"/>
          <w:bCs/>
          <w:sz w:val="26"/>
          <w:szCs w:val="26"/>
        </w:rPr>
        <w:t xml:space="preserve"> Public</w:t>
      </w:r>
      <w:r w:rsidRPr="00A377CD">
        <w:rPr>
          <w:rFonts w:ascii="Times New Roman" w:eastAsia="Times New Roman" w:hAnsi="Times New Roman" w:cs="Times New Roman"/>
          <w:bCs/>
          <w:sz w:val="26"/>
          <w:szCs w:val="26"/>
        </w:rPr>
        <w:t xml:space="preserve"> utilities that have been granted </w:t>
      </w:r>
      <w:r w:rsidRPr="00A377CD" w:rsidR="00797900">
        <w:rPr>
          <w:rFonts w:ascii="Times New Roman" w:eastAsia="Times New Roman" w:hAnsi="Times New Roman" w:cs="Times New Roman"/>
          <w:bCs/>
          <w:sz w:val="26"/>
          <w:szCs w:val="26"/>
        </w:rPr>
        <w:t>incentive-based</w:t>
      </w:r>
      <w:r w:rsidRPr="00A377CD">
        <w:rPr>
          <w:rFonts w:ascii="Times New Roman" w:eastAsia="Times New Roman" w:hAnsi="Times New Roman" w:cs="Times New Roman"/>
          <w:bCs/>
          <w:sz w:val="26"/>
          <w:szCs w:val="26"/>
        </w:rPr>
        <w:t xml:space="preserve"> rate treatment for specific transmission projects under provisions of 18 CFR</w:t>
      </w:r>
      <w:r w:rsidRPr="00A377CD" w:rsidR="00CA6973">
        <w:rPr>
          <w:rFonts w:ascii="Times New Roman" w:eastAsia="Times New Roman" w:hAnsi="Times New Roman" w:cs="Times New Roman"/>
          <w:bCs/>
          <w:sz w:val="26"/>
          <w:szCs w:val="26"/>
        </w:rPr>
        <w:t xml:space="preserve"> §</w:t>
      </w:r>
      <w:r w:rsidRPr="00A377CD">
        <w:rPr>
          <w:rFonts w:ascii="Times New Roman" w:eastAsia="Times New Roman" w:hAnsi="Times New Roman" w:cs="Times New Roman"/>
          <w:bCs/>
          <w:sz w:val="26"/>
          <w:szCs w:val="26"/>
        </w:rPr>
        <w:t xml:space="preserve"> 35.35</w:t>
      </w:r>
      <w:r w:rsidRPr="00A377CD" w:rsidR="008621CE">
        <w:rPr>
          <w:rFonts w:ascii="Times New Roman" w:eastAsia="Times New Roman" w:hAnsi="Times New Roman" w:cs="Times New Roman"/>
          <w:bCs/>
          <w:sz w:val="26"/>
          <w:szCs w:val="26"/>
        </w:rPr>
        <w:t>.</w:t>
      </w:r>
    </w:p>
    <w:p w:rsidR="0067313E" w:rsidRPr="00A377CD" w:rsidP="1C81AEDF" w14:paraId="0F35D88A" w14:textId="457B349D">
      <w:pPr>
        <w:spacing w:after="0" w:line="480" w:lineRule="auto"/>
        <w:rPr>
          <w:rFonts w:ascii="Times New Roman" w:eastAsia="Times New Roman" w:hAnsi="Times New Roman" w:cs="Times New Roman"/>
          <w:sz w:val="26"/>
          <w:szCs w:val="26"/>
        </w:rPr>
      </w:pPr>
      <w:r w:rsidRPr="00A377CD">
        <w:rPr>
          <w:rFonts w:ascii="Times New Roman" w:hAnsi="Times New Roman" w:cs="Times New Roman"/>
          <w:i/>
          <w:iCs/>
          <w:sz w:val="26"/>
          <w:szCs w:val="26"/>
        </w:rPr>
        <w:t>Estimate of Annual Burden</w:t>
      </w:r>
      <w:r w:rsidRPr="00A377CD">
        <w:rPr>
          <w:rFonts w:ascii="Times New Roman" w:hAnsi="Times New Roman" w:cs="Times New Roman"/>
          <w:sz w:val="26"/>
          <w:szCs w:val="26"/>
        </w:rPr>
        <w:t>:</w:t>
      </w:r>
      <w:r w:rsidRPr="00A377CD" w:rsidR="009B26F3">
        <w:rPr>
          <w:rFonts w:ascii="Times New Roman" w:eastAsia="Times New Roman" w:hAnsi="Times New Roman" w:cs="Times New Roman"/>
          <w:i/>
          <w:iCs/>
          <w:sz w:val="26"/>
          <w:szCs w:val="26"/>
          <w:vertAlign w:val="superscript"/>
        </w:rPr>
        <w:t xml:space="preserve"> </w:t>
      </w:r>
      <w:r>
        <w:rPr>
          <w:rFonts w:ascii="Times New Roman" w:eastAsia="Times New Roman" w:hAnsi="Times New Roman" w:cs="Times New Roman"/>
          <w:sz w:val="26"/>
          <w:szCs w:val="26"/>
          <w:vertAlign w:val="superscript"/>
        </w:rPr>
        <w:footnoteReference w:id="3"/>
      </w:r>
      <w:r w:rsidRPr="00A377CD">
        <w:rPr>
          <w:rFonts w:ascii="Times New Roman" w:hAnsi="Times New Roman" w:cs="Times New Roman"/>
          <w:sz w:val="26"/>
          <w:szCs w:val="26"/>
        </w:rPr>
        <w:t xml:space="preserve">  The Commission estimates </w:t>
      </w:r>
      <w:r w:rsidRPr="00A377CD" w:rsidR="6E5C9964">
        <w:rPr>
          <w:rFonts w:ascii="Times New Roman" w:hAnsi="Times New Roman" w:cs="Times New Roman"/>
          <w:sz w:val="26"/>
          <w:szCs w:val="26"/>
        </w:rPr>
        <w:t>64</w:t>
      </w:r>
      <w:r w:rsidRPr="00A377CD">
        <w:rPr>
          <w:rFonts w:ascii="Times New Roman" w:hAnsi="Times New Roman" w:cs="Times New Roman"/>
          <w:sz w:val="26"/>
          <w:szCs w:val="26"/>
        </w:rPr>
        <w:t xml:space="preserve"> responses annually, and per-response burdens of </w:t>
      </w:r>
      <w:r w:rsidRPr="00A377CD" w:rsidR="000866F7">
        <w:rPr>
          <w:rFonts w:ascii="Times New Roman" w:hAnsi="Times New Roman" w:cs="Times New Roman"/>
          <w:sz w:val="26"/>
          <w:szCs w:val="26"/>
        </w:rPr>
        <w:t>30 hours</w:t>
      </w:r>
      <w:r w:rsidRPr="00A377CD">
        <w:rPr>
          <w:rFonts w:ascii="Times New Roman" w:hAnsi="Times New Roman" w:cs="Times New Roman"/>
          <w:sz w:val="26"/>
          <w:szCs w:val="26"/>
        </w:rPr>
        <w:t xml:space="preserve"> and $</w:t>
      </w:r>
      <w:r w:rsidRPr="00A377CD" w:rsidR="000F15E9">
        <w:rPr>
          <w:rFonts w:ascii="Times New Roman" w:hAnsi="Times New Roman" w:cs="Times New Roman"/>
          <w:sz w:val="26"/>
          <w:szCs w:val="26"/>
        </w:rPr>
        <w:t>3,060</w:t>
      </w:r>
      <w:r w:rsidRPr="00A377CD">
        <w:rPr>
          <w:rFonts w:ascii="Times New Roman" w:hAnsi="Times New Roman" w:cs="Times New Roman"/>
          <w:sz w:val="26"/>
          <w:szCs w:val="26"/>
        </w:rPr>
        <w:t xml:space="preserve">.  The total estimated burdens per year are </w:t>
      </w:r>
      <w:r w:rsidRPr="00A377CD" w:rsidR="636BA21A">
        <w:rPr>
          <w:rFonts w:ascii="Times New Roman" w:hAnsi="Times New Roman" w:cs="Times New Roman"/>
          <w:sz w:val="26"/>
          <w:szCs w:val="26"/>
        </w:rPr>
        <w:t>1,920</w:t>
      </w:r>
      <w:r w:rsidRPr="00A377CD">
        <w:rPr>
          <w:rFonts w:ascii="Times New Roman" w:hAnsi="Times New Roman" w:cs="Times New Roman"/>
          <w:sz w:val="26"/>
          <w:szCs w:val="26"/>
        </w:rPr>
        <w:t xml:space="preserve"> hours and $</w:t>
      </w:r>
      <w:r w:rsidRPr="00A377CD" w:rsidR="000F15E9">
        <w:rPr>
          <w:rFonts w:ascii="Times New Roman" w:hAnsi="Times New Roman" w:cs="Times New Roman"/>
          <w:sz w:val="26"/>
          <w:szCs w:val="26"/>
        </w:rPr>
        <w:t>195,840</w:t>
      </w:r>
      <w:r w:rsidRPr="00A377CD">
        <w:rPr>
          <w:rFonts w:ascii="Times New Roman" w:hAnsi="Times New Roman" w:cs="Times New Roman"/>
          <w:sz w:val="26"/>
          <w:szCs w:val="26"/>
        </w:rPr>
        <w:t>.  These burdens are itemized in the following table:</w:t>
      </w:r>
    </w:p>
    <w:tbl>
      <w:tblPr>
        <w:tblW w:w="94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1750"/>
        <w:gridCol w:w="1548"/>
        <w:gridCol w:w="1370"/>
        <w:gridCol w:w="1484"/>
        <w:gridCol w:w="1588"/>
      </w:tblGrid>
      <w:tr w14:paraId="60B3B05B" w14:textId="77777777" w:rsidTr="1C81AEDF">
        <w:tblPrEx>
          <w:tblW w:w="94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1682" w:type="dxa"/>
            <w:shd w:val="clear" w:color="auto" w:fill="D9D9D9" w:themeFill="background1" w:themeFillShade="D9"/>
            <w:vAlign w:val="bottom"/>
          </w:tcPr>
          <w:p w:rsidR="00E553DC" w:rsidRPr="00A377CD" w:rsidP="007A32D9" w14:paraId="4C7E1A5C"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A.</w:t>
            </w:r>
          </w:p>
          <w:p w:rsidR="00E553DC" w:rsidRPr="00A377CD" w:rsidP="007A32D9" w14:paraId="5D185B15" w14:textId="2BBDBECB">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Number of Respondents</w:t>
            </w:r>
            <w:r w:rsidRPr="00A377CD">
              <w:rPr>
                <w:rFonts w:ascii="Times New Roman" w:hAnsi="Times New Roman" w:cs="Times New Roman"/>
                <w:b/>
                <w:sz w:val="26"/>
                <w:szCs w:val="26"/>
              </w:rPr>
              <w:br/>
            </w:r>
          </w:p>
        </w:tc>
        <w:tc>
          <w:tcPr>
            <w:tcW w:w="1750" w:type="dxa"/>
            <w:shd w:val="clear" w:color="auto" w:fill="D9D9D9" w:themeFill="background1" w:themeFillShade="D9"/>
            <w:vAlign w:val="bottom"/>
          </w:tcPr>
          <w:p w:rsidR="0005602C" w:rsidRPr="00A377CD" w:rsidP="007A32D9" w14:paraId="4F0F08F4"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B.</w:t>
            </w:r>
          </w:p>
          <w:p w:rsidR="00E553DC" w:rsidRPr="00A377CD" w:rsidP="007A32D9" w14:paraId="0A6B2DC1" w14:textId="711BB581">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Annual Number of Responses per Respondent</w:t>
            </w:r>
          </w:p>
          <w:p w:rsidR="00E553DC" w:rsidRPr="00A377CD" w:rsidP="007A32D9" w14:paraId="4CC6FD4F" w14:textId="753101FC">
            <w:pPr>
              <w:spacing w:after="0" w:line="240" w:lineRule="auto"/>
              <w:jc w:val="center"/>
              <w:rPr>
                <w:rFonts w:ascii="Times New Roman" w:hAnsi="Times New Roman" w:cs="Times New Roman"/>
                <w:b/>
                <w:sz w:val="26"/>
                <w:szCs w:val="26"/>
              </w:rPr>
            </w:pPr>
          </w:p>
        </w:tc>
        <w:tc>
          <w:tcPr>
            <w:tcW w:w="1548" w:type="dxa"/>
            <w:shd w:val="clear" w:color="auto" w:fill="D9D9D9" w:themeFill="background1" w:themeFillShade="D9"/>
            <w:vAlign w:val="bottom"/>
          </w:tcPr>
          <w:p w:rsidR="0005602C" w:rsidRPr="00A377CD" w:rsidP="007A32D9" w14:paraId="7F8CFE8A"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C.</w:t>
            </w:r>
          </w:p>
          <w:p w:rsidR="00E553DC" w:rsidRPr="00A377CD" w:rsidP="007A32D9" w14:paraId="08F0A262" w14:textId="7E57425F">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Total Number of Responses (</w:t>
            </w:r>
            <w:r w:rsidRPr="00A377CD" w:rsidR="0005602C">
              <w:rPr>
                <w:rFonts w:ascii="Times New Roman" w:hAnsi="Times New Roman" w:cs="Times New Roman"/>
                <w:b/>
                <w:sz w:val="26"/>
                <w:szCs w:val="26"/>
              </w:rPr>
              <w:t>Column A x Column B)</w:t>
            </w:r>
          </w:p>
        </w:tc>
        <w:tc>
          <w:tcPr>
            <w:tcW w:w="1370" w:type="dxa"/>
            <w:shd w:val="clear" w:color="auto" w:fill="D9D9D9" w:themeFill="background1" w:themeFillShade="D9"/>
            <w:vAlign w:val="bottom"/>
          </w:tcPr>
          <w:p w:rsidR="00D5524B" w:rsidRPr="00A377CD" w:rsidP="007A32D9" w14:paraId="3A0BD8CD"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D.</w:t>
            </w:r>
          </w:p>
          <w:p w:rsidR="00E553DC" w:rsidRPr="00A377CD" w:rsidP="007A32D9" w14:paraId="1082CB54" w14:textId="34B9BB68">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Average Burden &amp; Cost Per Response</w:t>
            </w:r>
            <w:r>
              <w:rPr>
                <w:rStyle w:val="FootnoteReference"/>
                <w:rFonts w:cs="Times New Roman"/>
                <w:b w:val="0"/>
              </w:rPr>
              <w:footnoteReference w:id="4"/>
            </w:r>
          </w:p>
        </w:tc>
        <w:tc>
          <w:tcPr>
            <w:tcW w:w="1484" w:type="dxa"/>
            <w:shd w:val="clear" w:color="auto" w:fill="D9D9D9" w:themeFill="background1" w:themeFillShade="D9"/>
            <w:vAlign w:val="bottom"/>
          </w:tcPr>
          <w:p w:rsidR="00D5524B" w:rsidRPr="00A377CD" w:rsidP="007A32D9" w14:paraId="2175FE31"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E.</w:t>
            </w:r>
          </w:p>
          <w:p w:rsidR="00E553DC" w:rsidRPr="00A377CD" w:rsidP="007A32D9" w14:paraId="04BF033A" w14:textId="3269D751">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Total Annual Burden Hours &amp; Total Annual Cost</w:t>
            </w:r>
          </w:p>
          <w:p w:rsidR="00E553DC" w:rsidRPr="00A377CD" w:rsidP="007A32D9" w14:paraId="2EEB73E8" w14:textId="05D277B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w:t>
            </w:r>
            <w:r w:rsidRPr="00A377CD" w:rsidR="00D5524B">
              <w:rPr>
                <w:rFonts w:ascii="Times New Roman" w:hAnsi="Times New Roman" w:cs="Times New Roman"/>
                <w:b/>
                <w:sz w:val="26"/>
                <w:szCs w:val="26"/>
              </w:rPr>
              <w:t>Column C x Column D</w:t>
            </w:r>
            <w:r w:rsidRPr="00A377CD">
              <w:rPr>
                <w:rFonts w:ascii="Times New Roman" w:hAnsi="Times New Roman" w:cs="Times New Roman"/>
                <w:b/>
                <w:sz w:val="26"/>
                <w:szCs w:val="26"/>
              </w:rPr>
              <w:t>)</w:t>
            </w:r>
          </w:p>
        </w:tc>
        <w:tc>
          <w:tcPr>
            <w:tcW w:w="1588" w:type="dxa"/>
            <w:shd w:val="clear" w:color="auto" w:fill="D9D9D9" w:themeFill="background1" w:themeFillShade="D9"/>
            <w:vAlign w:val="bottom"/>
          </w:tcPr>
          <w:p w:rsidR="00D5524B" w:rsidRPr="00A377CD" w:rsidP="007A32D9" w14:paraId="0A39EB1C"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F.</w:t>
            </w:r>
          </w:p>
          <w:p w:rsidR="00E553DC" w:rsidRPr="00A377CD" w:rsidP="007A32D9" w14:paraId="19CA48BA" w14:textId="162AFD08">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Cost per Respondent</w:t>
            </w:r>
          </w:p>
          <w:p w:rsidR="00E553DC" w:rsidRPr="00A377CD" w:rsidP="007A32D9" w14:paraId="0054B8F4" w14:textId="5F71C40A">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w:t>
            </w:r>
          </w:p>
          <w:p w:rsidR="00E553DC" w:rsidRPr="00A377CD" w:rsidP="007A32D9" w14:paraId="4D4810A7" w14:textId="65479065">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w:t>
            </w:r>
            <w:r w:rsidRPr="00A377CD" w:rsidR="000F5767">
              <w:rPr>
                <w:rFonts w:ascii="Times New Roman" w:hAnsi="Times New Roman" w:cs="Times New Roman"/>
                <w:b/>
                <w:sz w:val="26"/>
                <w:szCs w:val="26"/>
              </w:rPr>
              <w:t xml:space="preserve">Column </w:t>
            </w:r>
            <w:r w:rsidRPr="00A377CD" w:rsidR="007748EE">
              <w:rPr>
                <w:rFonts w:ascii="Times New Roman" w:hAnsi="Times New Roman" w:cs="Times New Roman"/>
                <w:b/>
                <w:sz w:val="26"/>
                <w:szCs w:val="26"/>
              </w:rPr>
              <w:t>E</w:t>
            </w:r>
            <w:r w:rsidRPr="00A377CD" w:rsidR="000F5767">
              <w:rPr>
                <w:rFonts w:ascii="Times New Roman" w:hAnsi="Times New Roman" w:cs="Times New Roman"/>
                <w:b/>
                <w:sz w:val="26"/>
                <w:szCs w:val="26"/>
              </w:rPr>
              <w:t xml:space="preserve"> </w:t>
            </w:r>
            <w:r w:rsidRPr="00A377CD" w:rsidR="002973C9">
              <w:rPr>
                <w:rFonts w:ascii="Times New Roman" w:hAnsi="Times New Roman" w:cs="Times New Roman"/>
                <w:b/>
                <w:sz w:val="26"/>
                <w:szCs w:val="26"/>
              </w:rPr>
              <w:t xml:space="preserve">÷ Column </w:t>
            </w:r>
            <w:r w:rsidRPr="00A377CD" w:rsidR="008E5E27">
              <w:rPr>
                <w:rFonts w:ascii="Times New Roman" w:hAnsi="Times New Roman" w:cs="Times New Roman"/>
                <w:b/>
                <w:sz w:val="26"/>
                <w:szCs w:val="26"/>
              </w:rPr>
              <w:t>A</w:t>
            </w:r>
            <w:r w:rsidRPr="00A377CD" w:rsidR="002973C9">
              <w:rPr>
                <w:rFonts w:ascii="Times New Roman" w:hAnsi="Times New Roman" w:cs="Times New Roman"/>
                <w:b/>
                <w:sz w:val="26"/>
                <w:szCs w:val="26"/>
              </w:rPr>
              <w:t>)</w:t>
            </w:r>
          </w:p>
        </w:tc>
      </w:tr>
      <w:tr w14:paraId="47B07AC2" w14:textId="77777777" w:rsidTr="1C81AEDF">
        <w:tblPrEx>
          <w:tblW w:w="9422" w:type="dxa"/>
          <w:tblInd w:w="-72" w:type="dxa"/>
          <w:tblLook w:val="01E0"/>
        </w:tblPrEx>
        <w:trPr>
          <w:cantSplit/>
          <w:trHeight w:val="300"/>
        </w:trPr>
        <w:tc>
          <w:tcPr>
            <w:tcW w:w="1682" w:type="dxa"/>
            <w:vAlign w:val="bottom"/>
          </w:tcPr>
          <w:p w:rsidR="00E553DC" w:rsidRPr="00A377CD" w:rsidP="009E1D09" w14:paraId="4CD33055" w14:textId="229E53C9">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64</w:t>
            </w:r>
          </w:p>
        </w:tc>
        <w:tc>
          <w:tcPr>
            <w:tcW w:w="1750" w:type="dxa"/>
            <w:vAlign w:val="bottom"/>
          </w:tcPr>
          <w:p w:rsidR="00E553DC" w:rsidRPr="00A377CD" w:rsidP="002639C2" w14:paraId="5CF208BD" w14:textId="405750DA">
            <w:pPr>
              <w:tabs>
                <w:tab w:val="left" w:pos="1253"/>
                <w:tab w:val="right" w:pos="1481"/>
              </w:tabs>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1</w:t>
            </w:r>
          </w:p>
        </w:tc>
        <w:tc>
          <w:tcPr>
            <w:tcW w:w="1548" w:type="dxa"/>
            <w:vAlign w:val="bottom"/>
          </w:tcPr>
          <w:p w:rsidR="00E553DC" w:rsidRPr="00A377CD" w:rsidP="009E1D09" w14:paraId="4C462F06" w14:textId="2F011D50">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64</w:t>
            </w:r>
          </w:p>
        </w:tc>
        <w:tc>
          <w:tcPr>
            <w:tcW w:w="1370" w:type="dxa"/>
            <w:vAlign w:val="bottom"/>
          </w:tcPr>
          <w:p w:rsidR="00AD4DB6" w:rsidRPr="00A377CD" w:rsidP="002639C2" w14:paraId="6A558F27" w14:textId="3AF7908B">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30 hours;</w:t>
            </w:r>
          </w:p>
          <w:p w:rsidR="00E553DC" w:rsidRPr="00A377CD" w:rsidP="009E1D09" w14:paraId="3EDB92AB" w14:textId="603925EE">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w:t>
            </w:r>
            <w:r w:rsidRPr="00A377CD" w:rsidR="000D35AC">
              <w:rPr>
                <w:rFonts w:ascii="Times New Roman" w:hAnsi="Times New Roman" w:cs="Times New Roman"/>
                <w:sz w:val="26"/>
                <w:szCs w:val="26"/>
              </w:rPr>
              <w:t>3,060</w:t>
            </w:r>
          </w:p>
        </w:tc>
        <w:tc>
          <w:tcPr>
            <w:tcW w:w="1484" w:type="dxa"/>
            <w:vAlign w:val="bottom"/>
          </w:tcPr>
          <w:p w:rsidR="004B7A79" w:rsidRPr="00A377CD" w:rsidP="009E1D09" w14:paraId="0C1CEF79" w14:textId="58CE50FD">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1,920</w:t>
            </w:r>
            <w:r w:rsidRPr="00A377CD" w:rsidR="00922F4D">
              <w:rPr>
                <w:rFonts w:ascii="Times New Roman" w:hAnsi="Times New Roman" w:cs="Times New Roman"/>
                <w:sz w:val="26"/>
                <w:szCs w:val="26"/>
              </w:rPr>
              <w:t xml:space="preserve"> hours;</w:t>
            </w:r>
          </w:p>
          <w:p w:rsidR="00E553DC" w:rsidRPr="00A377CD" w:rsidP="009E1D09" w14:paraId="12345BD3" w14:textId="3D3B89A4">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w:t>
            </w:r>
            <w:r w:rsidRPr="00A377CD" w:rsidR="00DC6ACB">
              <w:rPr>
                <w:rFonts w:ascii="Times New Roman" w:hAnsi="Times New Roman" w:cs="Times New Roman"/>
                <w:sz w:val="26"/>
                <w:szCs w:val="26"/>
              </w:rPr>
              <w:t>195,840</w:t>
            </w:r>
            <w:r w:rsidRPr="00A377CD">
              <w:rPr>
                <w:rFonts w:ascii="Times New Roman" w:hAnsi="Times New Roman" w:cs="Times New Roman"/>
                <w:sz w:val="26"/>
                <w:szCs w:val="26"/>
              </w:rPr>
              <w:t xml:space="preserve"> </w:t>
            </w:r>
          </w:p>
        </w:tc>
        <w:tc>
          <w:tcPr>
            <w:tcW w:w="1588" w:type="dxa"/>
            <w:vAlign w:val="bottom"/>
          </w:tcPr>
          <w:p w:rsidR="00E553DC" w:rsidRPr="00A377CD" w:rsidP="00A70A41" w14:paraId="6884BF6C" w14:textId="64CEC331">
            <w:pPr>
              <w:spacing w:after="0" w:line="240" w:lineRule="auto"/>
              <w:ind w:left="1440" w:hanging="1440"/>
              <w:jc w:val="right"/>
              <w:rPr>
                <w:rFonts w:ascii="Times New Roman" w:hAnsi="Times New Roman" w:cs="Times New Roman"/>
                <w:sz w:val="26"/>
                <w:szCs w:val="26"/>
              </w:rPr>
            </w:pPr>
            <w:r w:rsidRPr="00A377CD">
              <w:rPr>
                <w:rFonts w:ascii="Times New Roman" w:hAnsi="Times New Roman" w:cs="Times New Roman"/>
                <w:sz w:val="26"/>
                <w:szCs w:val="26"/>
              </w:rPr>
              <w:t>$</w:t>
            </w:r>
            <w:r w:rsidRPr="00A377CD" w:rsidR="0088711C">
              <w:rPr>
                <w:rFonts w:ascii="Times New Roman" w:hAnsi="Times New Roman" w:cs="Times New Roman"/>
                <w:sz w:val="26"/>
                <w:szCs w:val="26"/>
              </w:rPr>
              <w:t>3,060</w:t>
            </w:r>
          </w:p>
        </w:tc>
      </w:tr>
      <w:tr w14:paraId="52BE4129" w14:textId="77777777" w:rsidTr="1C81AEDF">
        <w:tblPrEx>
          <w:tblW w:w="9422" w:type="dxa"/>
          <w:tblInd w:w="-72" w:type="dxa"/>
          <w:tblLook w:val="01E0"/>
        </w:tblPrEx>
        <w:trPr>
          <w:cantSplit/>
          <w:trHeight w:val="300"/>
        </w:trPr>
        <w:tc>
          <w:tcPr>
            <w:tcW w:w="1682" w:type="dxa"/>
            <w:vAlign w:val="bottom"/>
          </w:tcPr>
          <w:p w:rsidR="00495A22" w:rsidRPr="00A377CD" w:rsidP="009E1D09" w14:paraId="63294D53" w14:textId="6C8FFA4B">
            <w:pPr>
              <w:spacing w:after="0" w:line="240" w:lineRule="auto"/>
              <w:jc w:val="right"/>
              <w:rPr>
                <w:rFonts w:ascii="Times New Roman" w:hAnsi="Times New Roman" w:cs="Times New Roman"/>
                <w:sz w:val="26"/>
                <w:szCs w:val="26"/>
              </w:rPr>
            </w:pPr>
            <w:r w:rsidRPr="00A377CD">
              <w:rPr>
                <w:rFonts w:ascii="Times New Roman" w:hAnsi="Times New Roman" w:cs="Times New Roman"/>
                <w:b/>
                <w:bCs/>
                <w:sz w:val="26"/>
                <w:szCs w:val="26"/>
              </w:rPr>
              <w:t>Totals</w:t>
            </w:r>
          </w:p>
        </w:tc>
        <w:tc>
          <w:tcPr>
            <w:tcW w:w="1750" w:type="dxa"/>
            <w:shd w:val="clear" w:color="auto" w:fill="D9D9D9" w:themeFill="background1" w:themeFillShade="D9"/>
            <w:vAlign w:val="bottom"/>
          </w:tcPr>
          <w:p w:rsidR="00495A22" w:rsidRPr="00A377CD" w:rsidP="009E1D09" w14:paraId="42885F04" w14:textId="77777777">
            <w:pPr>
              <w:tabs>
                <w:tab w:val="left" w:pos="1253"/>
                <w:tab w:val="right" w:pos="1481"/>
              </w:tabs>
              <w:spacing w:after="0" w:line="240" w:lineRule="auto"/>
              <w:jc w:val="right"/>
              <w:rPr>
                <w:rFonts w:ascii="Times New Roman" w:hAnsi="Times New Roman" w:cs="Times New Roman"/>
                <w:sz w:val="26"/>
                <w:szCs w:val="26"/>
              </w:rPr>
            </w:pPr>
          </w:p>
        </w:tc>
        <w:tc>
          <w:tcPr>
            <w:tcW w:w="1548" w:type="dxa"/>
            <w:vAlign w:val="bottom"/>
          </w:tcPr>
          <w:p w:rsidR="00495A22" w:rsidRPr="00A377CD" w:rsidP="009E1D09" w14:paraId="04B1EB95" w14:textId="7E05EC52">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64</w:t>
            </w:r>
          </w:p>
        </w:tc>
        <w:tc>
          <w:tcPr>
            <w:tcW w:w="1370" w:type="dxa"/>
            <w:shd w:val="clear" w:color="auto" w:fill="D9D9D9" w:themeFill="background1" w:themeFillShade="D9"/>
            <w:vAlign w:val="bottom"/>
          </w:tcPr>
          <w:p w:rsidR="00495A22" w:rsidRPr="00A377CD" w:rsidP="009E1D09" w14:paraId="38A75F6A" w14:textId="77777777">
            <w:pPr>
              <w:spacing w:after="0" w:line="240" w:lineRule="auto"/>
              <w:jc w:val="right"/>
              <w:rPr>
                <w:rFonts w:ascii="Times New Roman" w:hAnsi="Times New Roman" w:cs="Times New Roman"/>
                <w:sz w:val="26"/>
                <w:szCs w:val="26"/>
              </w:rPr>
            </w:pPr>
          </w:p>
        </w:tc>
        <w:tc>
          <w:tcPr>
            <w:tcW w:w="1484" w:type="dxa"/>
            <w:vAlign w:val="bottom"/>
          </w:tcPr>
          <w:p w:rsidR="00495A22" w:rsidRPr="00A377CD" w:rsidP="009E1D09" w14:paraId="08042666" w14:textId="77777777">
            <w:pPr>
              <w:spacing w:after="0" w:line="240" w:lineRule="auto"/>
              <w:jc w:val="right"/>
              <w:rPr>
                <w:rFonts w:ascii="Times New Roman" w:hAnsi="Times New Roman" w:cs="Times New Roman"/>
                <w:sz w:val="26"/>
                <w:szCs w:val="26"/>
              </w:rPr>
            </w:pPr>
          </w:p>
        </w:tc>
        <w:tc>
          <w:tcPr>
            <w:tcW w:w="1588" w:type="dxa"/>
            <w:shd w:val="clear" w:color="auto" w:fill="D9D9D9" w:themeFill="background1" w:themeFillShade="D9"/>
            <w:vAlign w:val="bottom"/>
          </w:tcPr>
          <w:p w:rsidR="00495A22" w:rsidRPr="00A377CD" w:rsidP="009E1D09" w14:paraId="2241D612" w14:textId="77777777">
            <w:pPr>
              <w:spacing w:after="0" w:line="240" w:lineRule="auto"/>
              <w:ind w:left="1440" w:hanging="1440"/>
              <w:jc w:val="right"/>
              <w:rPr>
                <w:rFonts w:ascii="Times New Roman" w:hAnsi="Times New Roman" w:cs="Times New Roman"/>
                <w:sz w:val="26"/>
                <w:szCs w:val="26"/>
              </w:rPr>
            </w:pPr>
          </w:p>
        </w:tc>
      </w:tr>
    </w:tbl>
    <w:p w:rsidR="00021FFF" w:rsidRPr="00A377CD" w:rsidP="004606F9" w14:paraId="1193A41D" w14:textId="05FD684E">
      <w:pPr>
        <w:spacing w:after="0" w:line="480" w:lineRule="auto"/>
        <w:rPr>
          <w:rFonts w:ascii="Times New Roman" w:hAnsi="Times New Roman" w:cs="Times New Roman"/>
          <w:sz w:val="26"/>
          <w:szCs w:val="26"/>
        </w:rPr>
      </w:pPr>
    </w:p>
    <w:p w:rsidR="00A377CD" w:rsidRPr="00F65813" w:rsidP="00F65813" w14:paraId="262EB8F9" w14:textId="2E6CDCB6">
      <w:pPr>
        <w:spacing w:line="480" w:lineRule="auto"/>
        <w:rPr>
          <w:rFonts w:ascii="Times New Roman" w:hAnsi="Times New Roman" w:cs="Times New Roman"/>
          <w:sz w:val="26"/>
          <w:szCs w:val="26"/>
        </w:rPr>
      </w:pPr>
      <w:r w:rsidRPr="00A377CD">
        <w:rPr>
          <w:rFonts w:ascii="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w:t>
      </w:r>
      <w:r w:rsidRPr="00A377CD" w:rsidR="00376E04">
        <w:rPr>
          <w:rFonts w:ascii="Times New Roman" w:hAnsi="Times New Roman" w:cs="Times New Roman"/>
          <w:sz w:val="26"/>
          <w:szCs w:val="26"/>
        </w:rPr>
        <w:t>’</w:t>
      </w:r>
      <w:r w:rsidRPr="00A377CD">
        <w:rPr>
          <w:rFonts w:ascii="Times New Roman" w:hAnsi="Times New Roman" w:cs="Times New Roman"/>
          <w:sz w:val="26"/>
          <w:szCs w:val="26"/>
        </w:rPr>
        <w:t>s estimate of the burden and cost of the collection of information, including the validity of the</w:t>
      </w:r>
      <w:r w:rsidR="00F65813">
        <w:rPr>
          <w:rFonts w:ascii="Times New Roman" w:hAnsi="Times New Roman" w:cs="Times New Roman"/>
          <w:sz w:val="26"/>
          <w:szCs w:val="26"/>
        </w:rPr>
        <w:t xml:space="preserve"> </w:t>
      </w:r>
      <w:r w:rsidRPr="00A377CD">
        <w:rPr>
          <w:rFonts w:ascii="Times New Roman" w:hAnsi="Times New Roman" w:cs="Times New Roman"/>
          <w:sz w:val="26"/>
          <w:szCs w:val="26"/>
        </w:rPr>
        <w:t xml:space="preserve">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377CD" w:rsidRPr="00A377CD" w:rsidP="00466D3F" w14:paraId="654E9917" w14:textId="77777777">
      <w:pPr>
        <w:rPr>
          <w:rFonts w:ascii="Times New Roman" w:eastAsia="Times New Roman" w:hAnsi="Times New Roman" w:cs="Times New Roman"/>
          <w:sz w:val="26"/>
          <w:szCs w:val="26"/>
        </w:rPr>
      </w:pPr>
    </w:p>
    <w:p w:rsidR="00A377CD" w:rsidRPr="00A377CD" w:rsidP="00A377CD" w14:paraId="6AA35E55" w14:textId="20AB30DE">
      <w:pPr>
        <w:spacing w:after="0" w:line="240" w:lineRule="auto"/>
        <w:ind w:firstLine="2606"/>
        <w:jc w:val="center"/>
        <w:rPr>
          <w:rFonts w:ascii="Times New Roman" w:hAnsi="Times New Roman" w:cs="Times New Roman"/>
          <w:sz w:val="26"/>
          <w:szCs w:val="26"/>
        </w:rPr>
      </w:pPr>
      <w:r w:rsidRPr="00A377CD">
        <w:rPr>
          <w:rFonts w:ascii="Times New Roman" w:hAnsi="Times New Roman" w:cs="Times New Roman"/>
          <w:sz w:val="26"/>
          <w:szCs w:val="26"/>
        </w:rPr>
        <w:t>Debbie-Anne A. Reese,</w:t>
      </w:r>
    </w:p>
    <w:p w:rsidR="00A377CD" w:rsidRPr="00A377CD" w:rsidP="00A377CD" w14:paraId="77D64B5E" w14:textId="627E7203">
      <w:pPr>
        <w:spacing w:after="0" w:line="240" w:lineRule="auto"/>
        <w:ind w:firstLine="2606"/>
        <w:jc w:val="center"/>
        <w:rPr>
          <w:rFonts w:ascii="Times New Roman" w:hAnsi="Times New Roman" w:cs="Times New Roman"/>
          <w:sz w:val="26"/>
          <w:szCs w:val="26"/>
        </w:rPr>
      </w:pPr>
      <w:r w:rsidRPr="00A377CD">
        <w:rPr>
          <w:rFonts w:ascii="Times New Roman" w:hAnsi="Times New Roman" w:cs="Times New Roman"/>
          <w:sz w:val="26"/>
          <w:szCs w:val="26"/>
        </w:rPr>
        <w:t>Secretary.</w:t>
      </w:r>
    </w:p>
    <w:p w:rsidR="00A377CD" w:rsidRPr="00A377CD" w:rsidP="00466D3F" w14:paraId="5E4A57EA" w14:textId="77777777">
      <w:pPr>
        <w:rPr>
          <w:rFonts w:ascii="Times New Roman" w:eastAsia="Times New Roman" w:hAnsi="Times New Roman" w:cs="Times New Roman"/>
          <w:sz w:val="26"/>
          <w:szCs w:val="26"/>
        </w:rPr>
      </w:pPr>
    </w:p>
    <w:p w:rsidR="00466D3F" w:rsidRPr="00A377CD" w14:paraId="7732DA3A" w14:textId="77777777">
      <w:pPr>
        <w:rPr>
          <w:rFonts w:ascii="Times New Roman" w:hAnsi="Times New Roman" w:cs="Times New Roman"/>
          <w:sz w:val="26"/>
          <w:szCs w:val="26"/>
        </w:rPr>
      </w:pPr>
    </w:p>
    <w:sectPr w:rsidSect="002D2DBD">
      <w:head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A74" w:rsidP="00466D3F" w14:paraId="569754DD" w14:textId="77777777">
      <w:pPr>
        <w:spacing w:after="0" w:line="240" w:lineRule="auto"/>
      </w:pPr>
      <w:r>
        <w:separator/>
      </w:r>
    </w:p>
  </w:footnote>
  <w:footnote w:type="continuationSeparator" w:id="1">
    <w:p w:rsidR="00655A74" w:rsidP="00466D3F" w14:paraId="310796AD" w14:textId="77777777">
      <w:pPr>
        <w:spacing w:after="0" w:line="240" w:lineRule="auto"/>
      </w:pPr>
      <w:r>
        <w:continuationSeparator/>
      </w:r>
    </w:p>
  </w:footnote>
  <w:footnote w:id="2">
    <w:p w:rsidR="00347B1D" w:rsidRPr="00347B1D" w:rsidP="004745C2" w14:paraId="624B5DE2" w14:textId="3546779C">
      <w:pPr>
        <w:pStyle w:val="FootnoteText"/>
        <w:ind w:firstLine="720"/>
        <w:rPr>
          <w:rFonts w:ascii="Times New Roman" w:hAnsi="Times New Roman"/>
          <w:bCs/>
          <w:sz w:val="26"/>
        </w:rPr>
      </w:pPr>
      <w:r w:rsidRPr="00347B1D">
        <w:rPr>
          <w:rStyle w:val="FootnoteReference"/>
          <w:b w:val="0"/>
          <w:bCs/>
        </w:rPr>
        <w:footnoteRef/>
      </w:r>
      <w:r w:rsidRPr="00347B1D">
        <w:rPr>
          <w:rFonts w:ascii="Times New Roman" w:hAnsi="Times New Roman"/>
          <w:bCs/>
          <w:sz w:val="26"/>
        </w:rPr>
        <w:t xml:space="preserve"> 16 U.S.C. </w:t>
      </w:r>
      <w:r w:rsidRPr="00CA6973" w:rsidR="00CA6973">
        <w:rPr>
          <w:rFonts w:ascii="Times New Roman" w:hAnsi="Times New Roman"/>
          <w:bCs/>
          <w:sz w:val="26"/>
        </w:rPr>
        <w:t>§</w:t>
      </w:r>
      <w:r w:rsidR="00CA6973">
        <w:rPr>
          <w:rFonts w:ascii="Times New Roman" w:hAnsi="Times New Roman"/>
          <w:bCs/>
          <w:sz w:val="26"/>
        </w:rPr>
        <w:t xml:space="preserve"> </w:t>
      </w:r>
      <w:r w:rsidRPr="00347B1D">
        <w:rPr>
          <w:rFonts w:ascii="Times New Roman" w:hAnsi="Times New Roman"/>
          <w:bCs/>
          <w:sz w:val="26"/>
        </w:rPr>
        <w:t>824s.</w:t>
      </w:r>
    </w:p>
    <w:p w:rsidR="00347B1D" w:rsidP="00347B1D" w14:paraId="005D97F3" w14:textId="77777777">
      <w:pPr>
        <w:pStyle w:val="FootnoteText"/>
      </w:pPr>
    </w:p>
  </w:footnote>
  <w:footnote w:id="3">
    <w:p w:rsidR="009B26F3" w:rsidRPr="006C789A" w:rsidP="004745C2" w14:paraId="72242EF9" w14:textId="24F58F6F">
      <w:pPr>
        <w:pStyle w:val="FootnoteText"/>
        <w:ind w:firstLine="720"/>
        <w:rPr>
          <w:rFonts w:ascii="Times New Roman" w:hAnsi="Times New Roman"/>
          <w:sz w:val="26"/>
          <w:szCs w:val="26"/>
        </w:rPr>
      </w:pPr>
      <w:r w:rsidRPr="00380738">
        <w:rPr>
          <w:rStyle w:val="FootnoteReference"/>
          <w:b w:val="0"/>
          <w:bCs/>
        </w:rPr>
        <w:footnoteRef/>
      </w:r>
      <w:r w:rsidRPr="006C789A">
        <w:rPr>
          <w:rFonts w:ascii="Times New Roman" w:hAnsi="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w:t>
      </w:r>
      <w:r w:rsidR="006C789A">
        <w:rPr>
          <w:rFonts w:ascii="Times New Roman" w:hAnsi="Times New Roman"/>
          <w:sz w:val="26"/>
          <w:szCs w:val="26"/>
        </w:rPr>
        <w:t xml:space="preserve">5 CFR </w:t>
      </w:r>
      <w:r w:rsidRPr="00CA6973" w:rsidR="00CA6973">
        <w:rPr>
          <w:rFonts w:ascii="Times New Roman" w:hAnsi="Times New Roman"/>
          <w:sz w:val="26"/>
          <w:szCs w:val="26"/>
        </w:rPr>
        <w:t>§</w:t>
      </w:r>
      <w:r w:rsidR="00CA6973">
        <w:rPr>
          <w:rFonts w:ascii="Times New Roman" w:hAnsi="Times New Roman"/>
          <w:sz w:val="26"/>
          <w:szCs w:val="26"/>
        </w:rPr>
        <w:t xml:space="preserve"> </w:t>
      </w:r>
      <w:r w:rsidRPr="006C789A">
        <w:rPr>
          <w:rFonts w:ascii="Times New Roman" w:hAnsi="Times New Roman"/>
          <w:sz w:val="26"/>
          <w:szCs w:val="26"/>
        </w:rPr>
        <w:t>1320.3.</w:t>
      </w:r>
    </w:p>
  </w:footnote>
  <w:footnote w:id="4">
    <w:p w:rsidR="0034749D" w:rsidRPr="0034749D" w:rsidP="004745C2" w14:paraId="27D3C955" w14:textId="59A4E0BF">
      <w:pPr>
        <w:pStyle w:val="FootnoteText"/>
        <w:ind w:firstLine="720"/>
        <w:rPr>
          <w:b/>
          <w:bCs/>
        </w:rPr>
      </w:pPr>
      <w:r w:rsidRPr="003233A0">
        <w:rPr>
          <w:rStyle w:val="FootnoteReference"/>
          <w:b w:val="0"/>
          <w:bCs/>
        </w:rPr>
        <w:footnoteRef/>
      </w:r>
      <w:r w:rsidRPr="003233A0">
        <w:rPr>
          <w:b/>
          <w:bCs/>
        </w:rPr>
        <w:t xml:space="preserve"> </w:t>
      </w:r>
      <w:r w:rsidRPr="008361A3">
        <w:rPr>
          <w:rFonts w:ascii="Times New Roman" w:hAnsi="Times New Roman"/>
          <w:bCs/>
          <w:sz w:val="26"/>
        </w:rPr>
        <w:t>The Commission staff estimates that the industry’s hourly cost for wages plus benefits is similar to the Commission’s $</w:t>
      </w:r>
      <w:r w:rsidR="008573D8">
        <w:rPr>
          <w:rFonts w:ascii="Times New Roman" w:hAnsi="Times New Roman"/>
          <w:bCs/>
          <w:sz w:val="26"/>
        </w:rPr>
        <w:t>102</w:t>
      </w:r>
      <w:r w:rsidRPr="008361A3">
        <w:rPr>
          <w:rFonts w:ascii="Times New Roman" w:hAnsi="Times New Roman"/>
          <w:bCs/>
          <w:sz w:val="26"/>
        </w:rPr>
        <w:t>.00</w:t>
      </w:r>
      <w:r w:rsidR="008573D8">
        <w:rPr>
          <w:rFonts w:ascii="Times New Roman" w:hAnsi="Times New Roman"/>
          <w:bCs/>
          <w:sz w:val="26"/>
        </w:rPr>
        <w:t xml:space="preserve"> (</w:t>
      </w:r>
      <w:r w:rsidR="00456560">
        <w:rPr>
          <w:rFonts w:ascii="Times New Roman" w:hAnsi="Times New Roman"/>
          <w:bCs/>
          <w:sz w:val="26"/>
        </w:rPr>
        <w:t>$</w:t>
      </w:r>
      <w:r w:rsidRPr="002639C2" w:rsidR="008573D8">
        <w:rPr>
          <w:rFonts w:ascii="Times New Roman" w:hAnsi="Times New Roman"/>
          <w:sz w:val="26"/>
        </w:rPr>
        <w:t xml:space="preserve">213,003 </w:t>
      </w:r>
      <w:r w:rsidRPr="002639C2" w:rsidR="00456560">
        <w:rPr>
          <w:rFonts w:ascii="Times New Roman" w:hAnsi="Times New Roman"/>
          <w:sz w:val="26"/>
        </w:rPr>
        <w:t>annually)</w:t>
      </w:r>
      <w:r w:rsidRPr="008361A3">
        <w:rPr>
          <w:rFonts w:ascii="Times New Roman" w:hAnsi="Times New Roman"/>
          <w:bCs/>
          <w:sz w:val="26"/>
        </w:rPr>
        <w:t xml:space="preserve"> FY 202</w:t>
      </w:r>
      <w:r w:rsidR="004C09A4">
        <w:rPr>
          <w:rFonts w:ascii="Times New Roman" w:hAnsi="Times New Roman"/>
          <w:bCs/>
          <w:sz w:val="26"/>
        </w:rPr>
        <w:t>6</w:t>
      </w:r>
      <w:r w:rsidRPr="008361A3">
        <w:rPr>
          <w:rFonts w:ascii="Times New Roman" w:hAnsi="Times New Roman"/>
          <w:bCs/>
          <w:sz w:val="26"/>
        </w:rPr>
        <w:t xml:space="preserve"> average hourly cost for wages and benefits.</w:t>
      </w:r>
    </w:p>
    <w:p w:rsidR="003233A0" w:rsidRPr="003233A0" w14:paraId="545751E2" w14:textId="02DF8C83">
      <w:pPr>
        <w:pStyle w:val="FootnoteText"/>
        <w:rPr>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093E00" w14:paraId="12F1BB6A" w14:textId="7CA6EBBF">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30516405" w:rsidR="30516405">
          <w:rPr>
            <w:rFonts w:ascii="Times New Roman" w:hAnsi="Times New Roman" w:cs="Times New Roman"/>
            <w:sz w:val="26"/>
            <w:szCs w:val="26"/>
          </w:rPr>
          <w:t>Docket No. IC26-12-000</w:t>
        </w:r>
        <w:r w:rsidR="00147D97">
          <w:tab/>
        </w:r>
        <w:r w:rsidR="00147D97">
          <w:tab/>
        </w:r>
        <w:r w:rsidRPr="30516405" w:rsidR="30516405">
          <w:rPr>
            <w:rFonts w:ascii="Times New Roman" w:hAnsi="Times New Roman" w:cs="Times New Roman"/>
            <w:sz w:val="24"/>
            <w:szCs w:val="24"/>
          </w:rPr>
          <w:t xml:space="preserve"> </w:t>
        </w:r>
        <w:r w:rsidRPr="30516405" w:rsidR="00147D97">
          <w:rPr>
            <w:rFonts w:ascii="Times New Roman" w:hAnsi="Times New Roman" w:cs="Times New Roman"/>
            <w:noProof/>
            <w:sz w:val="24"/>
            <w:szCs w:val="24"/>
          </w:rPr>
          <w:fldChar w:fldCharType="begin"/>
        </w:r>
        <w:r w:rsidRPr="30516405" w:rsidR="00147D97">
          <w:rPr>
            <w:rFonts w:ascii="Times New Roman" w:hAnsi="Times New Roman" w:cs="Times New Roman"/>
            <w:sz w:val="24"/>
            <w:szCs w:val="24"/>
          </w:rPr>
          <w:instrText xml:space="preserve"> PAGE   \* MERGEFORMAT </w:instrText>
        </w:r>
        <w:r w:rsidRPr="30516405" w:rsidR="00147D97">
          <w:rPr>
            <w:rFonts w:ascii="Times New Roman" w:hAnsi="Times New Roman" w:cs="Times New Roman"/>
            <w:sz w:val="24"/>
            <w:szCs w:val="24"/>
          </w:rPr>
          <w:fldChar w:fldCharType="separate"/>
        </w:r>
        <w:r w:rsidRPr="30516405" w:rsidR="30516405">
          <w:rPr>
            <w:rFonts w:ascii="Times New Roman" w:hAnsi="Times New Roman" w:cs="Times New Roman"/>
            <w:noProof/>
            <w:sz w:val="24"/>
            <w:szCs w:val="24"/>
          </w:rPr>
          <w:t>2</w:t>
        </w:r>
        <w:r w:rsidRPr="30516405" w:rsidR="00147D97">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0FC0D74E">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E7748"/>
    <w:multiLevelType w:val="multilevel"/>
    <w:tmpl w:val="9404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D54E71"/>
    <w:multiLevelType w:val="multilevel"/>
    <w:tmpl w:val="142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1442881">
    <w:abstractNumId w:val="0"/>
  </w:num>
  <w:num w:numId="2" w16cid:durableId="594553341">
    <w:abstractNumId w:val="3"/>
  </w:num>
  <w:num w:numId="3" w16cid:durableId="270406780">
    <w:abstractNumId w:val="6"/>
  </w:num>
  <w:num w:numId="4" w16cid:durableId="1319381388">
    <w:abstractNumId w:val="5"/>
  </w:num>
  <w:num w:numId="5" w16cid:durableId="1034771864">
    <w:abstractNumId w:val="1"/>
  </w:num>
  <w:num w:numId="6" w16cid:durableId="38208452">
    <w:abstractNumId w:val="4"/>
  </w:num>
  <w:num w:numId="7" w16cid:durableId="123971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20BF9"/>
    <w:rsid w:val="00021FFF"/>
    <w:rsid w:val="000309FB"/>
    <w:rsid w:val="000400C4"/>
    <w:rsid w:val="00045348"/>
    <w:rsid w:val="00054BE3"/>
    <w:rsid w:val="000558E8"/>
    <w:rsid w:val="0005602C"/>
    <w:rsid w:val="000565BC"/>
    <w:rsid w:val="000577C7"/>
    <w:rsid w:val="00061845"/>
    <w:rsid w:val="000618EA"/>
    <w:rsid w:val="00062B6B"/>
    <w:rsid w:val="00063948"/>
    <w:rsid w:val="000653E7"/>
    <w:rsid w:val="00074992"/>
    <w:rsid w:val="000759A7"/>
    <w:rsid w:val="00076023"/>
    <w:rsid w:val="00083CA5"/>
    <w:rsid w:val="000866F7"/>
    <w:rsid w:val="00093E00"/>
    <w:rsid w:val="00096548"/>
    <w:rsid w:val="000A0C20"/>
    <w:rsid w:val="000A4EC9"/>
    <w:rsid w:val="000A740B"/>
    <w:rsid w:val="000B2722"/>
    <w:rsid w:val="000B31E6"/>
    <w:rsid w:val="000C2EAF"/>
    <w:rsid w:val="000C41F1"/>
    <w:rsid w:val="000D1476"/>
    <w:rsid w:val="000D1AE3"/>
    <w:rsid w:val="000D35AC"/>
    <w:rsid w:val="000D7B48"/>
    <w:rsid w:val="000E6538"/>
    <w:rsid w:val="000E6F82"/>
    <w:rsid w:val="000F15E9"/>
    <w:rsid w:val="000F5767"/>
    <w:rsid w:val="00103589"/>
    <w:rsid w:val="0011443B"/>
    <w:rsid w:val="0013624B"/>
    <w:rsid w:val="00140E1F"/>
    <w:rsid w:val="00147D97"/>
    <w:rsid w:val="00160401"/>
    <w:rsid w:val="00162270"/>
    <w:rsid w:val="00165645"/>
    <w:rsid w:val="00166FD6"/>
    <w:rsid w:val="001A5291"/>
    <w:rsid w:val="001A748B"/>
    <w:rsid w:val="001B2956"/>
    <w:rsid w:val="001B2F3D"/>
    <w:rsid w:val="001B3223"/>
    <w:rsid w:val="001C3607"/>
    <w:rsid w:val="001C4F63"/>
    <w:rsid w:val="001C73C6"/>
    <w:rsid w:val="001D5376"/>
    <w:rsid w:val="001D5518"/>
    <w:rsid w:val="001D72F4"/>
    <w:rsid w:val="001E5AD4"/>
    <w:rsid w:val="001F072A"/>
    <w:rsid w:val="001F0E5F"/>
    <w:rsid w:val="001F2F8D"/>
    <w:rsid w:val="00202CA7"/>
    <w:rsid w:val="0020383C"/>
    <w:rsid w:val="002079CF"/>
    <w:rsid w:val="00213565"/>
    <w:rsid w:val="00213B3F"/>
    <w:rsid w:val="002149DB"/>
    <w:rsid w:val="00215DC5"/>
    <w:rsid w:val="0023168E"/>
    <w:rsid w:val="00234FEA"/>
    <w:rsid w:val="002408DA"/>
    <w:rsid w:val="00240B55"/>
    <w:rsid w:val="00254E36"/>
    <w:rsid w:val="002639C2"/>
    <w:rsid w:val="00266544"/>
    <w:rsid w:val="00267215"/>
    <w:rsid w:val="00294778"/>
    <w:rsid w:val="002973C9"/>
    <w:rsid w:val="002A0960"/>
    <w:rsid w:val="002A3EDC"/>
    <w:rsid w:val="002A54EF"/>
    <w:rsid w:val="002B47C8"/>
    <w:rsid w:val="002C3190"/>
    <w:rsid w:val="002D2DBD"/>
    <w:rsid w:val="002D3B37"/>
    <w:rsid w:val="002D5759"/>
    <w:rsid w:val="002D6EF8"/>
    <w:rsid w:val="002E729D"/>
    <w:rsid w:val="002F0445"/>
    <w:rsid w:val="002F2136"/>
    <w:rsid w:val="002F73C7"/>
    <w:rsid w:val="00304D89"/>
    <w:rsid w:val="003221E0"/>
    <w:rsid w:val="003233A0"/>
    <w:rsid w:val="00325647"/>
    <w:rsid w:val="003301AE"/>
    <w:rsid w:val="003328FB"/>
    <w:rsid w:val="0034078F"/>
    <w:rsid w:val="00341F38"/>
    <w:rsid w:val="003455FF"/>
    <w:rsid w:val="0034749D"/>
    <w:rsid w:val="00347B1D"/>
    <w:rsid w:val="0035059D"/>
    <w:rsid w:val="003528EC"/>
    <w:rsid w:val="00354A70"/>
    <w:rsid w:val="00362285"/>
    <w:rsid w:val="003665C1"/>
    <w:rsid w:val="00376E04"/>
    <w:rsid w:val="00380738"/>
    <w:rsid w:val="00382936"/>
    <w:rsid w:val="00385365"/>
    <w:rsid w:val="00386A20"/>
    <w:rsid w:val="00386DB2"/>
    <w:rsid w:val="00390BAB"/>
    <w:rsid w:val="00391B7E"/>
    <w:rsid w:val="0039583C"/>
    <w:rsid w:val="003A0D6B"/>
    <w:rsid w:val="003A3DAE"/>
    <w:rsid w:val="003A480E"/>
    <w:rsid w:val="003A5179"/>
    <w:rsid w:val="003A6914"/>
    <w:rsid w:val="003A76A1"/>
    <w:rsid w:val="003B1F95"/>
    <w:rsid w:val="003B427B"/>
    <w:rsid w:val="003B5DDA"/>
    <w:rsid w:val="003B7F4D"/>
    <w:rsid w:val="003D0842"/>
    <w:rsid w:val="003F33A7"/>
    <w:rsid w:val="00404797"/>
    <w:rsid w:val="00413856"/>
    <w:rsid w:val="004158BA"/>
    <w:rsid w:val="00422264"/>
    <w:rsid w:val="00422398"/>
    <w:rsid w:val="004236A0"/>
    <w:rsid w:val="00433988"/>
    <w:rsid w:val="004412A9"/>
    <w:rsid w:val="00443630"/>
    <w:rsid w:val="00443803"/>
    <w:rsid w:val="00456117"/>
    <w:rsid w:val="00456560"/>
    <w:rsid w:val="004606F9"/>
    <w:rsid w:val="00460CE5"/>
    <w:rsid w:val="00460D95"/>
    <w:rsid w:val="00466D3F"/>
    <w:rsid w:val="00466D6D"/>
    <w:rsid w:val="00467BC4"/>
    <w:rsid w:val="004714D5"/>
    <w:rsid w:val="004745C2"/>
    <w:rsid w:val="004826BF"/>
    <w:rsid w:val="00493F48"/>
    <w:rsid w:val="00494551"/>
    <w:rsid w:val="00495A22"/>
    <w:rsid w:val="004A1B4D"/>
    <w:rsid w:val="004A2630"/>
    <w:rsid w:val="004A44FD"/>
    <w:rsid w:val="004B7A79"/>
    <w:rsid w:val="004C09A4"/>
    <w:rsid w:val="004C15A5"/>
    <w:rsid w:val="004C23FC"/>
    <w:rsid w:val="004C35E4"/>
    <w:rsid w:val="004C561F"/>
    <w:rsid w:val="004D01CC"/>
    <w:rsid w:val="004D2D84"/>
    <w:rsid w:val="004E085D"/>
    <w:rsid w:val="004E38C0"/>
    <w:rsid w:val="004E523E"/>
    <w:rsid w:val="004E7E90"/>
    <w:rsid w:val="00511760"/>
    <w:rsid w:val="00515998"/>
    <w:rsid w:val="00523EB3"/>
    <w:rsid w:val="00533798"/>
    <w:rsid w:val="00533EC5"/>
    <w:rsid w:val="0054198E"/>
    <w:rsid w:val="00541E07"/>
    <w:rsid w:val="005439B2"/>
    <w:rsid w:val="005451DF"/>
    <w:rsid w:val="00551A4D"/>
    <w:rsid w:val="00553C5C"/>
    <w:rsid w:val="00556B37"/>
    <w:rsid w:val="00563FDC"/>
    <w:rsid w:val="00574F35"/>
    <w:rsid w:val="005763AF"/>
    <w:rsid w:val="005810E9"/>
    <w:rsid w:val="00581485"/>
    <w:rsid w:val="00581670"/>
    <w:rsid w:val="005B1F29"/>
    <w:rsid w:val="005B6BA5"/>
    <w:rsid w:val="005C7D39"/>
    <w:rsid w:val="005D24A9"/>
    <w:rsid w:val="005D55A7"/>
    <w:rsid w:val="005F055D"/>
    <w:rsid w:val="005F5CD0"/>
    <w:rsid w:val="006110E0"/>
    <w:rsid w:val="00623298"/>
    <w:rsid w:val="00624618"/>
    <w:rsid w:val="00624C22"/>
    <w:rsid w:val="0062502D"/>
    <w:rsid w:val="00625EC7"/>
    <w:rsid w:val="00626969"/>
    <w:rsid w:val="00643097"/>
    <w:rsid w:val="006504B0"/>
    <w:rsid w:val="006530B1"/>
    <w:rsid w:val="00655A74"/>
    <w:rsid w:val="0067313E"/>
    <w:rsid w:val="00673F18"/>
    <w:rsid w:val="00682991"/>
    <w:rsid w:val="006B53FE"/>
    <w:rsid w:val="006C789A"/>
    <w:rsid w:val="006C7F61"/>
    <w:rsid w:val="006D1754"/>
    <w:rsid w:val="006E53A3"/>
    <w:rsid w:val="006E55BC"/>
    <w:rsid w:val="006F17CD"/>
    <w:rsid w:val="00711A68"/>
    <w:rsid w:val="00720B0D"/>
    <w:rsid w:val="00731B3D"/>
    <w:rsid w:val="00734A82"/>
    <w:rsid w:val="0074742E"/>
    <w:rsid w:val="0075421E"/>
    <w:rsid w:val="00770003"/>
    <w:rsid w:val="0077308A"/>
    <w:rsid w:val="007748EE"/>
    <w:rsid w:val="00777EF4"/>
    <w:rsid w:val="007814C7"/>
    <w:rsid w:val="007879CF"/>
    <w:rsid w:val="00797900"/>
    <w:rsid w:val="00797F2B"/>
    <w:rsid w:val="007A32D9"/>
    <w:rsid w:val="007A6880"/>
    <w:rsid w:val="007A68CE"/>
    <w:rsid w:val="007A7185"/>
    <w:rsid w:val="007B14B6"/>
    <w:rsid w:val="007B2F95"/>
    <w:rsid w:val="007B6B7D"/>
    <w:rsid w:val="007C3A77"/>
    <w:rsid w:val="007C5F3B"/>
    <w:rsid w:val="007D3831"/>
    <w:rsid w:val="007D60E3"/>
    <w:rsid w:val="007E0126"/>
    <w:rsid w:val="007E06DE"/>
    <w:rsid w:val="007E08C3"/>
    <w:rsid w:val="007E0DDB"/>
    <w:rsid w:val="007E21CF"/>
    <w:rsid w:val="007E702E"/>
    <w:rsid w:val="007F76C2"/>
    <w:rsid w:val="007F7899"/>
    <w:rsid w:val="00804311"/>
    <w:rsid w:val="0080585E"/>
    <w:rsid w:val="00805F8E"/>
    <w:rsid w:val="0080685F"/>
    <w:rsid w:val="008141DC"/>
    <w:rsid w:val="00816489"/>
    <w:rsid w:val="00825230"/>
    <w:rsid w:val="00826053"/>
    <w:rsid w:val="008335D1"/>
    <w:rsid w:val="008361A3"/>
    <w:rsid w:val="00837733"/>
    <w:rsid w:val="00841139"/>
    <w:rsid w:val="00843917"/>
    <w:rsid w:val="00852ABA"/>
    <w:rsid w:val="008573D8"/>
    <w:rsid w:val="00860E9B"/>
    <w:rsid w:val="008621CE"/>
    <w:rsid w:val="00865BEF"/>
    <w:rsid w:val="00874C40"/>
    <w:rsid w:val="00875896"/>
    <w:rsid w:val="00875E16"/>
    <w:rsid w:val="00876220"/>
    <w:rsid w:val="00876753"/>
    <w:rsid w:val="00880C4C"/>
    <w:rsid w:val="0088711C"/>
    <w:rsid w:val="00893CBD"/>
    <w:rsid w:val="008A15A9"/>
    <w:rsid w:val="008A4458"/>
    <w:rsid w:val="008A59B8"/>
    <w:rsid w:val="008A5C17"/>
    <w:rsid w:val="008B5F9E"/>
    <w:rsid w:val="008D34FD"/>
    <w:rsid w:val="008E5855"/>
    <w:rsid w:val="008E5E27"/>
    <w:rsid w:val="008F02E7"/>
    <w:rsid w:val="0090134B"/>
    <w:rsid w:val="009054B4"/>
    <w:rsid w:val="009128E2"/>
    <w:rsid w:val="00917BC2"/>
    <w:rsid w:val="00922015"/>
    <w:rsid w:val="00922F4D"/>
    <w:rsid w:val="00931504"/>
    <w:rsid w:val="0094103A"/>
    <w:rsid w:val="0094392C"/>
    <w:rsid w:val="009557FD"/>
    <w:rsid w:val="00963BBF"/>
    <w:rsid w:val="00977B22"/>
    <w:rsid w:val="00981076"/>
    <w:rsid w:val="00982057"/>
    <w:rsid w:val="00982809"/>
    <w:rsid w:val="00982FA8"/>
    <w:rsid w:val="00992031"/>
    <w:rsid w:val="009A403A"/>
    <w:rsid w:val="009A7B97"/>
    <w:rsid w:val="009B26F3"/>
    <w:rsid w:val="009B36C8"/>
    <w:rsid w:val="009B5A53"/>
    <w:rsid w:val="009D0486"/>
    <w:rsid w:val="009D1023"/>
    <w:rsid w:val="009D1B1C"/>
    <w:rsid w:val="009E1D09"/>
    <w:rsid w:val="009F2138"/>
    <w:rsid w:val="009F69B3"/>
    <w:rsid w:val="009F740C"/>
    <w:rsid w:val="00A01A5C"/>
    <w:rsid w:val="00A026BE"/>
    <w:rsid w:val="00A03491"/>
    <w:rsid w:val="00A22933"/>
    <w:rsid w:val="00A231C9"/>
    <w:rsid w:val="00A25221"/>
    <w:rsid w:val="00A35F22"/>
    <w:rsid w:val="00A377CD"/>
    <w:rsid w:val="00A42E66"/>
    <w:rsid w:val="00A464D1"/>
    <w:rsid w:val="00A54068"/>
    <w:rsid w:val="00A5419E"/>
    <w:rsid w:val="00A60896"/>
    <w:rsid w:val="00A616D8"/>
    <w:rsid w:val="00A62FBC"/>
    <w:rsid w:val="00A64D60"/>
    <w:rsid w:val="00A70A41"/>
    <w:rsid w:val="00A76E67"/>
    <w:rsid w:val="00A80A15"/>
    <w:rsid w:val="00A81500"/>
    <w:rsid w:val="00A83895"/>
    <w:rsid w:val="00A86415"/>
    <w:rsid w:val="00A94C31"/>
    <w:rsid w:val="00AA577F"/>
    <w:rsid w:val="00AB073C"/>
    <w:rsid w:val="00AC1F51"/>
    <w:rsid w:val="00AC26DD"/>
    <w:rsid w:val="00AD0500"/>
    <w:rsid w:val="00AD1A1E"/>
    <w:rsid w:val="00AD2229"/>
    <w:rsid w:val="00AD4DB6"/>
    <w:rsid w:val="00AF2C7E"/>
    <w:rsid w:val="00AF59F8"/>
    <w:rsid w:val="00B11224"/>
    <w:rsid w:val="00B21535"/>
    <w:rsid w:val="00B27FFE"/>
    <w:rsid w:val="00B348F7"/>
    <w:rsid w:val="00B37BC3"/>
    <w:rsid w:val="00B5308F"/>
    <w:rsid w:val="00B53C90"/>
    <w:rsid w:val="00B54CB1"/>
    <w:rsid w:val="00B55FF1"/>
    <w:rsid w:val="00B56503"/>
    <w:rsid w:val="00B5790B"/>
    <w:rsid w:val="00B63A7A"/>
    <w:rsid w:val="00B726F1"/>
    <w:rsid w:val="00B807D9"/>
    <w:rsid w:val="00B817BD"/>
    <w:rsid w:val="00B8556F"/>
    <w:rsid w:val="00B85B8D"/>
    <w:rsid w:val="00B912C1"/>
    <w:rsid w:val="00B95883"/>
    <w:rsid w:val="00BB6151"/>
    <w:rsid w:val="00BC5B31"/>
    <w:rsid w:val="00BE072B"/>
    <w:rsid w:val="00BE3698"/>
    <w:rsid w:val="00BF13FB"/>
    <w:rsid w:val="00BF7A38"/>
    <w:rsid w:val="00C039D6"/>
    <w:rsid w:val="00C123B1"/>
    <w:rsid w:val="00C14E07"/>
    <w:rsid w:val="00C159D7"/>
    <w:rsid w:val="00C206C9"/>
    <w:rsid w:val="00C21B26"/>
    <w:rsid w:val="00C25F21"/>
    <w:rsid w:val="00C3463E"/>
    <w:rsid w:val="00C44E1B"/>
    <w:rsid w:val="00C547B8"/>
    <w:rsid w:val="00C70653"/>
    <w:rsid w:val="00C75129"/>
    <w:rsid w:val="00C84510"/>
    <w:rsid w:val="00C8475B"/>
    <w:rsid w:val="00C85CD0"/>
    <w:rsid w:val="00C93C51"/>
    <w:rsid w:val="00C94330"/>
    <w:rsid w:val="00C9534A"/>
    <w:rsid w:val="00CA27C8"/>
    <w:rsid w:val="00CA6379"/>
    <w:rsid w:val="00CA6973"/>
    <w:rsid w:val="00CA6B65"/>
    <w:rsid w:val="00CC4CA2"/>
    <w:rsid w:val="00CC66BE"/>
    <w:rsid w:val="00CC6E98"/>
    <w:rsid w:val="00CC7985"/>
    <w:rsid w:val="00CD316F"/>
    <w:rsid w:val="00CD5564"/>
    <w:rsid w:val="00CE16FD"/>
    <w:rsid w:val="00CF1D98"/>
    <w:rsid w:val="00CF6B15"/>
    <w:rsid w:val="00D02C0E"/>
    <w:rsid w:val="00D0347B"/>
    <w:rsid w:val="00D07BD0"/>
    <w:rsid w:val="00D156D8"/>
    <w:rsid w:val="00D17C7A"/>
    <w:rsid w:val="00D5241C"/>
    <w:rsid w:val="00D5524B"/>
    <w:rsid w:val="00D63D90"/>
    <w:rsid w:val="00D63FAD"/>
    <w:rsid w:val="00D65137"/>
    <w:rsid w:val="00D65B4A"/>
    <w:rsid w:val="00D7312D"/>
    <w:rsid w:val="00D902A4"/>
    <w:rsid w:val="00D94B4E"/>
    <w:rsid w:val="00D95176"/>
    <w:rsid w:val="00DA08CC"/>
    <w:rsid w:val="00DB07E9"/>
    <w:rsid w:val="00DC2C15"/>
    <w:rsid w:val="00DC6ACB"/>
    <w:rsid w:val="00DD1BE3"/>
    <w:rsid w:val="00DD40E6"/>
    <w:rsid w:val="00DE4024"/>
    <w:rsid w:val="00DE5615"/>
    <w:rsid w:val="00DE7ABC"/>
    <w:rsid w:val="00DF21F5"/>
    <w:rsid w:val="00DF64E9"/>
    <w:rsid w:val="00E005CD"/>
    <w:rsid w:val="00E0124B"/>
    <w:rsid w:val="00E02B76"/>
    <w:rsid w:val="00E10360"/>
    <w:rsid w:val="00E12209"/>
    <w:rsid w:val="00E15EE6"/>
    <w:rsid w:val="00E2115E"/>
    <w:rsid w:val="00E24010"/>
    <w:rsid w:val="00E253C3"/>
    <w:rsid w:val="00E274EB"/>
    <w:rsid w:val="00E30E24"/>
    <w:rsid w:val="00E45DEF"/>
    <w:rsid w:val="00E46A6C"/>
    <w:rsid w:val="00E473D3"/>
    <w:rsid w:val="00E50B36"/>
    <w:rsid w:val="00E53F5D"/>
    <w:rsid w:val="00E553DC"/>
    <w:rsid w:val="00E62AB4"/>
    <w:rsid w:val="00E77AF2"/>
    <w:rsid w:val="00E84E2A"/>
    <w:rsid w:val="00E85289"/>
    <w:rsid w:val="00EA17D8"/>
    <w:rsid w:val="00EA61DA"/>
    <w:rsid w:val="00EB1505"/>
    <w:rsid w:val="00EB7C16"/>
    <w:rsid w:val="00EC01DC"/>
    <w:rsid w:val="00EC2018"/>
    <w:rsid w:val="00EC52CD"/>
    <w:rsid w:val="00ED0A93"/>
    <w:rsid w:val="00EE5809"/>
    <w:rsid w:val="00EF6957"/>
    <w:rsid w:val="00F01907"/>
    <w:rsid w:val="00F07421"/>
    <w:rsid w:val="00F10115"/>
    <w:rsid w:val="00F102F7"/>
    <w:rsid w:val="00F233FB"/>
    <w:rsid w:val="00F3012F"/>
    <w:rsid w:val="00F31240"/>
    <w:rsid w:val="00F50BBA"/>
    <w:rsid w:val="00F50BD5"/>
    <w:rsid w:val="00F52523"/>
    <w:rsid w:val="00F5413F"/>
    <w:rsid w:val="00F61CD6"/>
    <w:rsid w:val="00F65813"/>
    <w:rsid w:val="00F65897"/>
    <w:rsid w:val="00F65B19"/>
    <w:rsid w:val="00F82A21"/>
    <w:rsid w:val="00F9177D"/>
    <w:rsid w:val="00F92B4C"/>
    <w:rsid w:val="00F935F5"/>
    <w:rsid w:val="00FA3A58"/>
    <w:rsid w:val="00FA4E56"/>
    <w:rsid w:val="00FA552B"/>
    <w:rsid w:val="00FB0228"/>
    <w:rsid w:val="00FB1C8B"/>
    <w:rsid w:val="00FB4A74"/>
    <w:rsid w:val="00FB7991"/>
    <w:rsid w:val="00FB7F53"/>
    <w:rsid w:val="00FC5D1C"/>
    <w:rsid w:val="00FD2562"/>
    <w:rsid w:val="00FF187C"/>
    <w:rsid w:val="00FF65FE"/>
    <w:rsid w:val="02306889"/>
    <w:rsid w:val="02F61E4F"/>
    <w:rsid w:val="0401565A"/>
    <w:rsid w:val="043C42E6"/>
    <w:rsid w:val="04C03E61"/>
    <w:rsid w:val="06D16C1F"/>
    <w:rsid w:val="07546714"/>
    <w:rsid w:val="079AB7F6"/>
    <w:rsid w:val="07E4425F"/>
    <w:rsid w:val="082390A3"/>
    <w:rsid w:val="0B9AD96E"/>
    <w:rsid w:val="0D4F5C58"/>
    <w:rsid w:val="11048F2A"/>
    <w:rsid w:val="12B5C20F"/>
    <w:rsid w:val="13CC538D"/>
    <w:rsid w:val="140D7D43"/>
    <w:rsid w:val="152D7407"/>
    <w:rsid w:val="17FD06A5"/>
    <w:rsid w:val="18110913"/>
    <w:rsid w:val="1819B7E9"/>
    <w:rsid w:val="18DC02EF"/>
    <w:rsid w:val="1B2382FB"/>
    <w:rsid w:val="1B92F64C"/>
    <w:rsid w:val="1C3D2B2C"/>
    <w:rsid w:val="1C81AEDF"/>
    <w:rsid w:val="2086D1F2"/>
    <w:rsid w:val="2187FC25"/>
    <w:rsid w:val="2291EA33"/>
    <w:rsid w:val="23A945D2"/>
    <w:rsid w:val="25E4A8C3"/>
    <w:rsid w:val="2739C266"/>
    <w:rsid w:val="2825E728"/>
    <w:rsid w:val="30516405"/>
    <w:rsid w:val="306BE50C"/>
    <w:rsid w:val="3078F48B"/>
    <w:rsid w:val="3190BCBE"/>
    <w:rsid w:val="32EA71A0"/>
    <w:rsid w:val="3542B50E"/>
    <w:rsid w:val="38867BE2"/>
    <w:rsid w:val="39F22AE8"/>
    <w:rsid w:val="3A5AEE9F"/>
    <w:rsid w:val="3D248978"/>
    <w:rsid w:val="4553247C"/>
    <w:rsid w:val="48749347"/>
    <w:rsid w:val="49CD6709"/>
    <w:rsid w:val="4AB298FC"/>
    <w:rsid w:val="4C80A840"/>
    <w:rsid w:val="507EF5EC"/>
    <w:rsid w:val="529723CA"/>
    <w:rsid w:val="54AD6D2F"/>
    <w:rsid w:val="558E1DF1"/>
    <w:rsid w:val="57DCA4DD"/>
    <w:rsid w:val="5931D9C4"/>
    <w:rsid w:val="5B7DE0BD"/>
    <w:rsid w:val="5BE6F6A6"/>
    <w:rsid w:val="62AAB7BB"/>
    <w:rsid w:val="636BA21A"/>
    <w:rsid w:val="64883BFA"/>
    <w:rsid w:val="64C5C7CB"/>
    <w:rsid w:val="66881AC7"/>
    <w:rsid w:val="69B859B5"/>
    <w:rsid w:val="6C9FC483"/>
    <w:rsid w:val="6E5C9964"/>
    <w:rsid w:val="73C510A8"/>
    <w:rsid w:val="75BCD200"/>
    <w:rsid w:val="76C23093"/>
    <w:rsid w:val="76FC9FEA"/>
    <w:rsid w:val="772D804E"/>
    <w:rsid w:val="79846B9F"/>
    <w:rsid w:val="7C67183E"/>
    <w:rsid w:val="7CBCBA42"/>
    <w:rsid w:val="7D927AEA"/>
    <w:rsid w:val="7E6515FA"/>
    <w:rsid w:val="7F73D0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31B818B9-BFC5-48D8-91DC-9009131A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uiPriority w:val="99"/>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icrPublicCommentRequest?ref_nbr=202604-1902-011"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04E39-B8C5-4267-868C-0D0765F1496A}">
  <ds:schemaRefs>
    <ds:schemaRef ds:uri="Microsoft.SharePoint.Taxonomy.ContentTypeSync"/>
  </ds:schemaRefs>
</ds:datastoreItem>
</file>

<file path=customXml/itemProps2.xml><?xml version="1.0" encoding="utf-8"?>
<ds:datastoreItem xmlns:ds="http://schemas.openxmlformats.org/officeDocument/2006/customXml" ds:itemID="{71B8D509-1019-48C5-89D6-BDB2B2ABE51F}">
  <ds:schemaRefs>
    <ds:schemaRef ds:uri="http://schemas.microsoft.com/sharepoint/v3/contenttype/forms"/>
  </ds:schemaRefs>
</ds:datastoreItem>
</file>

<file path=customXml/itemProps3.xml><?xml version="1.0" encoding="utf-8"?>
<ds:datastoreItem xmlns:ds="http://schemas.openxmlformats.org/officeDocument/2006/customXml" ds:itemID="{2536FD83-8D37-451D-8FA6-B4BF266B733D}">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7E574494-EB07-488C-95EE-88DA23A1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5130</Characters>
  <Application>Microsoft Office Word</Application>
  <DocSecurity>0</DocSecurity>
  <Lines>155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2026-06-30T15:46:00Z</dcterms:created>
  <dcterms:modified xsi:type="dcterms:W3CDTF">2026-06-30T15:46:00Z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ba585ca6-cb86-409b-b8f2-8c7a71ed39e5</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2026-06-30T15:45:52Z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