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B28C6" w:rsidRPr="007647EE" w:rsidP="00B96488" w14:paraId="5A905D2F" w14:textId="7FA6A5F1">
      <w:pPr>
        <w:tabs>
          <w:tab w:val="left" w:pos="-1440"/>
          <w:tab w:val="left" w:pos="-720"/>
          <w:tab w:val="left" w:pos="576"/>
        </w:tabs>
        <w:suppressAutoHyphens/>
        <w:jc w:val="center"/>
        <w:rPr>
          <w:rFonts w:ascii="Times New Roman" w:hAnsi="Times New Roman"/>
          <w:b/>
          <w:bCs/>
        </w:rPr>
      </w:pPr>
      <w:r w:rsidRPr="007647EE">
        <w:rPr>
          <w:rFonts w:ascii="Times New Roman" w:hAnsi="Times New Roman"/>
          <w:b/>
          <w:bCs/>
        </w:rPr>
        <w:t>Federal Aviation Administration</w:t>
      </w:r>
    </w:p>
    <w:p w:rsidR="00B96488" w:rsidRPr="00F241C1" w14:paraId="11485103" w14:textId="77777777">
      <w:pPr>
        <w:tabs>
          <w:tab w:val="left" w:pos="-1440"/>
          <w:tab w:val="left" w:pos="-720"/>
          <w:tab w:val="left" w:pos="576"/>
        </w:tabs>
        <w:suppressAutoHyphens/>
        <w:rPr>
          <w:rFonts w:ascii="Times New Roman" w:hAnsi="Times New Roman"/>
        </w:rPr>
      </w:pPr>
    </w:p>
    <w:p w:rsidR="002B28C6" w:rsidRPr="00434DC0" w:rsidP="00F241C1" w14:paraId="6F53C896" w14:textId="3D93D978">
      <w:pPr>
        <w:tabs>
          <w:tab w:val="left" w:pos="-1440"/>
          <w:tab w:val="left" w:pos="-720"/>
          <w:tab w:val="left" w:pos="576"/>
        </w:tabs>
        <w:suppressAutoHyphens/>
        <w:jc w:val="center"/>
        <w:rPr>
          <w:rFonts w:ascii="Times New Roman" w:hAnsi="Times New Roman"/>
        </w:rPr>
      </w:pPr>
      <w:r w:rsidRPr="00434DC0">
        <w:rPr>
          <w:rFonts w:ascii="Times New Roman" w:hAnsi="Times New Roman"/>
          <w:u w:val="single"/>
        </w:rPr>
        <w:t>SUPPORTING STATEMENT</w:t>
      </w:r>
      <w:r w:rsidRPr="00434DC0">
        <w:rPr>
          <w:rFonts w:ascii="Times New Roman" w:hAnsi="Times New Roman"/>
        </w:rPr>
        <w:t xml:space="preserve"> </w:t>
      </w:r>
    </w:p>
    <w:p w:rsidR="002B28C6" w:rsidRPr="00434DC0" w:rsidP="00F241C1" w14:paraId="7C430DA3" w14:textId="3D3DDF73">
      <w:pPr>
        <w:tabs>
          <w:tab w:val="left" w:pos="-1440"/>
          <w:tab w:val="left" w:pos="-720"/>
          <w:tab w:val="left" w:pos="576"/>
        </w:tabs>
        <w:suppressAutoHyphens/>
        <w:jc w:val="center"/>
        <w:rPr>
          <w:rFonts w:ascii="Times New Roman" w:hAnsi="Times New Roman"/>
        </w:rPr>
      </w:pPr>
      <w:r>
        <w:rPr>
          <w:rFonts w:ascii="Times New Roman" w:hAnsi="Times New Roman"/>
        </w:rPr>
        <w:t>Experimental Aircraft: Letters of Deviation Authority (LODA)</w:t>
      </w:r>
    </w:p>
    <w:p w:rsidR="002B28C6" w:rsidRPr="00434DC0" w:rsidP="00F241C1" w14:paraId="336F1CD4" w14:textId="71CE5C0D">
      <w:pPr>
        <w:tabs>
          <w:tab w:val="left" w:pos="-1440"/>
          <w:tab w:val="left" w:pos="-720"/>
          <w:tab w:val="left" w:pos="576"/>
        </w:tabs>
        <w:suppressAutoHyphens/>
        <w:jc w:val="center"/>
        <w:rPr>
          <w:rFonts w:ascii="Times New Roman" w:hAnsi="Times New Roman"/>
        </w:rPr>
      </w:pPr>
      <w:r w:rsidRPr="00434DC0">
        <w:rPr>
          <w:rFonts w:ascii="Times New Roman" w:hAnsi="Times New Roman"/>
        </w:rPr>
        <w:t>OMB 2120</w:t>
      </w:r>
      <w:r w:rsidRPr="00434DC0">
        <w:rPr>
          <w:rFonts w:ascii="Times New Roman" w:hAnsi="Times New Roman"/>
        </w:rPr>
        <w:noBreakHyphen/>
      </w:r>
      <w:r w:rsidR="008D28CC">
        <w:rPr>
          <w:rFonts w:ascii="Times New Roman" w:hAnsi="Times New Roman"/>
        </w:rPr>
        <w:t>0812</w:t>
      </w:r>
    </w:p>
    <w:p w:rsidR="002B28C6" w:rsidRPr="00434DC0" w14:paraId="48B1B92C"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w:t>
      </w:r>
    </w:p>
    <w:p w:rsidR="00251811" w:rsidP="00251811" w14:paraId="751F788D" w14:textId="2A42207E">
      <w:pPr>
        <w:tabs>
          <w:tab w:val="left" w:pos="-1440"/>
          <w:tab w:val="left" w:pos="-720"/>
          <w:tab w:val="left" w:pos="576"/>
        </w:tabs>
        <w:suppressAutoHyphens/>
      </w:pPr>
      <w:r>
        <w:rPr>
          <w:rFonts w:ascii="Times New Roman" w:hAnsi="Times New Roman"/>
          <w:b/>
        </w:rPr>
        <w:t xml:space="preserve">CHANGES: </w:t>
      </w:r>
      <w:r>
        <w:rPr>
          <w:rFonts w:ascii="Times New Roman" w:hAnsi="Times New Roman"/>
        </w:rPr>
        <w:t>Other</w:t>
      </w:r>
      <w:r>
        <w:rPr>
          <w:rFonts w:ascii="Times New Roman" w:hAnsi="Times New Roman"/>
        </w:rPr>
        <w:t xml:space="preserve"> than routine updates to wage rates and load factors, this extension contains no substantive changes.</w:t>
      </w:r>
    </w:p>
    <w:p w:rsidR="00AF5A3E" w:rsidRPr="00434DC0" w14:paraId="5D94E530" w14:textId="5360C0C4">
      <w:pPr>
        <w:tabs>
          <w:tab w:val="left" w:pos="-1440"/>
          <w:tab w:val="left" w:pos="-720"/>
          <w:tab w:val="left" w:pos="576"/>
        </w:tabs>
        <w:suppressAutoHyphens/>
        <w:rPr>
          <w:rFonts w:ascii="Times New Roman" w:hAnsi="Times New Roman"/>
          <w:b/>
        </w:rPr>
      </w:pPr>
    </w:p>
    <w:p w:rsidR="00C47A72" w:rsidRPr="00434DC0" w14:paraId="14485A07" w14:textId="77777777">
      <w:pPr>
        <w:tabs>
          <w:tab w:val="left" w:pos="-1440"/>
          <w:tab w:val="left" w:pos="-720"/>
          <w:tab w:val="left" w:pos="576"/>
        </w:tabs>
        <w:suppressAutoHyphens/>
        <w:rPr>
          <w:rFonts w:ascii="Times New Roman" w:hAnsi="Times New Roman"/>
          <w:b/>
        </w:rPr>
      </w:pPr>
    </w:p>
    <w:p w:rsidR="002B28C6" w:rsidRPr="00434DC0" w14:paraId="36B27D69"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A.  </w:t>
      </w:r>
      <w:r w:rsidRPr="00434DC0">
        <w:rPr>
          <w:rFonts w:ascii="Times New Roman" w:hAnsi="Times New Roman"/>
          <w:b/>
          <w:u w:val="single"/>
        </w:rPr>
        <w:t>JUSTIFICATION</w:t>
      </w:r>
      <w:r w:rsidRPr="00434DC0">
        <w:rPr>
          <w:rFonts w:ascii="Times New Roman" w:hAnsi="Times New Roman"/>
          <w:b/>
        </w:rPr>
        <w:t xml:space="preserve">:  </w:t>
      </w:r>
    </w:p>
    <w:p w:rsidR="002B28C6" w:rsidRPr="00434DC0" w14:paraId="7881E7D4"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w:t>
      </w:r>
    </w:p>
    <w:p w:rsidR="002B28C6" w:rsidRPr="00434DC0" w14:paraId="2AA7A32F"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2B28C6" w:rsidRPr="00434DC0" w14:paraId="7C2BFC97"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w:t>
      </w:r>
    </w:p>
    <w:p w:rsidR="002B28C6" w:rsidRPr="00434DC0" w14:paraId="3E8627BD" w14:textId="77777777">
      <w:pPr>
        <w:tabs>
          <w:tab w:val="left" w:pos="-1440"/>
          <w:tab w:val="left" w:pos="-720"/>
          <w:tab w:val="left" w:pos="576"/>
        </w:tabs>
        <w:suppressAutoHyphens/>
        <w:rPr>
          <w:rFonts w:ascii="Times New Roman" w:hAnsi="Times New Roman"/>
        </w:rPr>
      </w:pPr>
      <w:r w:rsidRPr="00434DC0">
        <w:rPr>
          <w:rFonts w:ascii="Times New Roman" w:hAnsi="Times New Roman"/>
        </w:rPr>
        <w:t xml:space="preserve">        This paperwork burden directly supports the Department of Transportation Strategic Goal on Safety.  Specifically, the goal is to promote the public health and safety by working toward the elimination of transportation related deaths, injuries, and property damage.</w:t>
      </w:r>
    </w:p>
    <w:p w:rsidR="002B28C6" w:rsidRPr="00434DC0" w14:paraId="3BAF534E" w14:textId="77777777">
      <w:pPr>
        <w:tabs>
          <w:tab w:val="left" w:pos="-1440"/>
          <w:tab w:val="left" w:pos="-720"/>
          <w:tab w:val="left" w:pos="576"/>
        </w:tabs>
        <w:suppressAutoHyphens/>
        <w:rPr>
          <w:rFonts w:ascii="Times New Roman" w:hAnsi="Times New Roman"/>
        </w:rPr>
      </w:pPr>
    </w:p>
    <w:p w:rsidR="002B28C6" w14:paraId="501BA26A" w14:textId="7AD34C4E">
      <w:pPr>
        <w:tabs>
          <w:tab w:val="left" w:pos="-1440"/>
          <w:tab w:val="left" w:pos="-720"/>
          <w:tab w:val="left" w:pos="576"/>
        </w:tabs>
        <w:suppressAutoHyphens/>
        <w:rPr>
          <w:rFonts w:ascii="Times New Roman" w:hAnsi="Times New Roman"/>
        </w:rPr>
      </w:pPr>
      <w:r w:rsidRPr="00434DC0">
        <w:rPr>
          <w:rFonts w:ascii="Times New Roman" w:hAnsi="Times New Roman"/>
        </w:rPr>
        <w:t xml:space="preserve">        The reporting and recordkeeping requirements of Federal Aviation Regulation (FAR) Part 91, General Operating and Flight Rules, are authorized by Part A of Subtitle VII of the Revised Title 49 United States Code.  FAR Part 91 prescribes rules governing the operation of aircraft (other than moored balloons, kites, rockets and unmanned free balloons) within the </w:t>
      </w:r>
      <w:smartTag w:uri="urn:schemas-microsoft-com:office:smarttags" w:element="place">
        <w:smartTag w:uri="urn:schemas-microsoft-com:office:smarttags" w:element="country-region">
          <w:r w:rsidRPr="00434DC0">
            <w:rPr>
              <w:rFonts w:ascii="Times New Roman" w:hAnsi="Times New Roman"/>
            </w:rPr>
            <w:t>United States</w:t>
          </w:r>
        </w:smartTag>
      </w:smartTag>
      <w:r w:rsidRPr="00434DC0">
        <w:rPr>
          <w:rFonts w:ascii="Times New Roman" w:hAnsi="Times New Roman"/>
        </w:rPr>
        <w:t>.  The reporting and recordkeeping requirements prescribed by various sections of FAR Part 91 are necessary for FAA to assure compliance with these provisions.</w:t>
      </w:r>
    </w:p>
    <w:p w:rsidR="008C671D" w:rsidRPr="002B595F" w:rsidP="00E90AB8" w14:paraId="227C09B6" w14:textId="7B0A3DFF">
      <w:pPr>
        <w:overflowPunct/>
        <w:autoSpaceDE/>
        <w:autoSpaceDN/>
        <w:adjustRightInd/>
        <w:spacing w:before="100" w:beforeAutospacing="1" w:after="100" w:afterAutospacing="1"/>
        <w:textAlignment w:val="auto"/>
      </w:pPr>
      <w:r w:rsidRPr="00E90AB8">
        <w:rPr>
          <w:rFonts w:ascii="Times New Roman" w:hAnsi="Times New Roman"/>
        </w:rPr>
        <w:t>The collection is being submitted to include the reporting of information to obtain a letter of deviation authority to permit flight instruction for compensation or hire aboard aircraft holding experimental certificates under 14 CFR § 91.319.  The information to be collected will be used to determine whether such flight instruction can be conducted safely. In 2004, the FAA published a final rule requiring operators of experimental aircraft to apply for a Letter of Deviation Authority (LODA) to conduct opera</w:t>
      </w:r>
      <w:r w:rsidRPr="00E90AB8">
        <w:rPr>
          <w:rFonts w:ascii="Times New Roman" w:hAnsi="Times New Roman"/>
        </w:rPr>
        <w:t xml:space="preserve">tions for compensation or hire under </w:t>
      </w:r>
      <w:hyperlink r:id="rId10" w:tgtFrame="_blank" w:history="1">
        <w:r w:rsidRPr="00E90AB8">
          <w:rPr>
            <w:rFonts w:ascii="Times New Roman" w:hAnsi="Times New Roman"/>
          </w:rPr>
          <w:t xml:space="preserve">14 CFR </w:t>
        </w:r>
        <w:r>
          <w:rPr>
            <w:rFonts w:ascii="Times New Roman" w:hAnsi="Times New Roman"/>
          </w:rPr>
          <w:t>91</w:t>
        </w:r>
        <w:r w:rsidRPr="00E90AB8">
          <w:rPr>
            <w:rFonts w:ascii="Times New Roman" w:hAnsi="Times New Roman"/>
          </w:rPr>
          <w:t>.319</w:t>
        </w:r>
      </w:hyperlink>
      <w:r w:rsidRPr="00E90AB8">
        <w:rPr>
          <w:rFonts w:ascii="Times New Roman" w:hAnsi="Times New Roman"/>
        </w:rPr>
        <w:t xml:space="preserve">. </w:t>
      </w:r>
      <w:r w:rsidRPr="00E90AB8">
        <w:rPr>
          <w:rFonts w:ascii="Times New Roman" w:hAnsi="Times New Roman"/>
          <w:u w:val="single"/>
        </w:rPr>
        <w:t>See</w:t>
      </w:r>
      <w:r w:rsidRPr="00E90AB8">
        <w:rPr>
          <w:rFonts w:ascii="Times New Roman" w:hAnsi="Times New Roman"/>
        </w:rPr>
        <w:t xml:space="preserve"> </w:t>
      </w:r>
      <w:hyperlink r:id="rId11" w:history="1">
        <w:r w:rsidRPr="00E90AB8">
          <w:rPr>
            <w:rFonts w:ascii="Times New Roman" w:hAnsi="Times New Roman"/>
          </w:rPr>
          <w:t>69 FR 44771</w:t>
        </w:r>
      </w:hyperlink>
      <w:r w:rsidRPr="00E90AB8">
        <w:rPr>
          <w:rFonts w:ascii="Times New Roman" w:hAnsi="Times New Roman"/>
        </w:rPr>
        <w:t xml:space="preserve"> (July 27, 2004). When publishing the 2004 final rule, the FAA inadvertently omitted its submission to the OMB detailing the information collection burden under the Paperwork Reduction Act (PRA). </w:t>
      </w:r>
      <w:r w:rsidRPr="00E90AB8">
        <w:rPr>
          <w:rFonts w:ascii="Times New Roman" w:hAnsi="Times New Roman"/>
          <w:u w:val="single"/>
        </w:rPr>
        <w:t>See</w:t>
      </w:r>
      <w:r w:rsidRPr="00E90AB8">
        <w:rPr>
          <w:rFonts w:ascii="Times New Roman" w:hAnsi="Times New Roman"/>
        </w:rPr>
        <w:t xml:space="preserve"> 69 FR at 44858 (explaining estimated PRA burden and OMB compliance requirements). As a result of this omission, the existing OMB collection does not account for the PRA burden of LODAs issued to operators under § 91.319. In the 2004 final rule, the FAA also implied that, beginning January 31, 2010, all experime</w:t>
      </w:r>
      <w:r w:rsidRPr="00E90AB8">
        <w:rPr>
          <w:rFonts w:ascii="Times New Roman" w:hAnsi="Times New Roman"/>
        </w:rPr>
        <w:t xml:space="preserve">ntal light sport aircraft (ELSA) operators would similarly need to apply for a LODA to conduct operations for compensation or hire. 69 FR at 44853 (explaining LODA requirements for ELSA operators). This additional LODA implication—published in the 2004 final rule with an effective date in 2010—was also inadvertently not accounted for in the OMB's information collection. As a result of these inadvertent omissions to OMB, the FAA </w:t>
      </w:r>
      <w:r w:rsidR="008D28CC">
        <w:rPr>
          <w:rFonts w:ascii="Times New Roman" w:hAnsi="Times New Roman"/>
        </w:rPr>
        <w:t>submitted</w:t>
      </w:r>
      <w:r w:rsidRPr="00E90AB8">
        <w:rPr>
          <w:rFonts w:ascii="Times New Roman" w:hAnsi="Times New Roman"/>
        </w:rPr>
        <w:t xml:space="preserve"> this revision to ensure compliance with the PRA.</w:t>
      </w:r>
    </w:p>
    <w:p w:rsidR="008C671D" w:rsidRPr="00434DC0" w14:paraId="17233863" w14:textId="77777777">
      <w:pPr>
        <w:tabs>
          <w:tab w:val="left" w:pos="-1440"/>
          <w:tab w:val="left" w:pos="-720"/>
          <w:tab w:val="left" w:pos="576"/>
        </w:tabs>
        <w:suppressAutoHyphens/>
        <w:rPr>
          <w:rFonts w:ascii="Times New Roman" w:hAnsi="Times New Roman"/>
        </w:rPr>
      </w:pPr>
    </w:p>
    <w:p w:rsidR="00C47A72" w:rsidRPr="00434DC0" w14:paraId="4F32967F" w14:textId="77777777">
      <w:pPr>
        <w:tabs>
          <w:tab w:val="left" w:pos="-1440"/>
          <w:tab w:val="left" w:pos="-720"/>
          <w:tab w:val="left" w:pos="576"/>
        </w:tabs>
        <w:suppressAutoHyphens/>
        <w:rPr>
          <w:rFonts w:ascii="Times New Roman" w:hAnsi="Times New Roman"/>
        </w:rPr>
      </w:pPr>
    </w:p>
    <w:p w:rsidR="008075B1" w:rsidP="00CD70AA" w14:paraId="236DF43B" w14:textId="49469EBE">
      <w:pPr>
        <w:tabs>
          <w:tab w:val="left" w:pos="-1440"/>
          <w:tab w:val="left" w:pos="-720"/>
          <w:tab w:val="left" w:pos="576"/>
        </w:tabs>
        <w:suppressAutoHyphens/>
        <w:rPr>
          <w:rFonts w:ascii="Times New Roman" w:hAnsi="Times New Roman"/>
        </w:rPr>
      </w:pPr>
    </w:p>
    <w:p w:rsidR="002B28C6" w:rsidRPr="00434DC0" w14:paraId="23802189" w14:textId="66EAB93E">
      <w:pPr>
        <w:tabs>
          <w:tab w:val="left" w:pos="-1440"/>
          <w:tab w:val="left" w:pos="-720"/>
          <w:tab w:val="left" w:pos="576"/>
        </w:tabs>
        <w:suppressAutoHyphens/>
        <w:rPr>
          <w:rFonts w:ascii="Times New Roman" w:hAnsi="Times New Roman"/>
          <w:b/>
        </w:rPr>
      </w:pPr>
      <w:r>
        <w:rPr>
          <w:rFonts w:ascii="Times New Roman" w:hAnsi="Times New Roman"/>
        </w:rPr>
        <w:tab/>
      </w:r>
    </w:p>
    <w:p w:rsidR="002B28C6" w:rsidRPr="00434DC0" w14:paraId="059353BF"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2.  Indicate how, by whom, and for what purpose the information is to be used.  Except for a new collection, indicate the actual use the agency has made of the information received from the current collection.                        </w:t>
      </w:r>
    </w:p>
    <w:p w:rsidR="002B28C6" w:rsidRPr="00434DC0" w14:paraId="00008B1A"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w:t>
      </w:r>
    </w:p>
    <w:p w:rsidR="002B28C6" w:rsidRPr="00434DC0" w14:paraId="2FE50737" w14:textId="60483105">
      <w:pPr>
        <w:tabs>
          <w:tab w:val="left" w:pos="-1440"/>
          <w:tab w:val="left" w:pos="-720"/>
          <w:tab w:val="left" w:pos="576"/>
        </w:tabs>
        <w:suppressAutoHyphens/>
        <w:rPr>
          <w:rFonts w:ascii="Times New Roman" w:hAnsi="Times New Roman"/>
        </w:rPr>
      </w:pPr>
      <w:r w:rsidRPr="00434DC0">
        <w:rPr>
          <w:rFonts w:ascii="Times New Roman" w:hAnsi="Times New Roman"/>
          <w:b/>
        </w:rPr>
        <w:t xml:space="preserve">        </w:t>
      </w:r>
      <w:r w:rsidRPr="00434DC0" w:rsidR="00466EDC">
        <w:rPr>
          <w:rFonts w:ascii="Times New Roman" w:hAnsi="Times New Roman"/>
        </w:rPr>
        <w:t>The information is reported and recorded by airmen and operators who fly under the rules of 14 CFR part 91, which prescribes general operating requireme</w:t>
      </w:r>
      <w:r w:rsidR="00010C7E">
        <w:rPr>
          <w:rFonts w:ascii="Times New Roman" w:hAnsi="Times New Roman"/>
        </w:rPr>
        <w:t>n</w:t>
      </w:r>
      <w:r w:rsidRPr="00434DC0" w:rsidR="00466EDC">
        <w:rPr>
          <w:rFonts w:ascii="Times New Roman" w:hAnsi="Times New Roman"/>
        </w:rPr>
        <w:t xml:space="preserve">ts for general aviation and many commercial aircraft operations. </w:t>
      </w:r>
      <w:r w:rsidRPr="00434DC0">
        <w:rPr>
          <w:rFonts w:ascii="Times New Roman" w:hAnsi="Times New Roman"/>
        </w:rPr>
        <w:t xml:space="preserve">The information collected becomes a part of FAA's official records and is used only by the FAA for certification, compliance and enforcement, and when accidents, incidents, reports of noncompliance, safety programs, or other circumstances require reference to records.  </w:t>
      </w:r>
      <w:r w:rsidRPr="00434DC0" w:rsidR="000B1ED4">
        <w:rPr>
          <w:rFonts w:ascii="Times New Roman" w:hAnsi="Times New Roman"/>
        </w:rPr>
        <w:t xml:space="preserve">The requirements include reporting and recordkeeping. </w:t>
      </w:r>
    </w:p>
    <w:p w:rsidR="004B3B66" w:rsidRPr="004B3B66" w:rsidP="004B3B66" w14:paraId="3C483FC9" w14:textId="77777777">
      <w:pPr>
        <w:tabs>
          <w:tab w:val="left" w:pos="-1440"/>
          <w:tab w:val="left" w:pos="-720"/>
          <w:tab w:val="left" w:pos="576"/>
        </w:tabs>
        <w:suppressAutoHyphens/>
        <w:overflowPunct/>
        <w:autoSpaceDE/>
        <w:autoSpaceDN/>
        <w:adjustRightInd/>
        <w:textAlignment w:val="auto"/>
        <w:rPr>
          <w:rFonts w:ascii="Times New Roman" w:hAnsi="Times New Roman" w:eastAsiaTheme="minorHAnsi"/>
          <w:szCs w:val="24"/>
          <w:u w:val="single"/>
        </w:rPr>
      </w:pPr>
    </w:p>
    <w:p w:rsidR="004B3B66" w:rsidRPr="004B3B66" w:rsidP="004B3B66" w14:paraId="679E2480" w14:textId="77777777">
      <w:pPr>
        <w:tabs>
          <w:tab w:val="left" w:pos="-1440"/>
          <w:tab w:val="left" w:pos="-720"/>
          <w:tab w:val="left" w:pos="0"/>
          <w:tab w:val="left" w:pos="576"/>
        </w:tabs>
        <w:suppressAutoHyphens/>
        <w:overflowPunct/>
        <w:autoSpaceDE/>
        <w:autoSpaceDN/>
        <w:adjustRightInd/>
        <w:textAlignment w:val="auto"/>
        <w:rPr>
          <w:rFonts w:ascii="Times New Roman" w:hAnsi="Times New Roman" w:eastAsiaTheme="minorHAnsi"/>
          <w:szCs w:val="24"/>
        </w:rPr>
      </w:pPr>
    </w:p>
    <w:p w:rsidR="00D0680D" w:rsidP="00865257" w14:paraId="1597A294" w14:textId="5702A551">
      <w:pPr>
        <w:pStyle w:val="Caption"/>
      </w:pPr>
      <w:r w:rsidRPr="004B3B66">
        <w:rPr>
          <w:b/>
          <w:szCs w:val="24"/>
          <w:u w:val="single"/>
        </w:rPr>
        <w:t>Section</w:t>
      </w:r>
      <w:r w:rsidRPr="004B3B66">
        <w:rPr>
          <w:szCs w:val="24"/>
          <w:u w:val="single"/>
        </w:rPr>
        <w:t xml:space="preserve"> </w:t>
      </w:r>
      <w:r w:rsidRPr="004B3B66">
        <w:rPr>
          <w:b/>
          <w:szCs w:val="24"/>
          <w:u w:val="single"/>
        </w:rPr>
        <w:t>91.319, Aircraft Having Experimental Certificates; Operating Limitations</w:t>
      </w:r>
      <w:r w:rsidRPr="004B3B66">
        <w:rPr>
          <w:szCs w:val="24"/>
        </w:rPr>
        <w:t xml:space="preserve">.  </w:t>
      </w:r>
      <w:r w:rsidR="000F2E6E">
        <w:rPr>
          <w:szCs w:val="24"/>
        </w:rPr>
        <w:t>In 2004, the FAA</w:t>
      </w:r>
      <w:r w:rsidR="000353D6">
        <w:rPr>
          <w:szCs w:val="24"/>
        </w:rPr>
        <w:t xml:space="preserve"> established a Letter of Deviation Autho</w:t>
      </w:r>
      <w:r w:rsidR="005037F6">
        <w:rPr>
          <w:szCs w:val="24"/>
        </w:rPr>
        <w:t>rity (LODA) process</w:t>
      </w:r>
      <w:r w:rsidR="00AC228E">
        <w:rPr>
          <w:szCs w:val="24"/>
        </w:rPr>
        <w:t xml:space="preserve"> for operators who advertise or “hold out” their experimental aircraft </w:t>
      </w:r>
      <w:r w:rsidR="00812415">
        <w:rPr>
          <w:szCs w:val="24"/>
        </w:rPr>
        <w:t>for use in training, testing or checking in exchange for compensation.</w:t>
      </w:r>
      <w:r w:rsidR="00E40107">
        <w:rPr>
          <w:szCs w:val="24"/>
        </w:rPr>
        <w:t xml:space="preserve"> </w:t>
      </w:r>
      <w:r w:rsidRPr="001A5303" w:rsidR="00E40107">
        <w:rPr>
          <w:i/>
        </w:rPr>
        <w:t>See</w:t>
      </w:r>
      <w:r w:rsidRPr="00CD1335" w:rsidR="00E40107">
        <w:t xml:space="preserve"> 69 Fed. Reg. 44771 (July 27, 2004).  </w:t>
      </w:r>
      <w:r w:rsidR="00812415">
        <w:rPr>
          <w:szCs w:val="24"/>
        </w:rPr>
        <w:t xml:space="preserve"> </w:t>
      </w:r>
      <w:r w:rsidR="000C2E56">
        <w:rPr>
          <w:szCs w:val="24"/>
        </w:rPr>
        <w:t xml:space="preserve">To obtain </w:t>
      </w:r>
      <w:r w:rsidR="00812415">
        <w:rPr>
          <w:szCs w:val="24"/>
        </w:rPr>
        <w:t xml:space="preserve">a LODA, the operator must </w:t>
      </w:r>
      <w:r w:rsidR="00C22220">
        <w:rPr>
          <w:szCs w:val="24"/>
        </w:rPr>
        <w:t xml:space="preserve">submit an </w:t>
      </w:r>
      <w:r w:rsidR="00160C11">
        <w:rPr>
          <w:szCs w:val="24"/>
        </w:rPr>
        <w:t>application to</w:t>
      </w:r>
      <w:r w:rsidR="00C22220">
        <w:rPr>
          <w:szCs w:val="24"/>
        </w:rPr>
        <w:t xml:space="preserve"> the FAA that includes </w:t>
      </w:r>
      <w:r w:rsidR="009428F2">
        <w:rPr>
          <w:szCs w:val="24"/>
        </w:rPr>
        <w:t xml:space="preserve">airworthiness and </w:t>
      </w:r>
      <w:r w:rsidR="00C22220">
        <w:rPr>
          <w:szCs w:val="24"/>
        </w:rPr>
        <w:t>maintenance records</w:t>
      </w:r>
      <w:r w:rsidR="00B70179">
        <w:rPr>
          <w:szCs w:val="24"/>
        </w:rPr>
        <w:t xml:space="preserve">, </w:t>
      </w:r>
      <w:r w:rsidR="00C22220">
        <w:rPr>
          <w:szCs w:val="24"/>
        </w:rPr>
        <w:t>and an ai</w:t>
      </w:r>
      <w:r w:rsidR="00A37C5E">
        <w:rPr>
          <w:szCs w:val="24"/>
        </w:rPr>
        <w:t>rcraft-specific training outline</w:t>
      </w:r>
      <w:r w:rsidR="00C22220">
        <w:rPr>
          <w:szCs w:val="24"/>
        </w:rPr>
        <w:t xml:space="preserve"> at least 60 days in advance of </w:t>
      </w:r>
      <w:r w:rsidR="00522ADF">
        <w:rPr>
          <w:szCs w:val="24"/>
        </w:rPr>
        <w:t xml:space="preserve">the </w:t>
      </w:r>
      <w:r w:rsidR="000C2E56">
        <w:rPr>
          <w:szCs w:val="24"/>
        </w:rPr>
        <w:t xml:space="preserve">first </w:t>
      </w:r>
      <w:r w:rsidR="00522ADF">
        <w:rPr>
          <w:szCs w:val="24"/>
        </w:rPr>
        <w:t>training operation</w:t>
      </w:r>
      <w:r w:rsidR="00C22220">
        <w:rPr>
          <w:szCs w:val="24"/>
        </w:rPr>
        <w:t xml:space="preserve">. The FAA </w:t>
      </w:r>
      <w:r w:rsidR="009428F2">
        <w:t>uses this</w:t>
      </w:r>
      <w:r w:rsidR="002C6369">
        <w:t xml:space="preserve"> </w:t>
      </w:r>
      <w:r w:rsidRPr="004B3B66">
        <w:t xml:space="preserve">collection of information </w:t>
      </w:r>
      <w:r w:rsidR="009428F2">
        <w:t xml:space="preserve">to </w:t>
      </w:r>
      <w:r w:rsidRPr="004B3B66">
        <w:t xml:space="preserve">ensure </w:t>
      </w:r>
      <w:r w:rsidR="004D3470">
        <w:t>that o</w:t>
      </w:r>
      <w:r w:rsidR="00EB3371">
        <w:t>perators of</w:t>
      </w:r>
      <w:r w:rsidR="004D3470">
        <w:t xml:space="preserve"> </w:t>
      </w:r>
      <w:r w:rsidRPr="004B3B66">
        <w:t>an aircraft with an experimen</w:t>
      </w:r>
      <w:r w:rsidR="00DD67E9">
        <w:t>tal airworthiness certificate</w:t>
      </w:r>
      <w:r w:rsidR="00EB3371">
        <w:t xml:space="preserve"> who</w:t>
      </w:r>
      <w:r w:rsidR="00A37C5E">
        <w:t xml:space="preserve"> broadly offer their aircraft for training, te</w:t>
      </w:r>
      <w:r w:rsidR="001D05A5">
        <w:t>sting or</w:t>
      </w:r>
      <w:r w:rsidR="009428F2">
        <w:t xml:space="preserve"> checking </w:t>
      </w:r>
      <w:r w:rsidR="00E41919">
        <w:t>follow appropriate safety precautions</w:t>
      </w:r>
      <w:r w:rsidR="00EB3371">
        <w:t xml:space="preserve">. </w:t>
      </w:r>
      <w:r w:rsidRPr="004B3B66">
        <w:t xml:space="preserve">Application is made </w:t>
      </w:r>
      <w:r w:rsidR="00EB3371">
        <w:t>t</w:t>
      </w:r>
      <w:r w:rsidRPr="004B3B66">
        <w:t xml:space="preserve">o </w:t>
      </w:r>
      <w:r w:rsidR="00EB3371">
        <w:t xml:space="preserve">the </w:t>
      </w:r>
      <w:r w:rsidRPr="004B3B66">
        <w:t>FAA</w:t>
      </w:r>
      <w:r w:rsidRPr="00AE209A" w:rsidR="00AE209A">
        <w:t xml:space="preserve"> electronically by email</w:t>
      </w:r>
      <w:r w:rsidR="00EB3371">
        <w:t>,</w:t>
      </w:r>
      <w:r w:rsidRPr="00AE209A" w:rsidR="00AE209A">
        <w:t xml:space="preserve"> fax</w:t>
      </w:r>
      <w:r w:rsidR="00EB3371">
        <w:t>, in-person delivery, or mail,</w:t>
      </w:r>
      <w:r w:rsidRPr="004B3B66">
        <w:t xml:space="preserve"> to the responsible FAA Flight Standards </w:t>
      </w:r>
      <w:r w:rsidR="00915874">
        <w:t>District O</w:t>
      </w:r>
      <w:r w:rsidRPr="004B3B66">
        <w:t xml:space="preserve">ffice. </w:t>
      </w:r>
    </w:p>
    <w:p w:rsidR="00D0680D" w:rsidP="00865257" w14:paraId="6906A8BC" w14:textId="77777777">
      <w:pPr>
        <w:pStyle w:val="Caption"/>
      </w:pPr>
    </w:p>
    <w:p w:rsidR="004B3B66" w:rsidRPr="004B3B66" w:rsidP="00865257" w14:paraId="38EB252E" w14:textId="1B8D0053">
      <w:pPr>
        <w:pStyle w:val="Caption"/>
      </w:pPr>
      <w:r>
        <w:t xml:space="preserve">Importantly, the LODA requirement </w:t>
      </w:r>
      <w:r w:rsidR="009428F2">
        <w:t xml:space="preserve">in this information collection </w:t>
      </w:r>
      <w:r>
        <w:t xml:space="preserve">does not apply to owners </w:t>
      </w:r>
      <w:r w:rsidR="008245EC">
        <w:t xml:space="preserve">(and those affiliated with owners) of experimental aircraft who receive training, testing or checking in their own aircraft. On July </w:t>
      </w:r>
      <w:r w:rsidR="009428F2">
        <w:t>12, 2021, in response to a court ruling, the FAA issued a “Notification of Policy for Flight Training in Certain Aircraft”</w:t>
      </w:r>
      <w:r w:rsidR="00CA162A">
        <w:t xml:space="preserve"> in the Federal Register</w:t>
      </w:r>
      <w:r w:rsidR="00D07848">
        <w:t xml:space="preserve"> (86 FR 36493)</w:t>
      </w:r>
      <w:r w:rsidR="00CA162A">
        <w:t xml:space="preserve"> that established a shortened</w:t>
      </w:r>
      <w:r w:rsidR="009428F2">
        <w:t xml:space="preserve">, email </w:t>
      </w:r>
      <w:r w:rsidR="00CA162A">
        <w:t xml:space="preserve">LODA requirement for owners of experimental aircraft who receive training, testing or checking in their own aircraft. However, the National Defense Authorization Act (NDAA) of 2023 eliminated this requirement. </w:t>
      </w:r>
      <w:r w:rsidR="00EA7FF7">
        <w:t>The FAA no longer requires o</w:t>
      </w:r>
      <w:r w:rsidR="00CA162A">
        <w:t>wners</w:t>
      </w:r>
      <w:r w:rsidR="00061B0F">
        <w:t xml:space="preserve"> (and those affiliated with owners)</w:t>
      </w:r>
      <w:r w:rsidR="00CA162A">
        <w:t xml:space="preserve"> of experimental </w:t>
      </w:r>
      <w:r w:rsidR="00EA7FF7">
        <w:t xml:space="preserve">aircraft </w:t>
      </w:r>
      <w:r w:rsidR="00CA162A">
        <w:t>to apply for a LODA to receive training</w:t>
      </w:r>
      <w:r w:rsidR="001C4A89">
        <w:t>, testing or checking</w:t>
      </w:r>
      <w:r w:rsidR="00CA162A">
        <w:t xml:space="preserve"> in their aircraft.</w:t>
      </w:r>
    </w:p>
    <w:p w:rsidR="004B3B66" w:rsidRPr="004B3B66" w:rsidP="004B3B66" w14:paraId="2FFE3805" w14:textId="77777777">
      <w:pPr>
        <w:tabs>
          <w:tab w:val="left" w:pos="-1440"/>
          <w:tab w:val="left" w:pos="-720"/>
          <w:tab w:val="left" w:pos="576"/>
        </w:tabs>
        <w:suppressAutoHyphens/>
        <w:overflowPunct/>
        <w:autoSpaceDE/>
        <w:autoSpaceDN/>
        <w:adjustRightInd/>
        <w:textAlignment w:val="auto"/>
        <w:rPr>
          <w:rFonts w:ascii="Times New Roman" w:hAnsi="Times New Roman" w:eastAsiaTheme="minorHAnsi"/>
          <w:szCs w:val="24"/>
        </w:rPr>
      </w:pPr>
    </w:p>
    <w:p w:rsidR="004B3B66" w:rsidRPr="004B3B66" w:rsidP="004B3B66" w14:paraId="15CAB93B" w14:textId="77777777">
      <w:pPr>
        <w:tabs>
          <w:tab w:val="left" w:pos="-1440"/>
          <w:tab w:val="left" w:pos="-720"/>
          <w:tab w:val="left" w:pos="0"/>
          <w:tab w:val="left" w:pos="576"/>
        </w:tabs>
        <w:suppressAutoHyphens/>
        <w:overflowPunct/>
        <w:autoSpaceDE/>
        <w:autoSpaceDN/>
        <w:adjustRightInd/>
        <w:textAlignment w:val="auto"/>
        <w:rPr>
          <w:rFonts w:ascii="Times New Roman" w:hAnsi="Times New Roman" w:eastAsiaTheme="minorHAnsi"/>
          <w:szCs w:val="24"/>
        </w:rPr>
      </w:pPr>
    </w:p>
    <w:p w:rsidR="004B3B66" w:rsidRPr="004B3B66" w:rsidP="004B3B66" w14:paraId="0A930EF9" w14:textId="77777777">
      <w:pPr>
        <w:tabs>
          <w:tab w:val="left" w:pos="-1440"/>
          <w:tab w:val="left" w:pos="-720"/>
          <w:tab w:val="left" w:pos="576"/>
        </w:tabs>
        <w:suppressAutoHyphens/>
        <w:overflowPunct/>
        <w:autoSpaceDE/>
        <w:autoSpaceDN/>
        <w:adjustRightInd/>
        <w:textAlignment w:val="auto"/>
        <w:rPr>
          <w:rFonts w:asciiTheme="minorHAnsi" w:eastAsiaTheme="minorHAnsi" w:hAnsiTheme="minorHAnsi" w:cstheme="minorHAnsi"/>
          <w:sz w:val="22"/>
          <w:szCs w:val="22"/>
        </w:rPr>
      </w:pPr>
    </w:p>
    <w:p w:rsidR="004B3B66" w:rsidRPr="004B3B66" w:rsidP="004B3B66" w14:paraId="37E4CB28" w14:textId="77777777">
      <w:pPr>
        <w:tabs>
          <w:tab w:val="left" w:pos="-1440"/>
          <w:tab w:val="left" w:pos="-720"/>
          <w:tab w:val="left" w:pos="576"/>
        </w:tabs>
        <w:suppressAutoHyphens/>
        <w:overflowPunct/>
        <w:autoSpaceDE/>
        <w:autoSpaceDN/>
        <w:adjustRightInd/>
        <w:textAlignment w:val="auto"/>
        <w:rPr>
          <w:rFonts w:ascii="Times New Roman" w:hAnsi="Times New Roman" w:eastAsiaTheme="minorHAnsi"/>
          <w:szCs w:val="24"/>
        </w:rPr>
      </w:pPr>
    </w:p>
    <w:p w:rsidR="004B3B66" w:rsidRPr="004B3B66" w:rsidP="004B3B66" w14:paraId="7A97D672" w14:textId="77777777">
      <w:pPr>
        <w:tabs>
          <w:tab w:val="left" w:pos="-1440"/>
          <w:tab w:val="left" w:pos="-720"/>
          <w:tab w:val="left" w:pos="0"/>
          <w:tab w:val="left" w:pos="576"/>
        </w:tabs>
        <w:suppressAutoHyphens/>
        <w:overflowPunct/>
        <w:autoSpaceDE/>
        <w:autoSpaceDN/>
        <w:adjustRightInd/>
        <w:textAlignment w:val="auto"/>
        <w:rPr>
          <w:rFonts w:ascii="Times New Roman" w:hAnsi="Times New Roman" w:eastAsiaTheme="minorHAnsi"/>
          <w:szCs w:val="24"/>
          <w:u w:val="single"/>
        </w:rPr>
      </w:pPr>
    </w:p>
    <w:p w:rsidR="004B3B66" w:rsidRPr="004B3B66" w:rsidP="004B3B66" w14:paraId="6E03C18F" w14:textId="77777777">
      <w:pPr>
        <w:tabs>
          <w:tab w:val="left" w:pos="-1440"/>
          <w:tab w:val="left" w:pos="-720"/>
          <w:tab w:val="left" w:pos="576"/>
        </w:tabs>
        <w:suppressAutoHyphens/>
        <w:overflowPunct/>
        <w:autoSpaceDE/>
        <w:autoSpaceDN/>
        <w:adjustRightInd/>
        <w:textAlignment w:val="auto"/>
        <w:rPr>
          <w:rFonts w:asciiTheme="minorHAnsi" w:eastAsiaTheme="minorHAnsi" w:hAnsiTheme="minorHAnsi" w:cstheme="minorHAnsi"/>
          <w:sz w:val="22"/>
          <w:szCs w:val="22"/>
        </w:rPr>
      </w:pPr>
    </w:p>
    <w:p w:rsidR="004B3B66" w:rsidRPr="004B3B66" w:rsidP="004B3B66" w14:paraId="3804CCBE" w14:textId="77777777">
      <w:pPr>
        <w:tabs>
          <w:tab w:val="left" w:pos="-1440"/>
          <w:tab w:val="left" w:pos="-720"/>
          <w:tab w:val="left" w:pos="576"/>
        </w:tabs>
        <w:suppressAutoHyphens/>
        <w:overflowPunct/>
        <w:autoSpaceDE/>
        <w:autoSpaceDN/>
        <w:adjustRightInd/>
        <w:textAlignment w:val="auto"/>
        <w:rPr>
          <w:rFonts w:ascii="Times New Roman" w:hAnsi="Times New Roman" w:eastAsiaTheme="minorHAnsi"/>
          <w:szCs w:val="24"/>
        </w:rPr>
      </w:pPr>
    </w:p>
    <w:p w:rsidR="004B3B66" w:rsidRPr="004B3B66" w:rsidP="004B3B66" w14:paraId="52AC2943" w14:textId="77777777">
      <w:pPr>
        <w:tabs>
          <w:tab w:val="left" w:pos="-1440"/>
          <w:tab w:val="left" w:pos="-720"/>
          <w:tab w:val="left" w:pos="576"/>
        </w:tabs>
        <w:suppressAutoHyphens/>
        <w:overflowPunct/>
        <w:autoSpaceDE/>
        <w:autoSpaceDN/>
        <w:adjustRightInd/>
        <w:textAlignment w:val="auto"/>
        <w:rPr>
          <w:rFonts w:ascii="Times New Roman" w:hAnsi="Times New Roman" w:eastAsiaTheme="minorHAnsi"/>
          <w:szCs w:val="24"/>
        </w:rPr>
      </w:pPr>
    </w:p>
    <w:p w:rsidR="004B3B66" w:rsidRPr="004B3B66" w:rsidP="004B3B66" w14:paraId="747C868F" w14:textId="77777777">
      <w:pPr>
        <w:tabs>
          <w:tab w:val="left" w:pos="-1440"/>
          <w:tab w:val="left" w:pos="-720"/>
          <w:tab w:val="left" w:pos="576"/>
        </w:tabs>
        <w:suppressAutoHyphens/>
        <w:overflowPunct/>
        <w:autoSpaceDE/>
        <w:autoSpaceDN/>
        <w:adjustRightInd/>
        <w:textAlignment w:val="auto"/>
        <w:rPr>
          <w:rFonts w:ascii="Times New Roman" w:hAnsi="Times New Roman" w:eastAsiaTheme="minorHAnsi"/>
          <w:szCs w:val="24"/>
        </w:rPr>
      </w:pPr>
    </w:p>
    <w:p w:rsidR="009F1856" w14:paraId="0F150494" w14:textId="77777777">
      <w:pPr>
        <w:tabs>
          <w:tab w:val="left" w:pos="-1440"/>
          <w:tab w:val="left" w:pos="-720"/>
          <w:tab w:val="left" w:pos="576"/>
        </w:tabs>
        <w:suppressAutoHyphens/>
        <w:rPr>
          <w:rFonts w:ascii="Times New Roman" w:hAnsi="Times New Roman"/>
          <w:b/>
        </w:rPr>
      </w:pPr>
    </w:p>
    <w:p w:rsidR="002B28C6" w:rsidRPr="00434DC0" w14:paraId="791B6156"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2B28C6" w:rsidRPr="00434DC0" w14:paraId="2A721E33"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w:t>
      </w:r>
    </w:p>
    <w:p w:rsidR="005232A4" w:rsidRPr="005232A4" w:rsidP="005232A4" w14:paraId="771CA38D" w14:textId="77777777">
      <w:pPr>
        <w:tabs>
          <w:tab w:val="left" w:pos="-1440"/>
          <w:tab w:val="left" w:pos="-720"/>
          <w:tab w:val="left" w:pos="0"/>
          <w:tab w:val="left" w:pos="576"/>
        </w:tabs>
        <w:suppressAutoHyphens/>
        <w:overflowPunct/>
        <w:autoSpaceDE/>
        <w:autoSpaceDN/>
        <w:adjustRightInd/>
        <w:textAlignment w:val="auto"/>
        <w:rPr>
          <w:rFonts w:ascii="Times New Roman" w:hAnsi="Times New Roman" w:eastAsiaTheme="minorHAnsi"/>
          <w:szCs w:val="24"/>
        </w:rPr>
      </w:pPr>
    </w:p>
    <w:p w:rsidR="005232A4" w:rsidRPr="005232A4" w:rsidP="00A8270E" w14:paraId="20BB5EDF" w14:textId="47D0AB4B">
      <w:pPr>
        <w:pStyle w:val="Caption"/>
      </w:pPr>
      <w:r w:rsidRPr="005232A4">
        <w:rPr>
          <w:b/>
          <w:szCs w:val="24"/>
          <w:u w:val="single"/>
        </w:rPr>
        <w:t>Section</w:t>
      </w:r>
      <w:r w:rsidRPr="005232A4">
        <w:rPr>
          <w:szCs w:val="24"/>
          <w:u w:val="single"/>
        </w:rPr>
        <w:t xml:space="preserve"> </w:t>
      </w:r>
      <w:r w:rsidRPr="005232A4">
        <w:rPr>
          <w:b/>
          <w:szCs w:val="24"/>
          <w:u w:val="single"/>
        </w:rPr>
        <w:t>91.319, Aircraft Having Experimental Certificates; Operating Limitations</w:t>
      </w:r>
      <w:r w:rsidRPr="005232A4">
        <w:rPr>
          <w:szCs w:val="24"/>
        </w:rPr>
        <w:t xml:space="preserve">.  </w:t>
      </w:r>
      <w:r w:rsidRPr="005232A4">
        <w:t xml:space="preserve"> A</w:t>
      </w:r>
      <w:r w:rsidR="00E41919">
        <w:t xml:space="preserve"> r</w:t>
      </w:r>
      <w:r w:rsidR="00D422BB">
        <w:t xml:space="preserve">equest may be submitted electronically by email or fax, in-person delivery, or mail, to the responsible FAA Flight Standards </w:t>
      </w:r>
      <w:r w:rsidR="00915874">
        <w:t xml:space="preserve">District </w:t>
      </w:r>
      <w:r w:rsidR="00D422BB">
        <w:t xml:space="preserve">Office.  </w:t>
      </w:r>
    </w:p>
    <w:p w:rsidR="005232A4" w:rsidRPr="005232A4" w:rsidP="005232A4" w14:paraId="4F335439" w14:textId="77777777">
      <w:pPr>
        <w:tabs>
          <w:tab w:val="left" w:pos="-1440"/>
          <w:tab w:val="left" w:pos="-720"/>
          <w:tab w:val="left" w:pos="576"/>
        </w:tabs>
        <w:suppressAutoHyphens/>
        <w:overflowPunct/>
        <w:autoSpaceDE/>
        <w:autoSpaceDN/>
        <w:adjustRightInd/>
        <w:textAlignment w:val="auto"/>
        <w:rPr>
          <w:rFonts w:ascii="Times New Roman" w:hAnsi="Times New Roman" w:eastAsiaTheme="minorHAnsi"/>
          <w:szCs w:val="24"/>
        </w:rPr>
      </w:pPr>
    </w:p>
    <w:p w:rsidR="004B3B66" w:rsidRPr="00434DC0" w14:paraId="2F0237D9" w14:textId="77777777">
      <w:pPr>
        <w:tabs>
          <w:tab w:val="left" w:pos="-1440"/>
          <w:tab w:val="left" w:pos="-720"/>
          <w:tab w:val="left" w:pos="576"/>
        </w:tabs>
        <w:suppressAutoHyphens/>
        <w:rPr>
          <w:rFonts w:ascii="Times New Roman" w:hAnsi="Times New Roman"/>
          <w:b/>
        </w:rPr>
      </w:pPr>
    </w:p>
    <w:p w:rsidR="002B28C6" w:rsidRPr="00434DC0" w14:paraId="29DB5CA5" w14:textId="61360ACD">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4.  Describe efforts to identify duplication. Show specifically why any similar information already available can </w:t>
      </w:r>
      <w:r w:rsidR="00FD2876">
        <w:rPr>
          <w:rFonts w:ascii="Times New Roman" w:hAnsi="Times New Roman"/>
          <w:b/>
        </w:rPr>
        <w:t xml:space="preserve">be </w:t>
      </w:r>
      <w:r w:rsidRPr="00434DC0">
        <w:rPr>
          <w:rFonts w:ascii="Times New Roman" w:hAnsi="Times New Roman"/>
          <w:b/>
        </w:rPr>
        <w:t xml:space="preserve">used for the purpose described in Item 2 above.  </w:t>
      </w:r>
    </w:p>
    <w:p w:rsidR="002B28C6" w:rsidRPr="00434DC0" w14:paraId="5F7DE3E8" w14:textId="77777777">
      <w:pPr>
        <w:tabs>
          <w:tab w:val="left" w:pos="-1440"/>
          <w:tab w:val="left" w:pos="-720"/>
          <w:tab w:val="left" w:pos="576"/>
        </w:tabs>
        <w:suppressAutoHyphens/>
        <w:rPr>
          <w:rFonts w:ascii="Times New Roman" w:hAnsi="Times New Roman"/>
          <w:b/>
        </w:rPr>
      </w:pPr>
    </w:p>
    <w:p w:rsidR="002B28C6" w:rsidRPr="00434DC0" w14:paraId="7B9D1D6F" w14:textId="77777777">
      <w:pPr>
        <w:tabs>
          <w:tab w:val="left" w:pos="-1440"/>
          <w:tab w:val="left" w:pos="-720"/>
          <w:tab w:val="left" w:pos="576"/>
        </w:tabs>
        <w:suppressAutoHyphens/>
        <w:rPr>
          <w:rFonts w:ascii="Times New Roman" w:hAnsi="Times New Roman"/>
        </w:rPr>
      </w:pPr>
      <w:r w:rsidRPr="00434DC0">
        <w:rPr>
          <w:rFonts w:ascii="Times New Roman" w:hAnsi="Times New Roman"/>
          <w:b/>
        </w:rPr>
        <w:t xml:space="preserve">        </w:t>
      </w:r>
      <w:r w:rsidRPr="00434DC0">
        <w:rPr>
          <w:rFonts w:ascii="Times New Roman" w:hAnsi="Times New Roman"/>
        </w:rPr>
        <w:t xml:space="preserve">All records and information gathered are compiled for a specific reason, from a specific source.  The information collected only relates to a unique and specific requirement and situation.  Our other public information collection methods do not contain the required information.  </w:t>
      </w:r>
    </w:p>
    <w:p w:rsidR="002B28C6" w:rsidRPr="00434DC0" w14:paraId="557F2994" w14:textId="77777777">
      <w:pPr>
        <w:tabs>
          <w:tab w:val="left" w:pos="-1440"/>
          <w:tab w:val="left" w:pos="-720"/>
          <w:tab w:val="left" w:pos="576"/>
        </w:tabs>
        <w:suppressAutoHyphens/>
        <w:rPr>
          <w:rFonts w:ascii="Times New Roman" w:hAnsi="Times New Roman"/>
        </w:rPr>
      </w:pPr>
      <w:r w:rsidRPr="00434DC0">
        <w:rPr>
          <w:rFonts w:ascii="Times New Roman" w:hAnsi="Times New Roman"/>
        </w:rPr>
        <w:t xml:space="preserve">  </w:t>
      </w:r>
    </w:p>
    <w:p w:rsidR="002B28C6" w:rsidRPr="00434DC0" w14:paraId="0A6AEF28" w14:textId="5D14DD2A">
      <w:pPr>
        <w:tabs>
          <w:tab w:val="left" w:pos="-1440"/>
          <w:tab w:val="left" w:pos="-720"/>
          <w:tab w:val="left" w:pos="576"/>
        </w:tabs>
        <w:suppressAutoHyphens/>
        <w:rPr>
          <w:rFonts w:ascii="Times New Roman" w:hAnsi="Times New Roman"/>
        </w:rPr>
      </w:pPr>
      <w:r w:rsidRPr="00434DC0">
        <w:rPr>
          <w:rFonts w:ascii="Times New Roman" w:hAnsi="Times New Roman"/>
        </w:rPr>
        <w:t xml:space="preserve">        The requirements of Title 49 United States Code and the correspondent Federal Aviation Regulations of Title 14 mandate the collection of certain information which is available only from within the aviation community.  These records and other information cannot be obtained from any other source.  </w:t>
      </w:r>
    </w:p>
    <w:p w:rsidR="002B28C6" w:rsidRPr="00434DC0" w14:paraId="43658395"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w:t>
      </w:r>
    </w:p>
    <w:p w:rsidR="002B28C6" w:rsidRPr="00434DC0" w14:paraId="2875D1DB"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5.  If the collection of information impacts small businesses or other small entities, describe any methods used to minimize burden.  </w:t>
      </w:r>
    </w:p>
    <w:p w:rsidR="002B28C6" w:rsidRPr="00434DC0" w14:paraId="4B009985"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w:t>
      </w:r>
    </w:p>
    <w:p w:rsidR="002B28C6" w:rsidRPr="00434DC0" w14:paraId="710E70C9" w14:textId="38B1A2BC">
      <w:pPr>
        <w:tabs>
          <w:tab w:val="left" w:pos="-1440"/>
          <w:tab w:val="left" w:pos="-720"/>
          <w:tab w:val="left" w:pos="576"/>
        </w:tabs>
        <w:suppressAutoHyphens/>
        <w:rPr>
          <w:rFonts w:ascii="Times New Roman" w:hAnsi="Times New Roman"/>
        </w:rPr>
      </w:pPr>
      <w:r w:rsidRPr="00434DC0">
        <w:rPr>
          <w:rFonts w:ascii="Times New Roman" w:hAnsi="Times New Roman"/>
        </w:rPr>
        <w:t xml:space="preserve">        The collection of information is obtained only when necessary to fulfill the requirements of the Federal Aviation Regulations.  For the most part, written entries require only minutes to make a log entry or provide notification of a deviation or show compliance.  Individuals or small entities may receive, upon request, specific assistance from FAA's Aviation Safety Inspectors located in district offices around the country. </w:t>
      </w:r>
      <w:r w:rsidRPr="00434DC0" w:rsidR="00466EDC">
        <w:rPr>
          <w:rFonts w:ascii="Times New Roman" w:hAnsi="Times New Roman"/>
        </w:rPr>
        <w:t xml:space="preserve"> This assistance can greatly reduce the amount of time needed for regulated entities to study and under</w:t>
      </w:r>
      <w:r w:rsidR="007D462F">
        <w:rPr>
          <w:rFonts w:ascii="Times New Roman" w:hAnsi="Times New Roman"/>
        </w:rPr>
        <w:t>s</w:t>
      </w:r>
      <w:r w:rsidRPr="00434DC0" w:rsidR="00466EDC">
        <w:rPr>
          <w:rFonts w:ascii="Times New Roman" w:hAnsi="Times New Roman"/>
        </w:rPr>
        <w:t xml:space="preserve">tand their information requirements. </w:t>
      </w:r>
      <w:r w:rsidRPr="00434DC0">
        <w:rPr>
          <w:rFonts w:ascii="Times New Roman" w:hAnsi="Times New Roman"/>
        </w:rPr>
        <w:t xml:space="preserve"> </w:t>
      </w:r>
    </w:p>
    <w:p w:rsidR="002B28C6" w:rsidRPr="00434DC0" w14:paraId="5209B752"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w:t>
      </w:r>
    </w:p>
    <w:p w:rsidR="002B28C6" w:rsidRPr="00434DC0" w14:paraId="59CA98A2"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6.  Describe the consequence to Federal program or policy activities if the collection is not conducted or is conducted less frequently, as well as any technical or legal obstacles to reducing burden. </w:t>
      </w:r>
    </w:p>
    <w:p w:rsidR="002B28C6" w:rsidRPr="00434DC0" w14:paraId="4C4E6281"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w:t>
      </w:r>
    </w:p>
    <w:p w:rsidR="002B28C6" w:rsidRPr="00434DC0" w14:paraId="7625DF07" w14:textId="5F3D88A2">
      <w:pPr>
        <w:tabs>
          <w:tab w:val="left" w:pos="-1440"/>
          <w:tab w:val="left" w:pos="-720"/>
          <w:tab w:val="left" w:pos="576"/>
        </w:tabs>
        <w:suppressAutoHyphens/>
        <w:rPr>
          <w:rFonts w:ascii="Times New Roman" w:hAnsi="Times New Roman"/>
        </w:rPr>
      </w:pPr>
      <w:r w:rsidRPr="00434DC0">
        <w:rPr>
          <w:rFonts w:ascii="Times New Roman" w:hAnsi="Times New Roman"/>
          <w:b/>
        </w:rPr>
        <w:t xml:space="preserve">        </w:t>
      </w:r>
      <w:r w:rsidRPr="00434DC0">
        <w:rPr>
          <w:rFonts w:ascii="Times New Roman" w:hAnsi="Times New Roman"/>
        </w:rPr>
        <w:t xml:space="preserve">All records and information, whether gathered on a scheduled basis, on demand, or as required by regulation, is done so for the accomplishment of a specific regulatory requirement necessary to maintain a high degree of safety in aviation.  These requirements were carefully thought out prior to implementation and to delay the collection and documentation of this information might create possible hazards in the airspace system.  </w:t>
      </w:r>
      <w:r w:rsidRPr="00434DC0" w:rsidR="00F34EAF">
        <w:rPr>
          <w:rFonts w:ascii="Times New Roman" w:hAnsi="Times New Roman"/>
        </w:rPr>
        <w:t>Specifically, failure to impose these information requirements</w:t>
      </w:r>
      <w:r w:rsidRPr="00434DC0" w:rsidR="000B1ED4">
        <w:rPr>
          <w:rFonts w:ascii="Times New Roman" w:hAnsi="Times New Roman"/>
        </w:rPr>
        <w:t>, or to impose less frequent reporting or recordkeeping,</w:t>
      </w:r>
      <w:r w:rsidRPr="00434DC0" w:rsidR="00F34EAF">
        <w:rPr>
          <w:rFonts w:ascii="Times New Roman" w:hAnsi="Times New Roman"/>
        </w:rPr>
        <w:t xml:space="preserve"> would </w:t>
      </w:r>
      <w:r w:rsidRPr="00434DC0" w:rsidR="00F34EAF">
        <w:rPr>
          <w:rFonts w:ascii="Times New Roman" w:hAnsi="Times New Roman"/>
        </w:rPr>
        <w:t>hamper the FAA’s ongoing responsibilities of surveillance, safety analysis, enforcement, and other activities essential to the safety of the National Airspace System.</w:t>
      </w:r>
    </w:p>
    <w:p w:rsidR="002B28C6" w:rsidRPr="00434DC0" w14:paraId="25EA0C86"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w:t>
      </w:r>
    </w:p>
    <w:p w:rsidR="002B28C6" w:rsidRPr="00434DC0" w14:paraId="1EEF499F"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7.  Explain any special circumstances that would cause an information collection to be conducted in a manner inconsistent with 5 CFR 1320.5(d)(2)(i)-(viii).  </w:t>
      </w:r>
    </w:p>
    <w:p w:rsidR="002B28C6" w:rsidRPr="00434DC0" w14:paraId="5CE8238A" w14:textId="77777777">
      <w:pPr>
        <w:tabs>
          <w:tab w:val="left" w:pos="-1440"/>
          <w:tab w:val="left" w:pos="-720"/>
          <w:tab w:val="left" w:pos="576"/>
        </w:tabs>
        <w:suppressAutoHyphens/>
        <w:rPr>
          <w:rFonts w:ascii="Times New Roman" w:hAnsi="Times New Roman"/>
          <w:b/>
        </w:rPr>
      </w:pPr>
    </w:p>
    <w:p w:rsidR="002B28C6" w:rsidRPr="00434DC0" w14:paraId="50A8499C" w14:textId="28276597">
      <w:pPr>
        <w:tabs>
          <w:tab w:val="left" w:pos="-1440"/>
          <w:tab w:val="left" w:pos="-720"/>
          <w:tab w:val="left" w:pos="576"/>
        </w:tabs>
        <w:suppressAutoHyphens/>
        <w:rPr>
          <w:rFonts w:ascii="Times New Roman" w:hAnsi="Times New Roman"/>
        </w:rPr>
      </w:pPr>
      <w:r w:rsidRPr="00434DC0">
        <w:rPr>
          <w:rFonts w:ascii="Times New Roman" w:hAnsi="Times New Roman"/>
          <w:b/>
        </w:rPr>
        <w:t xml:space="preserve">        </w:t>
      </w:r>
      <w:r w:rsidRPr="00434DC0" w:rsidR="00F34EAF">
        <w:rPr>
          <w:rFonts w:ascii="Times New Roman" w:hAnsi="Times New Roman"/>
        </w:rPr>
        <w:t>There are no special circumstances.</w:t>
      </w:r>
    </w:p>
    <w:p w:rsidR="002B28C6" w:rsidRPr="00434DC0" w14:paraId="631CD5C3" w14:textId="77777777">
      <w:pPr>
        <w:tabs>
          <w:tab w:val="left" w:pos="-1440"/>
          <w:tab w:val="left" w:pos="-720"/>
          <w:tab w:val="left" w:pos="576"/>
        </w:tabs>
        <w:suppressAutoHyphens/>
        <w:rPr>
          <w:rFonts w:ascii="Times New Roman" w:hAnsi="Times New Roman"/>
          <w:b/>
        </w:rPr>
      </w:pPr>
    </w:p>
    <w:p w:rsidR="002B28C6" w:rsidRPr="00434DC0" w14:paraId="64418FDA"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8.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75A10" w:rsidRPr="00434DC0" w14:paraId="1AB949A3" w14:textId="77777777">
      <w:pPr>
        <w:tabs>
          <w:tab w:val="left" w:pos="-1440"/>
          <w:tab w:val="left" w:pos="-720"/>
          <w:tab w:val="left" w:pos="576"/>
        </w:tabs>
        <w:suppressAutoHyphens/>
        <w:rPr>
          <w:rFonts w:ascii="Times New Roman" w:hAnsi="Times New Roman"/>
          <w:b/>
        </w:rPr>
      </w:pPr>
    </w:p>
    <w:p w:rsidR="00800BC4" w:rsidP="00D770AD" w14:paraId="7D2DE02D" w14:textId="4648420E">
      <w:pPr>
        <w:tabs>
          <w:tab w:val="left" w:pos="-1440"/>
          <w:tab w:val="left" w:pos="-720"/>
          <w:tab w:val="left" w:pos="576"/>
        </w:tabs>
        <w:suppressAutoHyphens/>
        <w:rPr>
          <w:rFonts w:ascii="Times New Roman" w:hAnsi="Times New Roman"/>
        </w:rPr>
      </w:pPr>
      <w:r>
        <w:rPr>
          <w:rFonts w:ascii="Times New Roman" w:hAnsi="Times New Roman"/>
        </w:rPr>
        <w:t>T</w:t>
      </w:r>
      <w:r w:rsidR="00EB63BB">
        <w:rPr>
          <w:rFonts w:ascii="Times New Roman" w:hAnsi="Times New Roman"/>
        </w:rPr>
        <w:t>he FAA published a notice in the</w:t>
      </w:r>
      <w:r w:rsidR="00975A10">
        <w:rPr>
          <w:rFonts w:ascii="Times New Roman" w:hAnsi="Times New Roman"/>
        </w:rPr>
        <w:t xml:space="preserve"> </w:t>
      </w:r>
      <w:r w:rsidRPr="00434DC0" w:rsidR="005913A3">
        <w:rPr>
          <w:rFonts w:ascii="Times New Roman" w:hAnsi="Times New Roman"/>
          <w:u w:val="single"/>
        </w:rPr>
        <w:t>Federal Register</w:t>
      </w:r>
      <w:r w:rsidRPr="00434DC0" w:rsidR="005913A3">
        <w:rPr>
          <w:rFonts w:ascii="Times New Roman" w:hAnsi="Times New Roman"/>
        </w:rPr>
        <w:t xml:space="preserve"> requesting comments</w:t>
      </w:r>
      <w:r w:rsidR="00EB63BB">
        <w:rPr>
          <w:rFonts w:ascii="Times New Roman" w:hAnsi="Times New Roman"/>
        </w:rPr>
        <w:t xml:space="preserve"> </w:t>
      </w:r>
      <w:r w:rsidRPr="00434DC0" w:rsidR="005913A3">
        <w:rPr>
          <w:rFonts w:ascii="Times New Roman" w:hAnsi="Times New Roman"/>
        </w:rPr>
        <w:t xml:space="preserve">on </w:t>
      </w:r>
      <w:r w:rsidR="002C3504">
        <w:rPr>
          <w:rFonts w:ascii="Times New Roman" w:hAnsi="Times New Roman"/>
        </w:rPr>
        <w:t xml:space="preserve">February </w:t>
      </w:r>
      <w:r>
        <w:rPr>
          <w:rFonts w:ascii="Times New Roman" w:hAnsi="Times New Roman"/>
        </w:rPr>
        <w:t>23</w:t>
      </w:r>
      <w:r w:rsidR="002C3504">
        <w:rPr>
          <w:rFonts w:ascii="Times New Roman" w:hAnsi="Times New Roman"/>
        </w:rPr>
        <w:t>, 202</w:t>
      </w:r>
      <w:r>
        <w:rPr>
          <w:rFonts w:ascii="Times New Roman" w:hAnsi="Times New Roman"/>
        </w:rPr>
        <w:t>6</w:t>
      </w:r>
      <w:r w:rsidR="009345CF">
        <w:rPr>
          <w:rFonts w:ascii="Times New Roman" w:hAnsi="Times New Roman"/>
        </w:rPr>
        <w:t xml:space="preserve"> (</w:t>
      </w:r>
      <w:r w:rsidRPr="008D28CC">
        <w:rPr>
          <w:rFonts w:ascii="Times New Roman" w:hAnsi="Times New Roman"/>
        </w:rPr>
        <w:t>91 FR 8569</w:t>
      </w:r>
      <w:r w:rsidR="009345CF">
        <w:rPr>
          <w:rFonts w:ascii="Times New Roman" w:hAnsi="Times New Roman"/>
        </w:rPr>
        <w:t>)</w:t>
      </w:r>
      <w:r w:rsidR="00F03DB5">
        <w:rPr>
          <w:rFonts w:ascii="Times New Roman" w:hAnsi="Times New Roman"/>
        </w:rPr>
        <w:t>.</w:t>
      </w:r>
      <w:r>
        <w:rPr>
          <w:rFonts w:ascii="Times New Roman" w:hAnsi="Times New Roman"/>
        </w:rPr>
        <w:t xml:space="preserve">  No comments were received.  The FAA did not engage in additional outreach with stakeholders.</w:t>
      </w:r>
      <w:r w:rsidR="00F03DB5">
        <w:rPr>
          <w:rFonts w:ascii="Times New Roman" w:hAnsi="Times New Roman"/>
        </w:rPr>
        <w:t xml:space="preserve"> </w:t>
      </w:r>
    </w:p>
    <w:p w:rsidR="001F1BD5" w:rsidRPr="00434DC0" w14:paraId="46543A3D" w14:textId="77777777">
      <w:pPr>
        <w:tabs>
          <w:tab w:val="left" w:pos="-1440"/>
          <w:tab w:val="left" w:pos="-720"/>
          <w:tab w:val="left" w:pos="576"/>
        </w:tabs>
        <w:suppressAutoHyphens/>
        <w:rPr>
          <w:rFonts w:ascii="Times New Roman" w:hAnsi="Times New Roman"/>
          <w:b/>
        </w:rPr>
      </w:pPr>
    </w:p>
    <w:p w:rsidR="002B28C6" w:rsidRPr="00434DC0" w14:paraId="284B147F"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9.  Explain any decision to provide any payment or gift to respondents, other than remuneration of contractors or grantees.</w:t>
      </w:r>
    </w:p>
    <w:p w:rsidR="002B28C6" w:rsidRPr="00434DC0" w14:paraId="635E19E9" w14:textId="77777777">
      <w:pPr>
        <w:tabs>
          <w:tab w:val="left" w:pos="-1440"/>
          <w:tab w:val="left" w:pos="-720"/>
          <w:tab w:val="left" w:pos="576"/>
        </w:tabs>
        <w:suppressAutoHyphens/>
        <w:rPr>
          <w:rFonts w:ascii="Times New Roman" w:hAnsi="Times New Roman"/>
          <w:b/>
        </w:rPr>
      </w:pPr>
    </w:p>
    <w:p w:rsidR="002B28C6" w:rsidRPr="00434DC0" w14:paraId="2C14EE51" w14:textId="42877791">
      <w:pPr>
        <w:tabs>
          <w:tab w:val="left" w:pos="-1440"/>
          <w:tab w:val="left" w:pos="-720"/>
          <w:tab w:val="left" w:pos="576"/>
        </w:tabs>
        <w:suppressAutoHyphens/>
        <w:rPr>
          <w:rFonts w:ascii="Times New Roman" w:hAnsi="Times New Roman"/>
        </w:rPr>
      </w:pPr>
      <w:r w:rsidRPr="00434DC0">
        <w:rPr>
          <w:rFonts w:ascii="Times New Roman" w:hAnsi="Times New Roman"/>
          <w:b/>
        </w:rPr>
        <w:t xml:space="preserve">        </w:t>
      </w:r>
      <w:r w:rsidRPr="00434DC0">
        <w:rPr>
          <w:rFonts w:ascii="Times New Roman" w:hAnsi="Times New Roman"/>
        </w:rPr>
        <w:t>No payment</w:t>
      </w:r>
      <w:r w:rsidRPr="00434DC0" w:rsidR="00AA3198">
        <w:rPr>
          <w:rFonts w:ascii="Times New Roman" w:hAnsi="Times New Roman"/>
        </w:rPr>
        <w:t>s</w:t>
      </w:r>
      <w:r w:rsidRPr="00434DC0">
        <w:rPr>
          <w:rFonts w:ascii="Times New Roman" w:hAnsi="Times New Roman"/>
        </w:rPr>
        <w:t xml:space="preserve"> or gifts are made to respondents.</w:t>
      </w:r>
    </w:p>
    <w:p w:rsidR="002B28C6" w:rsidRPr="00434DC0" w14:paraId="3A0757C4" w14:textId="77777777">
      <w:pPr>
        <w:tabs>
          <w:tab w:val="left" w:pos="-1440"/>
          <w:tab w:val="left" w:pos="-720"/>
          <w:tab w:val="left" w:pos="576"/>
        </w:tabs>
        <w:suppressAutoHyphens/>
        <w:rPr>
          <w:rFonts w:ascii="Times New Roman" w:hAnsi="Times New Roman"/>
          <w:b/>
        </w:rPr>
      </w:pPr>
    </w:p>
    <w:p w:rsidR="002B28C6" w:rsidRPr="00434DC0" w14:paraId="46BED8D6"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10.  Describe any assurance of confidentiality provided to respondents and the basis for the assurance in statute, regulation, or agency policy.  </w:t>
      </w:r>
    </w:p>
    <w:p w:rsidR="002B28C6" w:rsidRPr="00434DC0" w14:paraId="22917365"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w:t>
      </w:r>
    </w:p>
    <w:p w:rsidR="002B28C6" w:rsidRPr="00434DC0" w14:paraId="4104A183" w14:textId="65CADC30">
      <w:pPr>
        <w:tabs>
          <w:tab w:val="left" w:pos="-1440"/>
          <w:tab w:val="left" w:pos="-720"/>
          <w:tab w:val="left" w:pos="576"/>
        </w:tabs>
        <w:suppressAutoHyphens/>
        <w:rPr>
          <w:rFonts w:ascii="Times New Roman" w:hAnsi="Times New Roman"/>
        </w:rPr>
      </w:pPr>
      <w:r w:rsidRPr="00434DC0">
        <w:rPr>
          <w:rFonts w:ascii="Times New Roman" w:hAnsi="Times New Roman"/>
          <w:b/>
        </w:rPr>
        <w:t xml:space="preserve">        </w:t>
      </w:r>
      <w:r w:rsidRPr="00434DC0" w:rsidR="00AA3198">
        <w:rPr>
          <w:rFonts w:ascii="Times New Roman" w:hAnsi="Times New Roman"/>
        </w:rPr>
        <w:t>No assurances given.</w:t>
      </w:r>
    </w:p>
    <w:p w:rsidR="002B28C6" w:rsidRPr="00434DC0" w14:paraId="69B504CA" w14:textId="77777777">
      <w:pPr>
        <w:tabs>
          <w:tab w:val="left" w:pos="-1440"/>
          <w:tab w:val="left" w:pos="-720"/>
          <w:tab w:val="left" w:pos="576"/>
        </w:tabs>
        <w:suppressAutoHyphens/>
        <w:rPr>
          <w:rFonts w:ascii="Times New Roman" w:hAnsi="Times New Roman"/>
          <w:b/>
        </w:rPr>
      </w:pPr>
    </w:p>
    <w:p w:rsidR="002B28C6" w:rsidRPr="00434DC0" w14:paraId="6085B04B"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11.  Provide additional justification for any questions of a sensitive nature.  </w:t>
      </w:r>
    </w:p>
    <w:p w:rsidR="002B28C6" w:rsidRPr="00434DC0" w14:paraId="03C91134"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w:t>
      </w:r>
    </w:p>
    <w:p w:rsidR="002B28C6" w:rsidRPr="00434DC0" w14:paraId="53A5B734" w14:textId="3B9B8E50">
      <w:pPr>
        <w:tabs>
          <w:tab w:val="left" w:pos="-1440"/>
          <w:tab w:val="left" w:pos="-720"/>
          <w:tab w:val="left" w:pos="576"/>
        </w:tabs>
        <w:suppressAutoHyphens/>
        <w:rPr>
          <w:rFonts w:ascii="Times New Roman" w:hAnsi="Times New Roman"/>
        </w:rPr>
      </w:pPr>
      <w:r w:rsidRPr="00434DC0">
        <w:rPr>
          <w:rFonts w:ascii="Times New Roman" w:hAnsi="Times New Roman"/>
        </w:rPr>
        <w:t xml:space="preserve">        </w:t>
      </w:r>
      <w:r w:rsidRPr="00434DC0" w:rsidR="00AA3198">
        <w:rPr>
          <w:rFonts w:ascii="Times New Roman" w:hAnsi="Times New Roman"/>
        </w:rPr>
        <w:t>There are no questions of a sensitive nature.</w:t>
      </w:r>
    </w:p>
    <w:p w:rsidR="002B28C6" w:rsidRPr="00434DC0" w14:paraId="17723264"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w:t>
      </w:r>
    </w:p>
    <w:p w:rsidR="002B28C6" w:rsidRPr="00434DC0" w14:paraId="15DE847A" w14:textId="376BB563">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     12.  Provide estimates of the hour burden of the collection of information.  </w:t>
      </w:r>
    </w:p>
    <w:p w:rsidR="005913A3" w:rsidRPr="00434DC0" w14:paraId="5FBC7C33" w14:textId="77777777">
      <w:pPr>
        <w:tabs>
          <w:tab w:val="left" w:pos="-1440"/>
          <w:tab w:val="left" w:pos="-720"/>
          <w:tab w:val="left" w:pos="576"/>
        </w:tabs>
        <w:suppressAutoHyphens/>
        <w:rPr>
          <w:rFonts w:ascii="Times New Roman" w:hAnsi="Times New Roman"/>
          <w:b/>
        </w:rPr>
      </w:pPr>
    </w:p>
    <w:p w:rsidR="007C0D83" w14:paraId="2D84BAB0" w14:textId="534E509D">
      <w:pPr>
        <w:tabs>
          <w:tab w:val="left" w:pos="-1440"/>
          <w:tab w:val="left" w:pos="-720"/>
          <w:tab w:val="left" w:pos="576"/>
        </w:tabs>
        <w:suppressAutoHyphens/>
        <w:rPr>
          <w:rFonts w:ascii="Times New Roman" w:hAnsi="Times New Roman"/>
          <w:szCs w:val="24"/>
        </w:rPr>
      </w:pPr>
      <w:r w:rsidRPr="00434DC0">
        <w:rPr>
          <w:rFonts w:ascii="Times New Roman" w:hAnsi="Times New Roman"/>
        </w:rPr>
        <w:t xml:space="preserve">        </w:t>
      </w:r>
      <w:r w:rsidRPr="00434DC0" w:rsidR="00AD69E6">
        <w:rPr>
          <w:rFonts w:ascii="Times New Roman" w:hAnsi="Times New Roman"/>
        </w:rPr>
        <w:t xml:space="preserve">The FAA </w:t>
      </w:r>
      <w:r w:rsidRPr="00434DC0" w:rsidR="002B28C6">
        <w:rPr>
          <w:rFonts w:ascii="Times New Roman" w:hAnsi="Times New Roman"/>
        </w:rPr>
        <w:t>estimate</w:t>
      </w:r>
      <w:r w:rsidRPr="00434DC0" w:rsidR="00AD69E6">
        <w:rPr>
          <w:rFonts w:ascii="Times New Roman" w:hAnsi="Times New Roman"/>
        </w:rPr>
        <w:t>s</w:t>
      </w:r>
      <w:r w:rsidRPr="00434DC0" w:rsidR="002B28C6">
        <w:rPr>
          <w:rFonts w:ascii="Times New Roman" w:hAnsi="Times New Roman"/>
        </w:rPr>
        <w:t xml:space="preserve"> the total number of respondents to be </w:t>
      </w:r>
      <w:r w:rsidRPr="00434DC0" w:rsidR="00825649">
        <w:rPr>
          <w:rFonts w:ascii="Times New Roman" w:hAnsi="Times New Roman"/>
        </w:rPr>
        <w:t xml:space="preserve">approximately </w:t>
      </w:r>
      <w:r w:rsidR="0041772F">
        <w:rPr>
          <w:rFonts w:ascii="Times New Roman" w:hAnsi="Times New Roman"/>
        </w:rPr>
        <w:t>20 per year</w:t>
      </w:r>
      <w:r w:rsidRPr="00434DC0" w:rsidR="002B28C6">
        <w:rPr>
          <w:rFonts w:ascii="Times New Roman" w:hAnsi="Times New Roman"/>
        </w:rPr>
        <w:t xml:space="preserve">. </w:t>
      </w:r>
    </w:p>
    <w:p w:rsidR="001827B7" w14:paraId="6847C22A" w14:textId="046CA9BD">
      <w:pPr>
        <w:tabs>
          <w:tab w:val="left" w:pos="-1440"/>
          <w:tab w:val="left" w:pos="-720"/>
          <w:tab w:val="left" w:pos="576"/>
        </w:tabs>
        <w:suppressAutoHyphens/>
        <w:rPr>
          <w:rFonts w:ascii="Times New Roman" w:hAnsi="Times New Roman"/>
          <w:szCs w:val="24"/>
        </w:rPr>
      </w:pPr>
    </w:p>
    <w:p w:rsidR="001827B7" w:rsidRPr="001827B7" w:rsidP="001827B7" w14:paraId="76331A28" w14:textId="6E178269">
      <w:pPr>
        <w:tabs>
          <w:tab w:val="left" w:pos="-1440"/>
          <w:tab w:val="left" w:pos="-720"/>
          <w:tab w:val="left" w:pos="576"/>
        </w:tabs>
        <w:suppressAutoHyphens/>
        <w:rPr>
          <w:rFonts w:ascii="Times New Roman" w:hAnsi="Times New Roman"/>
          <w:szCs w:val="24"/>
        </w:rPr>
      </w:pPr>
      <w:r>
        <w:rPr>
          <w:rFonts w:ascii="Times New Roman" w:hAnsi="Times New Roman"/>
          <w:szCs w:val="24"/>
        </w:rPr>
        <w:t xml:space="preserve">For 14 CFR 91.319, the FAA estimates that most respondents are certificated flight instructors (CFIs). For these respondents, the FAA is using </w:t>
      </w:r>
      <w:r w:rsidRPr="001827B7">
        <w:rPr>
          <w:rFonts w:ascii="Times New Roman" w:hAnsi="Times New Roman"/>
          <w:szCs w:val="24"/>
        </w:rPr>
        <w:t>an average wage including benefits of $</w:t>
      </w:r>
      <w:r w:rsidR="00251811">
        <w:rPr>
          <w:rFonts w:ascii="Times New Roman" w:hAnsi="Times New Roman"/>
          <w:szCs w:val="24"/>
        </w:rPr>
        <w:t>69.70</w:t>
      </w:r>
      <w:r w:rsidRPr="001827B7">
        <w:rPr>
          <w:rFonts w:ascii="Times New Roman" w:hAnsi="Times New Roman"/>
          <w:szCs w:val="24"/>
        </w:rPr>
        <w:t>, which is the average wage of flight instructors ($</w:t>
      </w:r>
      <w:r w:rsidR="008D28CC">
        <w:rPr>
          <w:rFonts w:ascii="Times New Roman" w:hAnsi="Times New Roman"/>
          <w:szCs w:val="24"/>
        </w:rPr>
        <w:t>47</w:t>
      </w:r>
      <w:r w:rsidRPr="001827B7">
        <w:rPr>
          <w:rFonts w:ascii="Times New Roman" w:hAnsi="Times New Roman"/>
          <w:szCs w:val="24"/>
        </w:rPr>
        <w:t>.</w:t>
      </w:r>
      <w:r w:rsidR="008D28CC">
        <w:rPr>
          <w:rFonts w:ascii="Times New Roman" w:hAnsi="Times New Roman"/>
          <w:szCs w:val="24"/>
        </w:rPr>
        <w:t>57</w:t>
      </w:r>
      <w:r w:rsidRPr="001827B7">
        <w:rPr>
          <w:rFonts w:ascii="Times New Roman" w:hAnsi="Times New Roman"/>
          <w:szCs w:val="24"/>
        </w:rPr>
        <w:t>) divided by the percent of total employer costs of employee compensation represented by wages (68.2%) to account for benefits of (31.8%). Flight instructor wages are estimated as the Bureau of Labor Statistics wage estimate for commercial pilots employed at technical and trade schools.</w:t>
      </w:r>
      <w:r w:rsidRPr="0041772F" w:rsidR="0041772F">
        <w:rPr>
          <w:rStyle w:val="FootnoteReference"/>
          <w:rFonts w:ascii="Times New Roman" w:hAnsi="Times New Roman"/>
          <w:szCs w:val="24"/>
        </w:rPr>
        <w:t xml:space="preserve"> </w:t>
      </w:r>
      <w:r>
        <w:rPr>
          <w:rStyle w:val="FootnoteReference"/>
          <w:rFonts w:ascii="Times New Roman" w:hAnsi="Times New Roman"/>
          <w:szCs w:val="24"/>
        </w:rPr>
        <w:footnoteReference w:id="2"/>
      </w:r>
      <w:r w:rsidRPr="00434DC0" w:rsidR="0041772F">
        <w:rPr>
          <w:rFonts w:ascii="Times New Roman" w:hAnsi="Times New Roman"/>
          <w:szCs w:val="24"/>
        </w:rPr>
        <w:t xml:space="preserve"> </w:t>
      </w:r>
      <w:r>
        <w:rPr>
          <w:rStyle w:val="FootnoteReference"/>
          <w:rFonts w:ascii="Times New Roman" w:hAnsi="Times New Roman"/>
          <w:szCs w:val="24"/>
        </w:rPr>
        <w:footnoteReference w:id="3"/>
      </w:r>
    </w:p>
    <w:p w:rsidR="007C0D83" w:rsidRPr="00434DC0" w14:paraId="47F8CA8A" w14:textId="77777777">
      <w:pPr>
        <w:tabs>
          <w:tab w:val="left" w:pos="-1440"/>
          <w:tab w:val="left" w:pos="-720"/>
          <w:tab w:val="left" w:pos="576"/>
        </w:tabs>
        <w:suppressAutoHyphens/>
        <w:rPr>
          <w:rFonts w:ascii="Times New Roman" w:hAnsi="Times New Roman"/>
          <w:szCs w:val="24"/>
        </w:rPr>
      </w:pPr>
    </w:p>
    <w:p w:rsidR="007C0D83" w:rsidRPr="00434DC0" w:rsidP="007C0D83" w14:paraId="5FC9EA28" w14:textId="19B77E28">
      <w:pPr>
        <w:tabs>
          <w:tab w:val="left" w:pos="-1440"/>
          <w:tab w:val="left" w:pos="-720"/>
          <w:tab w:val="left" w:pos="0"/>
          <w:tab w:val="left" w:pos="576"/>
        </w:tabs>
        <w:suppressAutoHyphens/>
      </w:pPr>
      <w:r w:rsidRPr="00434DC0">
        <w:rPr>
          <w:rFonts w:ascii="Times New Roman" w:hAnsi="Times New Roman"/>
        </w:rPr>
        <w:t xml:space="preserve">  </w:t>
      </w:r>
    </w:p>
    <w:p w:rsidR="00CC2B3C" w:rsidRPr="00434DC0" w:rsidP="00CC2B3C" w14:paraId="5EAB0AA3" w14:textId="77777777">
      <w:pPr>
        <w:tabs>
          <w:tab w:val="left" w:pos="-1440"/>
          <w:tab w:val="left" w:pos="-720"/>
          <w:tab w:val="left" w:pos="0"/>
          <w:tab w:val="left" w:pos="576"/>
        </w:tabs>
        <w:suppressAutoHyphens/>
      </w:pPr>
    </w:p>
    <w:p w:rsidR="007C0D83" w:rsidRPr="00434DC0" w:rsidP="007C0D83" w14:paraId="0701E797" w14:textId="77777777">
      <w:pPr>
        <w:tabs>
          <w:tab w:val="left" w:pos="-1440"/>
          <w:tab w:val="left" w:pos="-720"/>
          <w:tab w:val="left" w:pos="576"/>
        </w:tabs>
        <w:suppressAutoHyphens/>
        <w:rPr>
          <w:u w:val="single"/>
        </w:rPr>
      </w:pPr>
    </w:p>
    <w:p w:rsidR="00CD7F96" w:rsidP="007C0D83" w14:paraId="379CD0B8" w14:textId="77777777">
      <w:pPr>
        <w:tabs>
          <w:tab w:val="left" w:pos="-1440"/>
          <w:tab w:val="left" w:pos="-720"/>
          <w:tab w:val="left" w:pos="576"/>
        </w:tabs>
        <w:suppressAutoHyphens/>
        <w:rPr>
          <w:rFonts w:ascii="Times New Roman" w:hAnsi="Times New Roman"/>
          <w:b/>
          <w:u w:val="single"/>
        </w:rPr>
      </w:pPr>
    </w:p>
    <w:p w:rsidR="007C0D83" w:rsidRPr="00434DC0" w:rsidP="007C0D83" w14:paraId="60292602" w14:textId="77777777">
      <w:pPr>
        <w:tabs>
          <w:tab w:val="left" w:pos="-1440"/>
          <w:tab w:val="left" w:pos="-720"/>
          <w:tab w:val="left" w:pos="576"/>
        </w:tabs>
        <w:suppressAutoHyphens/>
      </w:pPr>
    </w:p>
    <w:p w:rsidR="007C0D83" w:rsidRPr="00434DC0" w:rsidP="007C0D83" w14:paraId="16B69420" w14:textId="301EEEF5">
      <w:pPr>
        <w:tabs>
          <w:tab w:val="left" w:pos="-1440"/>
          <w:tab w:val="left" w:pos="-720"/>
          <w:tab w:val="left" w:pos="576"/>
        </w:tabs>
        <w:suppressAutoHyphens/>
      </w:pPr>
      <w:r w:rsidRPr="00434DC0">
        <w:rPr>
          <w:rFonts w:ascii="Times New Roman" w:hAnsi="Times New Roman"/>
        </w:rPr>
        <w:t xml:space="preserve">  </w:t>
      </w:r>
      <w:r w:rsidRPr="00434DC0">
        <w:rPr>
          <w:rFonts w:ascii="Times New Roman" w:hAnsi="Times New Roman"/>
        </w:rPr>
        <w:tab/>
        <w:t xml:space="preserve"> </w:t>
      </w:r>
    </w:p>
    <w:p w:rsidR="001E595C" w:rsidRPr="00434DC0" w14:paraId="75E9CFAB" w14:textId="77777777">
      <w:pPr>
        <w:tabs>
          <w:tab w:val="left" w:pos="-1440"/>
          <w:tab w:val="left" w:pos="-720"/>
          <w:tab w:val="left" w:pos="576"/>
        </w:tabs>
        <w:suppressAutoHyphens/>
        <w:rPr>
          <w:rFonts w:ascii="Times New Roman" w:hAnsi="Times New Roman"/>
          <w:u w:val="single"/>
        </w:rPr>
      </w:pPr>
    </w:p>
    <w:p w:rsidR="007C0D83" w:rsidRPr="00434DC0" w:rsidP="007C0D83" w14:paraId="2B4FD765" w14:textId="77777777">
      <w:pPr>
        <w:tabs>
          <w:tab w:val="left" w:pos="-1440"/>
          <w:tab w:val="left" w:pos="-720"/>
          <w:tab w:val="left" w:pos="0"/>
          <w:tab w:val="left" w:pos="576"/>
        </w:tabs>
        <w:suppressAutoHyphens/>
      </w:pPr>
    </w:p>
    <w:p w:rsidR="007950CA" w:rsidP="007C0D83" w14:paraId="17485CB8" w14:textId="53E1F432">
      <w:pPr>
        <w:tabs>
          <w:tab w:val="left" w:pos="-1440"/>
          <w:tab w:val="left" w:pos="-720"/>
          <w:tab w:val="left" w:pos="0"/>
          <w:tab w:val="left" w:pos="576"/>
        </w:tabs>
        <w:suppressAutoHyphens/>
        <w:rPr>
          <w:rFonts w:ascii="Times New Roman" w:hAnsi="Times New Roman"/>
        </w:rPr>
      </w:pPr>
      <w:r w:rsidRPr="00C66130">
        <w:rPr>
          <w:rFonts w:ascii="Times New Roman" w:hAnsi="Times New Roman"/>
          <w:b/>
          <w:u w:val="single"/>
        </w:rPr>
        <w:t>Section</w:t>
      </w:r>
      <w:r w:rsidRPr="00C66130">
        <w:rPr>
          <w:rFonts w:ascii="Times New Roman" w:hAnsi="Times New Roman"/>
          <w:u w:val="single"/>
        </w:rPr>
        <w:t xml:space="preserve"> </w:t>
      </w:r>
      <w:r w:rsidRPr="00C66130">
        <w:rPr>
          <w:rFonts w:ascii="Times New Roman" w:hAnsi="Times New Roman"/>
          <w:b/>
          <w:u w:val="single"/>
        </w:rPr>
        <w:t>91.319, Aircraft Having Experimental Certificates; Operating Limitations</w:t>
      </w:r>
      <w:r w:rsidRPr="00434DC0">
        <w:rPr>
          <w:rFonts w:ascii="Times New Roman" w:hAnsi="Times New Roman"/>
        </w:rPr>
        <w:t xml:space="preserve">.    </w:t>
      </w:r>
      <w:r w:rsidR="00346DD2">
        <w:rPr>
          <w:rFonts w:ascii="Times New Roman" w:hAnsi="Times New Roman"/>
        </w:rPr>
        <w:t xml:space="preserve">The FAA requires an operator </w:t>
      </w:r>
      <w:r w:rsidR="00B560EF">
        <w:rPr>
          <w:rFonts w:ascii="Times New Roman" w:hAnsi="Times New Roman"/>
        </w:rPr>
        <w:t xml:space="preserve">to obtain a LODA before </w:t>
      </w:r>
      <w:r w:rsidR="00F10644">
        <w:rPr>
          <w:rFonts w:ascii="Times New Roman" w:hAnsi="Times New Roman"/>
        </w:rPr>
        <w:t xml:space="preserve">advertising or </w:t>
      </w:r>
      <w:r w:rsidR="00346DD2">
        <w:rPr>
          <w:rFonts w:ascii="Times New Roman" w:hAnsi="Times New Roman"/>
        </w:rPr>
        <w:t xml:space="preserve">broadly </w:t>
      </w:r>
      <w:r w:rsidR="00B560EF">
        <w:rPr>
          <w:rFonts w:ascii="Times New Roman" w:hAnsi="Times New Roman"/>
        </w:rPr>
        <w:t>offering an</w:t>
      </w:r>
      <w:r w:rsidR="00346DD2">
        <w:rPr>
          <w:rFonts w:ascii="Times New Roman" w:hAnsi="Times New Roman"/>
        </w:rPr>
        <w:t xml:space="preserve"> </w:t>
      </w:r>
      <w:r w:rsidR="0041772F">
        <w:rPr>
          <w:rFonts w:ascii="Times New Roman" w:hAnsi="Times New Roman"/>
        </w:rPr>
        <w:t>experimental</w:t>
      </w:r>
      <w:r w:rsidR="00346DD2">
        <w:rPr>
          <w:rFonts w:ascii="Times New Roman" w:hAnsi="Times New Roman"/>
        </w:rPr>
        <w:t xml:space="preserve"> aircraft for training, testing or checking</w:t>
      </w:r>
      <w:r w:rsidR="00B560EF">
        <w:rPr>
          <w:rFonts w:ascii="Times New Roman" w:hAnsi="Times New Roman"/>
        </w:rPr>
        <w:t>. Since 2004</w:t>
      </w:r>
      <w:r w:rsidR="00584862">
        <w:rPr>
          <w:rFonts w:ascii="Times New Roman" w:hAnsi="Times New Roman"/>
        </w:rPr>
        <w:t>,</w:t>
      </w:r>
      <w:r w:rsidR="00B560EF">
        <w:rPr>
          <w:rFonts w:ascii="Times New Roman" w:hAnsi="Times New Roman"/>
        </w:rPr>
        <w:t xml:space="preserve"> when the FAA established the </w:t>
      </w:r>
      <w:r w:rsidR="00191702">
        <w:rPr>
          <w:rFonts w:ascii="Times New Roman" w:hAnsi="Times New Roman"/>
        </w:rPr>
        <w:t>LODA</w:t>
      </w:r>
      <w:r w:rsidR="003A43FA">
        <w:rPr>
          <w:rFonts w:ascii="Times New Roman" w:hAnsi="Times New Roman"/>
        </w:rPr>
        <w:t xml:space="preserve"> process for operators “holding out”</w:t>
      </w:r>
      <w:r w:rsidR="00A54CE4">
        <w:rPr>
          <w:rFonts w:ascii="Times New Roman" w:hAnsi="Times New Roman"/>
        </w:rPr>
        <w:t xml:space="preserve"> their aircraft for training, testing and checking, </w:t>
      </w:r>
      <w:r w:rsidR="00584862">
        <w:rPr>
          <w:rFonts w:ascii="Times New Roman" w:hAnsi="Times New Roman"/>
        </w:rPr>
        <w:t xml:space="preserve">the FAA has issued approximately 180 </w:t>
      </w:r>
      <w:r w:rsidR="00F10644">
        <w:rPr>
          <w:rFonts w:ascii="Times New Roman" w:hAnsi="Times New Roman"/>
        </w:rPr>
        <w:t>LODAs, roughly</w:t>
      </w:r>
      <w:r w:rsidR="005B2C3C">
        <w:rPr>
          <w:rFonts w:ascii="Times New Roman" w:hAnsi="Times New Roman"/>
        </w:rPr>
        <w:t xml:space="preserve"> 10 per year</w:t>
      </w:r>
      <w:r>
        <w:rPr>
          <w:rFonts w:ascii="Times New Roman" w:hAnsi="Times New Roman"/>
        </w:rPr>
        <w:t xml:space="preserve"> through</w:t>
      </w:r>
      <w:r w:rsidR="00810673">
        <w:rPr>
          <w:rFonts w:ascii="Times New Roman" w:hAnsi="Times New Roman"/>
        </w:rPr>
        <w:t xml:space="preserve"> 2022</w:t>
      </w:r>
      <w:r w:rsidR="00C765CD">
        <w:rPr>
          <w:rFonts w:ascii="Times New Roman" w:hAnsi="Times New Roman"/>
        </w:rPr>
        <w:t xml:space="preserve">. </w:t>
      </w:r>
      <w:r w:rsidR="005B2C3C">
        <w:rPr>
          <w:rFonts w:ascii="Times New Roman" w:hAnsi="Times New Roman"/>
        </w:rPr>
        <w:t xml:space="preserve"> </w:t>
      </w:r>
      <w:r w:rsidR="004770C4">
        <w:rPr>
          <w:rFonts w:ascii="Times New Roman" w:hAnsi="Times New Roman"/>
        </w:rPr>
        <w:t>T</w:t>
      </w:r>
      <w:r w:rsidR="00F10644">
        <w:rPr>
          <w:rFonts w:ascii="Times New Roman" w:hAnsi="Times New Roman"/>
        </w:rPr>
        <w:t xml:space="preserve">he FAA </w:t>
      </w:r>
      <w:r w:rsidR="006B74FE">
        <w:rPr>
          <w:rFonts w:ascii="Times New Roman" w:hAnsi="Times New Roman"/>
        </w:rPr>
        <w:t>assumed an annual application rate of 20 per year</w:t>
      </w:r>
      <w:r w:rsidR="004770C4">
        <w:rPr>
          <w:rFonts w:ascii="Times New Roman" w:hAnsi="Times New Roman"/>
        </w:rPr>
        <w:t xml:space="preserve"> to account for an expected low denial rate and growth in annual applications</w:t>
      </w:r>
      <w:r w:rsidR="006B74FE">
        <w:rPr>
          <w:rFonts w:ascii="Times New Roman" w:hAnsi="Times New Roman"/>
        </w:rPr>
        <w:t>.</w:t>
      </w:r>
      <w:r w:rsidR="001D40D0">
        <w:rPr>
          <w:rFonts w:ascii="Times New Roman" w:hAnsi="Times New Roman"/>
        </w:rPr>
        <w:t xml:space="preserve"> Th</w:t>
      </w:r>
      <w:r w:rsidR="00810673">
        <w:rPr>
          <w:rFonts w:ascii="Times New Roman" w:hAnsi="Times New Roman"/>
        </w:rPr>
        <w:t xml:space="preserve">e National Defense Authorization Act (NDAA) of 2023 eliminated the requirement </w:t>
      </w:r>
      <w:r w:rsidR="001D40D0">
        <w:rPr>
          <w:rFonts w:ascii="Times New Roman" w:hAnsi="Times New Roman"/>
        </w:rPr>
        <w:t>for owners</w:t>
      </w:r>
      <w:r w:rsidR="00FB42A9">
        <w:rPr>
          <w:rFonts w:ascii="Times New Roman" w:hAnsi="Times New Roman"/>
        </w:rPr>
        <w:t>(and those affiliated with owners)</w:t>
      </w:r>
      <w:r w:rsidR="004770C4">
        <w:rPr>
          <w:rFonts w:ascii="Times New Roman" w:hAnsi="Times New Roman"/>
        </w:rPr>
        <w:t xml:space="preserve"> of </w:t>
      </w:r>
      <w:r w:rsidR="001D40D0">
        <w:rPr>
          <w:rFonts w:ascii="Times New Roman" w:hAnsi="Times New Roman"/>
        </w:rPr>
        <w:t xml:space="preserve">experimental </w:t>
      </w:r>
      <w:r w:rsidR="004770C4">
        <w:rPr>
          <w:rFonts w:ascii="Times New Roman" w:hAnsi="Times New Roman"/>
        </w:rPr>
        <w:t xml:space="preserve">aircraft </w:t>
      </w:r>
      <w:r w:rsidR="00810673">
        <w:rPr>
          <w:rFonts w:ascii="Times New Roman" w:hAnsi="Times New Roman"/>
        </w:rPr>
        <w:t>to apply for a LODA for training testing and checkin</w:t>
      </w:r>
      <w:r w:rsidR="000175B9">
        <w:rPr>
          <w:rFonts w:ascii="Times New Roman" w:hAnsi="Times New Roman"/>
        </w:rPr>
        <w:t xml:space="preserve">g in their </w:t>
      </w:r>
      <w:r w:rsidR="002B1CFF">
        <w:rPr>
          <w:rFonts w:ascii="Times New Roman" w:hAnsi="Times New Roman"/>
        </w:rPr>
        <w:t xml:space="preserve"> </w:t>
      </w:r>
      <w:r w:rsidR="000175B9">
        <w:rPr>
          <w:rFonts w:ascii="Times New Roman" w:hAnsi="Times New Roman"/>
        </w:rPr>
        <w:t xml:space="preserve">aircraft. </w:t>
      </w:r>
      <w:r w:rsidR="00710324">
        <w:rPr>
          <w:rFonts w:ascii="Times New Roman" w:hAnsi="Times New Roman"/>
        </w:rPr>
        <w:t>The FAA did not include t</w:t>
      </w:r>
      <w:r>
        <w:rPr>
          <w:rFonts w:ascii="Times New Roman" w:hAnsi="Times New Roman"/>
        </w:rPr>
        <w:t>hese LODAs tha</w:t>
      </w:r>
      <w:r w:rsidR="006C686D">
        <w:rPr>
          <w:rFonts w:ascii="Times New Roman" w:hAnsi="Times New Roman"/>
        </w:rPr>
        <w:t>t</w:t>
      </w:r>
      <w:r w:rsidR="00710324">
        <w:rPr>
          <w:rFonts w:ascii="Times New Roman" w:hAnsi="Times New Roman"/>
        </w:rPr>
        <w:t xml:space="preserve"> are no longer required </w:t>
      </w:r>
      <w:r>
        <w:rPr>
          <w:rFonts w:ascii="Times New Roman" w:hAnsi="Times New Roman"/>
        </w:rPr>
        <w:t>in the estimate.</w:t>
      </w:r>
      <w:r w:rsidR="004770C4">
        <w:rPr>
          <w:rFonts w:ascii="Times New Roman" w:hAnsi="Times New Roman"/>
        </w:rPr>
        <w:t xml:space="preserve"> </w:t>
      </w:r>
    </w:p>
    <w:p w:rsidR="007C0D83" w:rsidRPr="00434DC0" w:rsidP="007C0D83" w14:paraId="310711C3" w14:textId="3263AEBB">
      <w:pPr>
        <w:tabs>
          <w:tab w:val="left" w:pos="-1440"/>
          <w:tab w:val="left" w:pos="-720"/>
          <w:tab w:val="left" w:pos="0"/>
          <w:tab w:val="left" w:pos="576"/>
        </w:tabs>
        <w:suppressAutoHyphens/>
        <w:rPr>
          <w:rFonts w:ascii="Times New Roman" w:hAnsi="Times New Roman"/>
        </w:rPr>
      </w:pPr>
      <w:r>
        <w:rPr>
          <w:rFonts w:ascii="Times New Roman" w:hAnsi="Times New Roman"/>
        </w:rPr>
        <w:t>In addition to the application, the LODA requirement for broadly offering ai</w:t>
      </w:r>
      <w:r w:rsidR="005018D3">
        <w:rPr>
          <w:rFonts w:ascii="Times New Roman" w:hAnsi="Times New Roman"/>
        </w:rPr>
        <w:t>rcraft for training, testing or</w:t>
      </w:r>
      <w:r>
        <w:rPr>
          <w:rFonts w:ascii="Times New Roman" w:hAnsi="Times New Roman"/>
        </w:rPr>
        <w:t xml:space="preserve"> checking</w:t>
      </w:r>
      <w:r w:rsidR="001A6CD3">
        <w:rPr>
          <w:rFonts w:ascii="Times New Roman" w:hAnsi="Times New Roman"/>
        </w:rPr>
        <w:t xml:space="preserve"> also imposes recordkeeping requirements on each respondent</w:t>
      </w:r>
      <w:r w:rsidR="005F640C">
        <w:rPr>
          <w:rFonts w:ascii="Times New Roman" w:hAnsi="Times New Roman"/>
        </w:rPr>
        <w:t>.</w:t>
      </w:r>
      <w:r w:rsidR="001A6CD3">
        <w:rPr>
          <w:rFonts w:ascii="Times New Roman" w:hAnsi="Times New Roman"/>
        </w:rPr>
        <w:t xml:space="preserve"> </w:t>
      </w:r>
      <w:r w:rsidR="005F640C">
        <w:rPr>
          <w:rFonts w:ascii="Times New Roman" w:hAnsi="Times New Roman"/>
        </w:rPr>
        <w:t>T</w:t>
      </w:r>
      <w:r w:rsidR="001A6CD3">
        <w:rPr>
          <w:rFonts w:ascii="Times New Roman" w:hAnsi="Times New Roman"/>
        </w:rPr>
        <w:t xml:space="preserve">hese recordkeeping activities include </w:t>
      </w:r>
      <w:r w:rsidRPr="00B13D26" w:rsidR="001A6CD3">
        <w:rPr>
          <w:rFonts w:ascii="Times New Roman" w:hAnsi="Times New Roman"/>
        </w:rPr>
        <w:t>keeping their training records for three years, obtaining their flight instructor’s signature, and other requirements necessary for the LODA.</w:t>
      </w:r>
    </w:p>
    <w:p w:rsidR="007C0D83" w:rsidRPr="00434DC0" w:rsidP="007C0D83" w14:paraId="77413808" w14:textId="77777777">
      <w:pPr>
        <w:tabs>
          <w:tab w:val="left" w:pos="-1440"/>
          <w:tab w:val="left" w:pos="-720"/>
          <w:tab w:val="left" w:pos="0"/>
          <w:tab w:val="left" w:pos="576"/>
        </w:tabs>
        <w:suppressAutoHyphens/>
      </w:pPr>
      <w:r w:rsidRPr="00434DC0">
        <w:t xml:space="preserve">  </w:t>
      </w:r>
    </w:p>
    <w:p w:rsidR="007C0D83" w:rsidRPr="00434DC0" w:rsidP="007C0D83" w14:paraId="1C0F9514" w14:textId="248CFA72">
      <w:pPr>
        <w:tabs>
          <w:tab w:val="left" w:pos="-1440"/>
          <w:tab w:val="left" w:pos="-720"/>
          <w:tab w:val="left" w:pos="0"/>
          <w:tab w:val="left" w:pos="576"/>
        </w:tabs>
        <w:suppressAutoHyphens/>
        <w:rPr>
          <w:rFonts w:ascii="Times New Roman" w:hAnsi="Times New Roman"/>
        </w:rPr>
      </w:pPr>
      <w:r w:rsidRPr="00434DC0">
        <w:t xml:space="preserve">   </w:t>
      </w:r>
      <w:r w:rsidRPr="00434DC0">
        <w:tab/>
      </w:r>
      <w:r w:rsidRPr="00434DC0">
        <w:rPr>
          <w:rFonts w:ascii="Times New Roman" w:hAnsi="Times New Roman"/>
        </w:rPr>
        <w:t xml:space="preserve">Estimated annual applications                        </w:t>
      </w:r>
      <w:r w:rsidR="001A6CD3">
        <w:rPr>
          <w:rFonts w:ascii="Times New Roman" w:hAnsi="Times New Roman"/>
        </w:rPr>
        <w:tab/>
      </w:r>
      <w:r w:rsidR="001A6CD3">
        <w:rPr>
          <w:rFonts w:ascii="Times New Roman" w:hAnsi="Times New Roman"/>
        </w:rPr>
        <w:tab/>
      </w:r>
      <w:r w:rsidR="00CD1335">
        <w:rPr>
          <w:rFonts w:ascii="Times New Roman" w:hAnsi="Times New Roman"/>
        </w:rPr>
        <w:t>20</w:t>
      </w:r>
    </w:p>
    <w:p w:rsidR="001A6CD3" w:rsidP="007C0D83" w14:paraId="61BB66A2" w14:textId="31B8C30C">
      <w:pPr>
        <w:tabs>
          <w:tab w:val="left" w:pos="-1440"/>
          <w:tab w:val="left" w:pos="-720"/>
          <w:tab w:val="left" w:pos="0"/>
          <w:tab w:val="left" w:pos="576"/>
        </w:tabs>
        <w:suppressAutoHyphens/>
        <w:rPr>
          <w:rFonts w:ascii="Times New Roman" w:hAnsi="Times New Roman"/>
        </w:rPr>
      </w:pPr>
      <w:r w:rsidRPr="00434DC0">
        <w:rPr>
          <w:rFonts w:ascii="Times New Roman" w:hAnsi="Times New Roman"/>
        </w:rPr>
        <w:t xml:space="preserve">   </w:t>
      </w:r>
      <w:r w:rsidRPr="00434DC0">
        <w:rPr>
          <w:rFonts w:ascii="Times New Roman" w:hAnsi="Times New Roman"/>
        </w:rPr>
        <w:tab/>
        <w:t xml:space="preserve">Average </w:t>
      </w:r>
      <w:r>
        <w:rPr>
          <w:rFonts w:ascii="Times New Roman" w:hAnsi="Times New Roman"/>
        </w:rPr>
        <w:t xml:space="preserve">reporting </w:t>
      </w:r>
      <w:r w:rsidRPr="00434DC0">
        <w:rPr>
          <w:rFonts w:ascii="Times New Roman" w:hAnsi="Times New Roman"/>
        </w:rPr>
        <w:t xml:space="preserve">hours per application                        </w:t>
      </w:r>
      <w:r w:rsidR="00CD1335">
        <w:rPr>
          <w:rFonts w:ascii="Times New Roman" w:hAnsi="Times New Roman"/>
          <w:u w:val="single"/>
        </w:rPr>
        <w:t>15</w:t>
      </w:r>
      <w:r w:rsidRPr="00434DC0">
        <w:rPr>
          <w:rFonts w:ascii="Times New Roman" w:hAnsi="Times New Roman"/>
        </w:rPr>
        <w:t xml:space="preserve">    </w:t>
      </w:r>
    </w:p>
    <w:p w:rsidR="007C0D83" w:rsidRPr="00434DC0" w:rsidP="007C0D83" w14:paraId="1CD6D1A5" w14:textId="465F4DB1">
      <w:pPr>
        <w:tabs>
          <w:tab w:val="left" w:pos="-1440"/>
          <w:tab w:val="left" w:pos="-720"/>
          <w:tab w:val="left" w:pos="0"/>
          <w:tab w:val="left" w:pos="576"/>
        </w:tabs>
        <w:suppressAutoHyphens/>
        <w:rPr>
          <w:rFonts w:ascii="Times New Roman" w:hAnsi="Times New Roman"/>
        </w:rPr>
      </w:pPr>
      <w:r>
        <w:rPr>
          <w:rFonts w:ascii="Times New Roman" w:hAnsi="Times New Roman"/>
        </w:rPr>
        <w:tab/>
        <w:t>Average recordkeeping hours per respondent</w:t>
      </w:r>
      <w:r>
        <w:rPr>
          <w:rFonts w:ascii="Times New Roman" w:hAnsi="Times New Roman"/>
        </w:rPr>
        <w:tab/>
      </w:r>
      <w:r>
        <w:rPr>
          <w:rFonts w:ascii="Times New Roman" w:hAnsi="Times New Roman"/>
        </w:rPr>
        <w:tab/>
        <w:t>4</w:t>
      </w:r>
      <w:r w:rsidRPr="00434DC0">
        <w:rPr>
          <w:rFonts w:ascii="Times New Roman" w:hAnsi="Times New Roman"/>
        </w:rPr>
        <w:t xml:space="preserve">   </w:t>
      </w:r>
    </w:p>
    <w:p w:rsidR="007C0D83" w:rsidRPr="00434DC0" w:rsidP="007C0D83" w14:paraId="78357550" w14:textId="62EB6FEE">
      <w:pPr>
        <w:tabs>
          <w:tab w:val="left" w:pos="-1440"/>
          <w:tab w:val="left" w:pos="-720"/>
          <w:tab w:val="left" w:pos="0"/>
          <w:tab w:val="left" w:pos="576"/>
        </w:tabs>
        <w:suppressAutoHyphens/>
        <w:rPr>
          <w:rFonts w:ascii="Times New Roman" w:hAnsi="Times New Roman"/>
        </w:rPr>
      </w:pPr>
      <w:r w:rsidRPr="00434DC0">
        <w:rPr>
          <w:rFonts w:ascii="Times New Roman" w:hAnsi="Times New Roman"/>
        </w:rPr>
        <w:tab/>
        <w:t xml:space="preserve">Estimated annual burden                                </w:t>
      </w:r>
      <w:r w:rsidR="00471AF1">
        <w:rPr>
          <w:rFonts w:ascii="Times New Roman" w:hAnsi="Times New Roman"/>
        </w:rPr>
        <w:tab/>
      </w:r>
      <w:r w:rsidR="00471AF1">
        <w:rPr>
          <w:rFonts w:ascii="Times New Roman" w:hAnsi="Times New Roman"/>
        </w:rPr>
        <w:tab/>
      </w:r>
      <w:r w:rsidR="00CD1335">
        <w:rPr>
          <w:rFonts w:ascii="Times New Roman" w:hAnsi="Times New Roman"/>
        </w:rPr>
        <w:t>3</w:t>
      </w:r>
      <w:r w:rsidR="001A6CD3">
        <w:rPr>
          <w:rFonts w:ascii="Times New Roman" w:hAnsi="Times New Roman"/>
        </w:rPr>
        <w:t>80</w:t>
      </w:r>
      <w:r w:rsidRPr="00434DC0" w:rsidR="00CD1335">
        <w:rPr>
          <w:rFonts w:ascii="Times New Roman" w:hAnsi="Times New Roman"/>
        </w:rPr>
        <w:t xml:space="preserve">       </w:t>
      </w:r>
    </w:p>
    <w:p w:rsidR="007C0D83" w:rsidRPr="00434DC0" w14:paraId="2AB8C1BB" w14:textId="5B4C4D35">
      <w:pPr>
        <w:tabs>
          <w:tab w:val="left" w:pos="-1440"/>
          <w:tab w:val="left" w:pos="-720"/>
          <w:tab w:val="left" w:pos="576"/>
        </w:tabs>
        <w:suppressAutoHyphens/>
      </w:pPr>
    </w:p>
    <w:p w:rsidR="007C0D83" w:rsidRPr="00434DC0" w:rsidP="007C0D83" w14:paraId="10A58F0D" w14:textId="3DEA0046">
      <w:pPr>
        <w:tabs>
          <w:tab w:val="left" w:pos="-1440"/>
          <w:tab w:val="left" w:pos="-720"/>
          <w:tab w:val="left" w:pos="0"/>
          <w:tab w:val="left" w:pos="576"/>
        </w:tabs>
        <w:suppressAutoHyphens/>
        <w:rPr>
          <w:rFonts w:ascii="Times New Roman" w:hAnsi="Times New Roman"/>
        </w:rPr>
      </w:pPr>
      <w:r w:rsidRPr="00434DC0">
        <w:rPr>
          <w:rFonts w:ascii="Times New Roman" w:hAnsi="Times New Roman"/>
        </w:rPr>
        <w:t xml:space="preserve">        </w:t>
      </w:r>
    </w:p>
    <w:p w:rsidR="002B28C6" w:rsidRPr="00434DC0" w14:paraId="593573CE" w14:textId="77777777">
      <w:pPr>
        <w:tabs>
          <w:tab w:val="left" w:pos="-1440"/>
          <w:tab w:val="left" w:pos="-720"/>
          <w:tab w:val="left" w:pos="576"/>
        </w:tabs>
        <w:suppressAutoHyphens/>
      </w:pPr>
    </w:p>
    <w:tbl>
      <w:tblPr>
        <w:tblW w:w="8710" w:type="dxa"/>
        <w:tblLook w:val="04A0"/>
      </w:tblPr>
      <w:tblGrid>
        <w:gridCol w:w="2376"/>
        <w:gridCol w:w="1445"/>
        <w:gridCol w:w="1763"/>
        <w:gridCol w:w="2004"/>
        <w:gridCol w:w="1122"/>
      </w:tblGrid>
      <w:tr w14:paraId="7BAA11A0" w14:textId="77777777" w:rsidTr="00A8270E">
        <w:tblPrEx>
          <w:tblW w:w="8710" w:type="dxa"/>
          <w:tblLook w:val="04A0"/>
        </w:tblPrEx>
        <w:trPr>
          <w:trHeight w:val="630"/>
        </w:trPr>
        <w:tc>
          <w:tcPr>
            <w:tcW w:w="2376" w:type="dxa"/>
            <w:tcBorders>
              <w:top w:val="single" w:sz="4" w:space="0" w:color="auto"/>
              <w:left w:val="single" w:sz="4" w:space="0" w:color="auto"/>
              <w:bottom w:val="single" w:sz="4" w:space="0" w:color="auto"/>
              <w:right w:val="single" w:sz="4" w:space="0" w:color="auto"/>
            </w:tcBorders>
            <w:noWrap/>
            <w:vAlign w:val="bottom"/>
            <w:hideMark/>
          </w:tcPr>
          <w:p w:rsidR="00534B2F" w:rsidRPr="00434DC0" w:rsidP="00902CAA" w14:paraId="231B4F9A" w14:textId="77777777">
            <w:pPr>
              <w:tabs>
                <w:tab w:val="left" w:pos="-1440"/>
                <w:tab w:val="left" w:pos="-720"/>
                <w:tab w:val="left" w:pos="576"/>
              </w:tabs>
              <w:suppressAutoHyphens/>
              <w:rPr>
                <w:rFonts w:asciiTheme="minorHAnsi" w:hAnsiTheme="minorHAnsi" w:cstheme="minorHAnsi"/>
                <w:b/>
              </w:rPr>
            </w:pPr>
            <w:r w:rsidRPr="00434DC0">
              <w:rPr>
                <w:rFonts w:asciiTheme="minorHAnsi" w:hAnsiTheme="minorHAnsi" w:cstheme="minorHAnsi"/>
                <w:b/>
              </w:rPr>
              <w:t>Section</w:t>
            </w:r>
          </w:p>
        </w:tc>
        <w:tc>
          <w:tcPr>
            <w:tcW w:w="1445" w:type="dxa"/>
            <w:tcBorders>
              <w:top w:val="single" w:sz="4" w:space="0" w:color="auto"/>
              <w:left w:val="nil"/>
              <w:bottom w:val="single" w:sz="4" w:space="0" w:color="auto"/>
              <w:right w:val="single" w:sz="4" w:space="0" w:color="auto"/>
            </w:tcBorders>
            <w:noWrap/>
            <w:vAlign w:val="bottom"/>
            <w:hideMark/>
          </w:tcPr>
          <w:p w:rsidR="00534B2F" w:rsidRPr="00434DC0" w:rsidP="00902CAA" w14:paraId="69C98C54" w14:textId="77777777">
            <w:pPr>
              <w:tabs>
                <w:tab w:val="left" w:pos="-1440"/>
                <w:tab w:val="left" w:pos="-720"/>
                <w:tab w:val="left" w:pos="576"/>
              </w:tabs>
              <w:suppressAutoHyphens/>
              <w:rPr>
                <w:rFonts w:asciiTheme="minorHAnsi" w:hAnsiTheme="minorHAnsi" w:cstheme="minorHAnsi"/>
                <w:b/>
                <w:bCs/>
              </w:rPr>
            </w:pPr>
            <w:r w:rsidRPr="00434DC0">
              <w:rPr>
                <w:rFonts w:asciiTheme="minorHAnsi" w:hAnsiTheme="minorHAnsi" w:cstheme="minorHAnsi"/>
                <w:b/>
                <w:bCs/>
              </w:rPr>
              <w:t>Reporting (hours)</w:t>
            </w:r>
          </w:p>
        </w:tc>
        <w:tc>
          <w:tcPr>
            <w:tcW w:w="1763" w:type="dxa"/>
            <w:tcBorders>
              <w:top w:val="single" w:sz="4" w:space="0" w:color="auto"/>
              <w:left w:val="nil"/>
              <w:bottom w:val="single" w:sz="4" w:space="0" w:color="auto"/>
              <w:right w:val="single" w:sz="4" w:space="0" w:color="auto"/>
            </w:tcBorders>
            <w:noWrap/>
            <w:vAlign w:val="bottom"/>
            <w:hideMark/>
          </w:tcPr>
          <w:p w:rsidR="00534B2F" w:rsidRPr="00434DC0" w:rsidP="00902CAA" w14:paraId="741953FF" w14:textId="77777777">
            <w:pPr>
              <w:tabs>
                <w:tab w:val="left" w:pos="-1440"/>
                <w:tab w:val="left" w:pos="-720"/>
                <w:tab w:val="left" w:pos="576"/>
              </w:tabs>
              <w:suppressAutoHyphens/>
              <w:rPr>
                <w:rFonts w:asciiTheme="minorHAnsi" w:hAnsiTheme="minorHAnsi" w:cstheme="minorHAnsi"/>
                <w:b/>
                <w:bCs/>
              </w:rPr>
            </w:pPr>
            <w:r w:rsidRPr="00434DC0">
              <w:rPr>
                <w:rFonts w:asciiTheme="minorHAnsi" w:hAnsiTheme="minorHAnsi" w:cstheme="minorHAnsi"/>
                <w:b/>
                <w:bCs/>
              </w:rPr>
              <w:t>Recordkeeping (hours)</w:t>
            </w:r>
          </w:p>
        </w:tc>
        <w:tc>
          <w:tcPr>
            <w:tcW w:w="2004" w:type="dxa"/>
            <w:tcBorders>
              <w:top w:val="single" w:sz="4" w:space="0" w:color="auto"/>
              <w:left w:val="nil"/>
              <w:bottom w:val="single" w:sz="4" w:space="0" w:color="auto"/>
              <w:right w:val="single" w:sz="4" w:space="0" w:color="auto"/>
            </w:tcBorders>
            <w:vAlign w:val="bottom"/>
          </w:tcPr>
          <w:p w:rsidR="00534B2F" w:rsidRPr="00434DC0" w:rsidP="00902CAA" w14:paraId="0AB8438B" w14:textId="77777777">
            <w:pPr>
              <w:tabs>
                <w:tab w:val="left" w:pos="-1440"/>
                <w:tab w:val="left" w:pos="-720"/>
                <w:tab w:val="left" w:pos="576"/>
              </w:tabs>
              <w:suppressAutoHyphens/>
              <w:rPr>
                <w:rFonts w:asciiTheme="minorHAnsi" w:hAnsiTheme="minorHAnsi" w:cstheme="minorHAnsi"/>
                <w:b/>
                <w:bCs/>
              </w:rPr>
            </w:pPr>
            <w:r w:rsidRPr="00434DC0">
              <w:rPr>
                <w:rFonts w:asciiTheme="minorHAnsi" w:hAnsiTheme="minorHAnsi" w:cstheme="minorHAnsi"/>
                <w:b/>
                <w:bCs/>
              </w:rPr>
              <w:t>Responses</w:t>
            </w:r>
          </w:p>
        </w:tc>
        <w:tc>
          <w:tcPr>
            <w:tcW w:w="1122" w:type="dxa"/>
            <w:tcBorders>
              <w:top w:val="single" w:sz="4" w:space="0" w:color="auto"/>
              <w:left w:val="nil"/>
              <w:bottom w:val="single" w:sz="4" w:space="0" w:color="auto"/>
              <w:right w:val="single" w:sz="4" w:space="0" w:color="auto"/>
            </w:tcBorders>
          </w:tcPr>
          <w:p w:rsidR="00534B2F" w:rsidRPr="00434DC0" w:rsidP="00902CAA" w14:paraId="5A03E02B" w14:textId="77777777">
            <w:pPr>
              <w:tabs>
                <w:tab w:val="left" w:pos="-1440"/>
                <w:tab w:val="left" w:pos="-720"/>
                <w:tab w:val="left" w:pos="576"/>
              </w:tabs>
              <w:suppressAutoHyphens/>
              <w:rPr>
                <w:rFonts w:asciiTheme="minorHAnsi" w:hAnsiTheme="minorHAnsi" w:cstheme="minorHAnsi"/>
                <w:b/>
                <w:bCs/>
              </w:rPr>
            </w:pPr>
          </w:p>
          <w:p w:rsidR="00534B2F" w:rsidRPr="00434DC0" w:rsidP="00902CAA" w14:paraId="61BBC60F" w14:textId="77777777">
            <w:pPr>
              <w:tabs>
                <w:tab w:val="left" w:pos="-1440"/>
                <w:tab w:val="left" w:pos="-720"/>
                <w:tab w:val="left" w:pos="576"/>
              </w:tabs>
              <w:suppressAutoHyphens/>
              <w:rPr>
                <w:rFonts w:asciiTheme="minorHAnsi" w:hAnsiTheme="minorHAnsi" w:cstheme="minorHAnsi"/>
                <w:b/>
                <w:bCs/>
              </w:rPr>
            </w:pPr>
            <w:r w:rsidRPr="00434DC0">
              <w:rPr>
                <w:rFonts w:asciiTheme="minorHAnsi" w:hAnsiTheme="minorHAnsi" w:cstheme="minorHAnsi"/>
                <w:b/>
                <w:bCs/>
              </w:rPr>
              <w:t>Hours per response</w:t>
            </w:r>
          </w:p>
        </w:tc>
      </w:tr>
      <w:tr w14:paraId="18EC3119" w14:textId="77777777" w:rsidTr="00A8270E">
        <w:tblPrEx>
          <w:tblW w:w="8710" w:type="dxa"/>
          <w:tblLook w:val="04A0"/>
        </w:tblPrEx>
        <w:trPr>
          <w:trHeight w:val="330"/>
        </w:trPr>
        <w:tc>
          <w:tcPr>
            <w:tcW w:w="2376" w:type="dxa"/>
            <w:tcBorders>
              <w:top w:val="single" w:sz="4" w:space="0" w:color="auto"/>
              <w:left w:val="single" w:sz="4" w:space="0" w:color="auto"/>
              <w:bottom w:val="single" w:sz="4" w:space="0" w:color="auto"/>
              <w:right w:val="single" w:sz="4" w:space="0" w:color="auto"/>
            </w:tcBorders>
            <w:noWrap/>
            <w:vAlign w:val="bottom"/>
          </w:tcPr>
          <w:p w:rsidR="001A6CD3" w:rsidRPr="00434DC0" w:rsidP="001A6CD3" w14:paraId="475A4077" w14:textId="24FFF673">
            <w:pPr>
              <w:tabs>
                <w:tab w:val="left" w:pos="-1440"/>
                <w:tab w:val="left" w:pos="-720"/>
                <w:tab w:val="left" w:pos="576"/>
              </w:tabs>
              <w:suppressAutoHyphens/>
              <w:rPr>
                <w:rFonts w:asciiTheme="minorHAnsi" w:hAnsiTheme="minorHAnsi" w:cstheme="minorHAnsi"/>
                <w:bCs/>
              </w:rPr>
            </w:pPr>
            <w:r w:rsidRPr="00434DC0">
              <w:rPr>
                <w:rFonts w:asciiTheme="minorHAnsi" w:hAnsiTheme="minorHAnsi" w:cstheme="minorHAnsi"/>
                <w:bCs/>
              </w:rPr>
              <w:t>91.319</w:t>
            </w:r>
          </w:p>
        </w:tc>
        <w:tc>
          <w:tcPr>
            <w:tcW w:w="1445" w:type="dxa"/>
            <w:tcBorders>
              <w:top w:val="single" w:sz="4" w:space="0" w:color="auto"/>
              <w:left w:val="nil"/>
              <w:bottom w:val="single" w:sz="4" w:space="0" w:color="auto"/>
              <w:right w:val="single" w:sz="4" w:space="0" w:color="auto"/>
            </w:tcBorders>
            <w:noWrap/>
            <w:vAlign w:val="bottom"/>
          </w:tcPr>
          <w:p w:rsidR="001A6CD3" w:rsidRPr="00434DC0" w:rsidP="001A6CD3" w14:paraId="6C67F24A" w14:textId="4416BF77">
            <w:pPr>
              <w:tabs>
                <w:tab w:val="left" w:pos="-1440"/>
                <w:tab w:val="left" w:pos="-720"/>
                <w:tab w:val="left" w:pos="576"/>
              </w:tabs>
              <w:suppressAutoHyphens/>
              <w:rPr>
                <w:rFonts w:asciiTheme="minorHAnsi" w:hAnsiTheme="minorHAnsi" w:cstheme="minorHAnsi"/>
              </w:rPr>
            </w:pPr>
            <w:r>
              <w:rPr>
                <w:rFonts w:asciiTheme="minorHAnsi" w:hAnsiTheme="minorHAnsi" w:cstheme="minorHAnsi"/>
              </w:rPr>
              <w:t>300</w:t>
            </w:r>
          </w:p>
        </w:tc>
        <w:tc>
          <w:tcPr>
            <w:tcW w:w="1763" w:type="dxa"/>
            <w:tcBorders>
              <w:top w:val="single" w:sz="4" w:space="0" w:color="auto"/>
              <w:left w:val="nil"/>
              <w:bottom w:val="single" w:sz="4" w:space="0" w:color="auto"/>
              <w:right w:val="single" w:sz="4" w:space="0" w:color="auto"/>
            </w:tcBorders>
            <w:noWrap/>
            <w:vAlign w:val="bottom"/>
          </w:tcPr>
          <w:p w:rsidR="001A6CD3" w:rsidRPr="00434DC0" w:rsidP="001A6CD3" w14:paraId="6AC6F1A6" w14:textId="37BC00C3">
            <w:pPr>
              <w:tabs>
                <w:tab w:val="left" w:pos="-1440"/>
                <w:tab w:val="left" w:pos="-720"/>
                <w:tab w:val="left" w:pos="576"/>
              </w:tabs>
              <w:suppressAutoHyphens/>
              <w:rPr>
                <w:rFonts w:asciiTheme="minorHAnsi" w:hAnsiTheme="minorHAnsi" w:cstheme="minorHAnsi"/>
              </w:rPr>
            </w:pPr>
            <w:r>
              <w:rPr>
                <w:rFonts w:asciiTheme="minorHAnsi" w:hAnsiTheme="minorHAnsi" w:cstheme="minorHAnsi"/>
              </w:rPr>
              <w:t>80</w:t>
            </w:r>
          </w:p>
        </w:tc>
        <w:tc>
          <w:tcPr>
            <w:tcW w:w="2004" w:type="dxa"/>
            <w:tcBorders>
              <w:top w:val="single" w:sz="4" w:space="0" w:color="auto"/>
              <w:left w:val="nil"/>
              <w:bottom w:val="single" w:sz="4" w:space="0" w:color="auto"/>
              <w:right w:val="single" w:sz="4" w:space="0" w:color="auto"/>
            </w:tcBorders>
            <w:vAlign w:val="bottom"/>
          </w:tcPr>
          <w:p w:rsidR="001A6CD3" w:rsidRPr="00434DC0" w:rsidP="001A6CD3" w14:paraId="6D315561" w14:textId="42760C16">
            <w:pPr>
              <w:tabs>
                <w:tab w:val="left" w:pos="-1440"/>
                <w:tab w:val="left" w:pos="-720"/>
                <w:tab w:val="left" w:pos="576"/>
              </w:tabs>
              <w:suppressAutoHyphens/>
              <w:rPr>
                <w:rFonts w:asciiTheme="minorHAnsi" w:hAnsiTheme="minorHAnsi" w:cstheme="minorHAnsi"/>
              </w:rPr>
            </w:pPr>
            <w:r>
              <w:rPr>
                <w:rFonts w:asciiTheme="minorHAnsi" w:hAnsiTheme="minorHAnsi" w:cstheme="minorHAnsi"/>
              </w:rPr>
              <w:t>20</w:t>
            </w:r>
          </w:p>
        </w:tc>
        <w:tc>
          <w:tcPr>
            <w:tcW w:w="1122" w:type="dxa"/>
            <w:tcBorders>
              <w:top w:val="single" w:sz="4" w:space="0" w:color="auto"/>
              <w:left w:val="nil"/>
              <w:bottom w:val="single" w:sz="4" w:space="0" w:color="auto"/>
              <w:right w:val="single" w:sz="4" w:space="0" w:color="auto"/>
            </w:tcBorders>
            <w:vAlign w:val="bottom"/>
          </w:tcPr>
          <w:p w:rsidR="001A6CD3" w:rsidRPr="00434DC0" w:rsidP="001A6CD3" w14:paraId="18A54F9E" w14:textId="455BEAEE">
            <w:pPr>
              <w:tabs>
                <w:tab w:val="left" w:pos="-1440"/>
                <w:tab w:val="left" w:pos="-720"/>
                <w:tab w:val="left" w:pos="576"/>
              </w:tabs>
              <w:suppressAutoHyphens/>
              <w:rPr>
                <w:rFonts w:asciiTheme="minorHAnsi" w:hAnsiTheme="minorHAnsi" w:cstheme="minorHAnsi"/>
              </w:rPr>
            </w:pPr>
            <w:r>
              <w:rPr>
                <w:rFonts w:asciiTheme="minorHAnsi" w:hAnsiTheme="minorHAnsi" w:cstheme="minorHAnsi"/>
              </w:rPr>
              <w:t>1</w:t>
            </w:r>
            <w:r w:rsidR="006F08D5">
              <w:rPr>
                <w:rFonts w:asciiTheme="minorHAnsi" w:hAnsiTheme="minorHAnsi" w:cstheme="minorHAnsi"/>
              </w:rPr>
              <w:t>9</w:t>
            </w:r>
          </w:p>
        </w:tc>
      </w:tr>
      <w:tr w14:paraId="65C552F2" w14:textId="77777777" w:rsidTr="00A8270E">
        <w:tblPrEx>
          <w:tblW w:w="8710" w:type="dxa"/>
          <w:tblLook w:val="04A0"/>
        </w:tblPrEx>
        <w:trPr>
          <w:trHeight w:val="330"/>
        </w:trPr>
        <w:tc>
          <w:tcPr>
            <w:tcW w:w="2376" w:type="dxa"/>
            <w:tcBorders>
              <w:top w:val="single" w:sz="4" w:space="0" w:color="auto"/>
              <w:left w:val="single" w:sz="4" w:space="0" w:color="auto"/>
              <w:bottom w:val="single" w:sz="4" w:space="0" w:color="auto"/>
              <w:right w:val="single" w:sz="4" w:space="0" w:color="auto"/>
            </w:tcBorders>
            <w:noWrap/>
            <w:vAlign w:val="bottom"/>
          </w:tcPr>
          <w:p w:rsidR="001A6CD3" w:rsidRPr="00434DC0" w:rsidP="001A6CD3" w14:paraId="768187F1" w14:textId="77777777">
            <w:pPr>
              <w:tabs>
                <w:tab w:val="left" w:pos="-1440"/>
                <w:tab w:val="left" w:pos="-720"/>
                <w:tab w:val="left" w:pos="576"/>
              </w:tabs>
              <w:suppressAutoHyphens/>
              <w:rPr>
                <w:rFonts w:asciiTheme="minorHAnsi" w:hAnsiTheme="minorHAnsi" w:cstheme="minorHAnsi"/>
                <w:bCs/>
              </w:rPr>
            </w:pPr>
          </w:p>
        </w:tc>
        <w:tc>
          <w:tcPr>
            <w:tcW w:w="3208" w:type="dxa"/>
            <w:gridSpan w:val="2"/>
            <w:tcBorders>
              <w:top w:val="single" w:sz="4" w:space="0" w:color="auto"/>
              <w:left w:val="nil"/>
              <w:bottom w:val="single" w:sz="4" w:space="0" w:color="auto"/>
              <w:right w:val="single" w:sz="4" w:space="0" w:color="auto"/>
            </w:tcBorders>
            <w:noWrap/>
            <w:vAlign w:val="bottom"/>
          </w:tcPr>
          <w:p w:rsidR="001A6CD3" w:rsidRPr="00434DC0" w:rsidP="00CC293D" w14:paraId="624928AD" w14:textId="75784CEB">
            <w:pPr>
              <w:tabs>
                <w:tab w:val="left" w:pos="-1440"/>
                <w:tab w:val="left" w:pos="-720"/>
                <w:tab w:val="left" w:pos="576"/>
              </w:tabs>
              <w:suppressAutoHyphens/>
              <w:jc w:val="center"/>
              <w:rPr>
                <w:rFonts w:asciiTheme="minorHAnsi" w:hAnsiTheme="minorHAnsi" w:cstheme="minorHAnsi"/>
                <w:b/>
              </w:rPr>
            </w:pPr>
            <w:r>
              <w:t xml:space="preserve"> </w:t>
            </w:r>
            <w:bdo w:val="ltr">
              <w:r w:rsidRPr="00B13D26">
                <w:rPr>
                  <w:rFonts w:ascii="Times New Roman" w:hAnsi="Times New Roman"/>
                </w:rPr>
                <w:t>Total</w:t>
              </w:r>
              <w:r>
                <w:rPr>
                  <w:rFonts w:asciiTheme="minorHAnsi" w:hAnsiTheme="minorHAnsi" w:cstheme="minorHAnsi"/>
                  <w:b/>
                </w:rPr>
                <w:t xml:space="preserve"> </w:t>
              </w:r>
              <w:r w:rsidRPr="00434DC0">
                <w:rPr>
                  <w:rFonts w:asciiTheme="minorHAnsi" w:hAnsiTheme="minorHAnsi" w:cstheme="minorHAnsi"/>
                  <w:b/>
                </w:rPr>
                <w:t>hours</w:t>
              </w:r>
              <w:r>
                <w:rPr>
                  <w:rFonts w:asciiTheme="minorHAnsi" w:hAnsiTheme="minorHAnsi" w:cstheme="minorHAnsi"/>
                  <w:b/>
                </w:rPr>
                <w:t xml:space="preserve">: </w:t>
              </w:r>
              <w:r w:rsidR="00D67C42">
                <w:rPr>
                  <w:rFonts w:asciiTheme="minorHAnsi" w:hAnsiTheme="minorHAnsi" w:cstheme="minorHAnsi"/>
                  <w:b/>
                </w:rPr>
                <w:t>380</w:t>
              </w:r>
              <w:r w:rsidR="00B80DB2">
                <w:t>‬</w:t>
              </w:r>
              <w:r w:rsidR="000375A3">
                <w:t>‬</w:t>
              </w:r>
              <w:r w:rsidR="002C047C">
                <w:t>‬</w:t>
              </w:r>
              <w:r>
                <w:t>‬</w:t>
              </w:r>
              <w:r>
                <w:t>‬</w:t>
              </w:r>
              <w:r w:rsidR="003B6926">
                <w:t>‬</w:t>
              </w:r>
              <w:r>
                <w:t>‬</w:t>
              </w:r>
              <w:r>
                <w:t>‬</w:t>
              </w:r>
              <w:r>
                <w:t>‬</w:t>
              </w:r>
              <w:r>
                <w:t>‬</w:t>
              </w:r>
              <w:r>
                <w:t>‬</w:t>
              </w:r>
              <w:r>
                <w:t>‬</w:t>
              </w:r>
              <w:r>
                <w:t>‬</w:t>
              </w:r>
            </w:bdo>
          </w:p>
        </w:tc>
        <w:tc>
          <w:tcPr>
            <w:tcW w:w="2004" w:type="dxa"/>
            <w:tcBorders>
              <w:top w:val="single" w:sz="4" w:space="0" w:color="auto"/>
              <w:left w:val="nil"/>
              <w:bottom w:val="single" w:sz="4" w:space="0" w:color="auto"/>
              <w:right w:val="single" w:sz="4" w:space="0" w:color="auto"/>
            </w:tcBorders>
            <w:vAlign w:val="bottom"/>
          </w:tcPr>
          <w:p w:rsidR="001A6CD3" w:rsidRPr="00434DC0" w:rsidP="001A6CD3" w14:paraId="2BAA6611" w14:textId="77777777">
            <w:pPr>
              <w:tabs>
                <w:tab w:val="left" w:pos="-1440"/>
                <w:tab w:val="left" w:pos="-720"/>
                <w:tab w:val="left" w:pos="576"/>
              </w:tabs>
              <w:suppressAutoHyphens/>
              <w:rPr>
                <w:rFonts w:asciiTheme="minorHAnsi" w:hAnsiTheme="minorHAnsi" w:cstheme="minorHAnsi"/>
                <w:b/>
              </w:rPr>
            </w:pPr>
          </w:p>
        </w:tc>
        <w:tc>
          <w:tcPr>
            <w:tcW w:w="1122" w:type="dxa"/>
            <w:tcBorders>
              <w:top w:val="single" w:sz="4" w:space="0" w:color="auto"/>
              <w:left w:val="nil"/>
              <w:bottom w:val="single" w:sz="4" w:space="0" w:color="auto"/>
              <w:right w:val="single" w:sz="4" w:space="0" w:color="auto"/>
            </w:tcBorders>
            <w:vAlign w:val="bottom"/>
          </w:tcPr>
          <w:p w:rsidR="001A6CD3" w:rsidRPr="00434DC0" w:rsidP="001A6CD3" w14:paraId="431A5F43" w14:textId="77777777">
            <w:pPr>
              <w:tabs>
                <w:tab w:val="left" w:pos="-1440"/>
                <w:tab w:val="left" w:pos="-720"/>
                <w:tab w:val="left" w:pos="576"/>
              </w:tabs>
              <w:suppressAutoHyphens/>
              <w:rPr>
                <w:rFonts w:asciiTheme="minorHAnsi" w:hAnsiTheme="minorHAnsi" w:cstheme="minorHAnsi"/>
                <w:b/>
              </w:rPr>
            </w:pPr>
          </w:p>
        </w:tc>
      </w:tr>
      <w:tr w14:paraId="441198C0" w14:textId="77777777" w:rsidTr="00A8270E">
        <w:tblPrEx>
          <w:tblW w:w="8710" w:type="dxa"/>
          <w:tblLook w:val="04A0"/>
        </w:tblPrEx>
        <w:trPr>
          <w:trHeight w:val="330"/>
        </w:trPr>
        <w:tc>
          <w:tcPr>
            <w:tcW w:w="8710" w:type="dxa"/>
            <w:gridSpan w:val="5"/>
            <w:tcBorders>
              <w:top w:val="single" w:sz="4" w:space="0" w:color="auto"/>
              <w:left w:val="single" w:sz="4" w:space="0" w:color="auto"/>
              <w:bottom w:val="single" w:sz="4" w:space="0" w:color="auto"/>
              <w:right w:val="single" w:sz="4" w:space="0" w:color="auto"/>
            </w:tcBorders>
            <w:noWrap/>
            <w:vAlign w:val="bottom"/>
          </w:tcPr>
          <w:p w:rsidR="001A6CD3" w:rsidRPr="00434DC0" w:rsidP="001A6CD3" w14:paraId="5E0C044D" w14:textId="77777777">
            <w:pPr>
              <w:tabs>
                <w:tab w:val="left" w:pos="-1440"/>
                <w:tab w:val="left" w:pos="-720"/>
                <w:tab w:val="left" w:pos="576"/>
              </w:tabs>
              <w:suppressAutoHyphens/>
              <w:rPr>
                <w:rFonts w:asciiTheme="minorHAnsi" w:hAnsiTheme="minorHAnsi" w:cstheme="minorHAnsi"/>
                <w:b/>
                <w:bCs/>
              </w:rPr>
            </w:pPr>
          </w:p>
          <w:p w:rsidR="00CC293D" w:rsidRPr="00471AF1" w:rsidP="00CC293D" w14:paraId="37783104" w14:textId="5EC1635A">
            <w:pPr>
              <w:tabs>
                <w:tab w:val="left" w:pos="-1440"/>
                <w:tab w:val="left" w:pos="-720"/>
                <w:tab w:val="left" w:pos="576"/>
              </w:tabs>
              <w:suppressAutoHyphens/>
              <w:rPr>
                <w:rFonts w:asciiTheme="minorHAnsi" w:hAnsiTheme="minorHAnsi" w:cstheme="minorHAnsi"/>
                <w:b/>
                <w:sz w:val="32"/>
              </w:rPr>
            </w:pPr>
            <w:r w:rsidRPr="00434DC0">
              <w:rPr>
                <w:rFonts w:asciiTheme="minorHAnsi" w:hAnsiTheme="minorHAnsi" w:cstheme="minorHAnsi"/>
                <w:b/>
              </w:rPr>
              <w:t xml:space="preserve">COST: </w:t>
            </w:r>
            <w:r>
              <w:rPr>
                <w:rFonts w:asciiTheme="minorHAnsi" w:hAnsiTheme="minorHAnsi" w:cstheme="minorHAnsi"/>
                <w:b/>
              </w:rPr>
              <w:t xml:space="preserve">           </w:t>
            </w:r>
            <w:r w:rsidR="00D0241D">
              <w:rPr>
                <w:rFonts w:asciiTheme="minorHAnsi" w:hAnsiTheme="minorHAnsi" w:cstheme="minorHAnsi"/>
                <w:b/>
              </w:rPr>
              <w:t xml:space="preserve"> </w:t>
            </w:r>
            <w:r>
              <w:rPr>
                <w:rFonts w:asciiTheme="minorHAnsi" w:hAnsiTheme="minorHAnsi" w:cstheme="minorHAnsi"/>
                <w:b/>
              </w:rPr>
              <w:t>380*$</w:t>
            </w:r>
            <w:r w:rsidR="00251811">
              <w:rPr>
                <w:rFonts w:asciiTheme="minorHAnsi" w:hAnsiTheme="minorHAnsi" w:cstheme="minorHAnsi"/>
                <w:b/>
              </w:rPr>
              <w:t>69.70</w:t>
            </w:r>
            <w:r>
              <w:rPr>
                <w:rFonts w:asciiTheme="minorHAnsi" w:hAnsiTheme="minorHAnsi" w:cstheme="minorHAnsi"/>
                <w:b/>
              </w:rPr>
              <w:t xml:space="preserve"> = $</w:t>
            </w:r>
            <w:r w:rsidR="00251811">
              <w:rPr>
                <w:rFonts w:asciiTheme="minorHAnsi" w:hAnsiTheme="minorHAnsi" w:cstheme="minorHAnsi"/>
                <w:b/>
              </w:rPr>
              <w:t>26,486</w:t>
            </w:r>
          </w:p>
          <w:p w:rsidR="00CC293D" w:rsidRPr="00434DC0" w:rsidP="00CC293D" w14:paraId="0E0DD784" w14:textId="53C0665C">
            <w:pPr>
              <w:tabs>
                <w:tab w:val="left" w:pos="-1440"/>
                <w:tab w:val="left" w:pos="-720"/>
                <w:tab w:val="left" w:pos="576"/>
              </w:tabs>
              <w:suppressAutoHyphens/>
              <w:rPr>
                <w:rFonts w:asciiTheme="minorHAnsi" w:hAnsiTheme="minorHAnsi" w:cstheme="minorHAnsi"/>
                <w:b/>
              </w:rPr>
            </w:pPr>
          </w:p>
        </w:tc>
      </w:tr>
    </w:tbl>
    <w:p w:rsidR="002B28C6" w:rsidRPr="00434DC0" w14:paraId="799A732B" w14:textId="3815BF35">
      <w:pPr>
        <w:tabs>
          <w:tab w:val="left" w:pos="-1440"/>
          <w:tab w:val="left" w:pos="-720"/>
          <w:tab w:val="left" w:pos="576"/>
        </w:tabs>
        <w:suppressAutoHyphens/>
        <w:rPr>
          <w:rFonts w:ascii="Times New Roman" w:hAnsi="Times New Roman"/>
          <w:b/>
        </w:rPr>
      </w:pPr>
    </w:p>
    <w:p w:rsidR="009C4600" w:rsidRPr="00434DC0" w14:paraId="35553237" w14:textId="0964EB53">
      <w:pPr>
        <w:tabs>
          <w:tab w:val="left" w:pos="-1440"/>
          <w:tab w:val="left" w:pos="-720"/>
          <w:tab w:val="left" w:pos="576"/>
        </w:tabs>
        <w:suppressAutoHyphens/>
        <w:rPr>
          <w:rFonts w:ascii="Times New Roman" w:hAnsi="Times New Roman"/>
          <w:b/>
        </w:rPr>
      </w:pPr>
    </w:p>
    <w:p w:rsidR="003401F8" w:rsidRPr="00434DC0" w14:paraId="1EACF0C0" w14:textId="77777777">
      <w:pPr>
        <w:tabs>
          <w:tab w:val="left" w:pos="-1440"/>
          <w:tab w:val="left" w:pos="-720"/>
          <w:tab w:val="left" w:pos="576"/>
        </w:tabs>
        <w:suppressAutoHyphens/>
        <w:rPr>
          <w:rFonts w:ascii="Times New Roman" w:hAnsi="Times New Roman"/>
          <w:b/>
        </w:rPr>
      </w:pPr>
    </w:p>
    <w:p w:rsidR="002B28C6" w:rsidRPr="00434DC0" w14:paraId="6B9CC386"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13.  Provide an estimate of the total annual cost burden to respondents or recordkeepers resulting from the collection of information.</w:t>
      </w:r>
    </w:p>
    <w:p w:rsidR="002B28C6" w:rsidRPr="00434DC0" w14:paraId="7805DA58" w14:textId="77777777">
      <w:pPr>
        <w:tabs>
          <w:tab w:val="left" w:pos="-1440"/>
          <w:tab w:val="left" w:pos="-720"/>
          <w:tab w:val="left" w:pos="576"/>
        </w:tabs>
        <w:suppressAutoHyphens/>
        <w:rPr>
          <w:rFonts w:ascii="Times New Roman" w:hAnsi="Times New Roman"/>
          <w:b/>
        </w:rPr>
      </w:pPr>
    </w:p>
    <w:p w:rsidR="002B28C6" w:rsidRPr="00434DC0" w:rsidP="00F241C1" w14:paraId="13966D1D" w14:textId="64BC7D49">
      <w:pPr>
        <w:tabs>
          <w:tab w:val="left" w:pos="-1440"/>
          <w:tab w:val="left" w:pos="-720"/>
          <w:tab w:val="left" w:pos="576"/>
        </w:tabs>
        <w:suppressAutoHyphens/>
        <w:rPr>
          <w:rFonts w:ascii="Times New Roman" w:hAnsi="Times New Roman"/>
        </w:rPr>
      </w:pPr>
      <w:r w:rsidRPr="00434DC0">
        <w:rPr>
          <w:rFonts w:ascii="Times New Roman" w:hAnsi="Times New Roman"/>
          <w:b/>
        </w:rPr>
        <w:t xml:space="preserve">  </w:t>
      </w:r>
      <w:r w:rsidRPr="00434DC0">
        <w:rPr>
          <w:rFonts w:ascii="Times New Roman" w:hAnsi="Times New Roman"/>
        </w:rPr>
        <w:t xml:space="preserve">We estimate that there will be no additional </w:t>
      </w:r>
      <w:r w:rsidRPr="00434DC0" w:rsidR="00E509BA">
        <w:rPr>
          <w:rFonts w:ascii="Times New Roman" w:hAnsi="Times New Roman"/>
        </w:rPr>
        <w:t>costs</w:t>
      </w:r>
      <w:r w:rsidRPr="00434DC0" w:rsidR="00283602">
        <w:rPr>
          <w:rFonts w:ascii="Times New Roman" w:hAnsi="Times New Roman"/>
        </w:rPr>
        <w:t>.</w:t>
      </w:r>
    </w:p>
    <w:p w:rsidR="005977F5" w:rsidRPr="00434DC0" w:rsidP="00F241C1" w14:paraId="5EA54CA9" w14:textId="77777777">
      <w:pPr>
        <w:tabs>
          <w:tab w:val="left" w:pos="-1440"/>
          <w:tab w:val="left" w:pos="-720"/>
          <w:tab w:val="left" w:pos="576"/>
        </w:tabs>
        <w:suppressAutoHyphens/>
        <w:rPr>
          <w:rFonts w:ascii="Times New Roman" w:hAnsi="Times New Roman"/>
        </w:rPr>
      </w:pPr>
    </w:p>
    <w:p w:rsidR="002B28C6" w:rsidRPr="00434DC0" w14:paraId="0CE4B0DA" w14:textId="77777777">
      <w:pPr>
        <w:tabs>
          <w:tab w:val="left" w:pos="-1440"/>
          <w:tab w:val="left" w:pos="-720"/>
          <w:tab w:val="left" w:pos="576"/>
        </w:tabs>
        <w:suppressAutoHyphens/>
        <w:rPr>
          <w:rFonts w:ascii="Times New Roman" w:hAnsi="Times New Roman"/>
          <w:b/>
        </w:rPr>
      </w:pPr>
    </w:p>
    <w:p w:rsidR="002B28C6" w:rsidRPr="00434DC0" w14:paraId="3C616154"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14.  Provide estimates of annualized cost to the Federal government.  </w:t>
      </w:r>
    </w:p>
    <w:p w:rsidR="002B28C6" w:rsidRPr="00434DC0" w14:paraId="7EDFADF3" w14:textId="77777777">
      <w:pPr>
        <w:tabs>
          <w:tab w:val="left" w:pos="-1440"/>
          <w:tab w:val="left" w:pos="-720"/>
          <w:tab w:val="left" w:pos="576"/>
        </w:tabs>
        <w:suppressAutoHyphens/>
        <w:rPr>
          <w:rFonts w:ascii="Times New Roman" w:hAnsi="Times New Roman"/>
          <w:b/>
        </w:rPr>
      </w:pPr>
    </w:p>
    <w:p w:rsidR="002B28C6" w14:paraId="66214CB2" w14:textId="40681AC2">
      <w:pPr>
        <w:tabs>
          <w:tab w:val="left" w:pos="-1440"/>
          <w:tab w:val="left" w:pos="-720"/>
          <w:tab w:val="left" w:pos="576"/>
        </w:tabs>
        <w:suppressAutoHyphens/>
        <w:rPr>
          <w:rFonts w:ascii="Times New Roman" w:hAnsi="Times New Roman"/>
        </w:rPr>
      </w:pPr>
      <w:r>
        <w:rPr>
          <w:rFonts w:ascii="Times New Roman" w:hAnsi="Times New Roman"/>
        </w:rPr>
        <w:t xml:space="preserve">The FAA estimates that it spends approximately </w:t>
      </w:r>
      <w:r w:rsidR="00D67C42">
        <w:rPr>
          <w:rFonts w:ascii="Times New Roman" w:hAnsi="Times New Roman"/>
        </w:rPr>
        <w:t>95</w:t>
      </w:r>
      <w:r>
        <w:rPr>
          <w:rFonts w:ascii="Times New Roman" w:hAnsi="Times New Roman"/>
        </w:rPr>
        <w:t xml:space="preserve"> hours processing </w:t>
      </w:r>
      <w:r w:rsidR="00D67C42">
        <w:rPr>
          <w:rFonts w:ascii="Times New Roman" w:hAnsi="Times New Roman"/>
        </w:rPr>
        <w:t>LODA applications under 14 CFR 91.319</w:t>
      </w:r>
      <w:r>
        <w:rPr>
          <w:rFonts w:ascii="Times New Roman" w:hAnsi="Times New Roman"/>
        </w:rPr>
        <w:t>.</w:t>
      </w:r>
      <w:r w:rsidR="00D67C42">
        <w:rPr>
          <w:rFonts w:ascii="Times New Roman" w:hAnsi="Times New Roman"/>
        </w:rPr>
        <w:t xml:space="preserve">  This task is performed by Aviation Safety Inspectors.</w:t>
      </w:r>
      <w:r>
        <w:rPr>
          <w:rFonts w:ascii="Times New Roman" w:hAnsi="Times New Roman"/>
        </w:rPr>
        <w:t xml:space="preserve"> </w:t>
      </w:r>
    </w:p>
    <w:p w:rsidR="00434DC0" w14:paraId="7C791977" w14:textId="485D7686">
      <w:pPr>
        <w:tabs>
          <w:tab w:val="left" w:pos="-1440"/>
          <w:tab w:val="left" w:pos="-720"/>
          <w:tab w:val="left" w:pos="576"/>
        </w:tabs>
        <w:suppressAutoHyphens/>
        <w:rPr>
          <w:rFonts w:ascii="Times New Roman" w:hAnsi="Times New Roman"/>
        </w:rPr>
      </w:pPr>
    </w:p>
    <w:p w:rsidR="00232D14" w:rsidP="00232D14" w14:paraId="0BE71967" w14:textId="3B15A331">
      <w:pPr>
        <w:autoSpaceDE/>
        <w:adjustRightInd/>
        <w:rPr>
          <w:rFonts w:ascii="Times New Roman" w:hAnsi="Times New Roman"/>
          <w:szCs w:val="24"/>
        </w:rPr>
      </w:pPr>
      <w:r>
        <w:rPr>
          <w:rFonts w:ascii="Times New Roman" w:hAnsi="Times New Roman"/>
        </w:rPr>
        <w:t xml:space="preserve">For Aviation Safety Inspectors, </w:t>
      </w:r>
      <w:r>
        <w:rPr>
          <w:rFonts w:ascii="Times New Roman" w:hAnsi="Times New Roman"/>
          <w:szCs w:val="24"/>
        </w:rPr>
        <w:t>the FAA assumes a mid-grade GS-13 salary, Rest of USA locality. Annual salary is $</w:t>
      </w:r>
      <w:r w:rsidR="00251811">
        <w:rPr>
          <w:rFonts w:ascii="Times New Roman" w:hAnsi="Times New Roman"/>
          <w:szCs w:val="24"/>
        </w:rPr>
        <w:t>120</w:t>
      </w:r>
      <w:r w:rsidR="00D67C42">
        <w:rPr>
          <w:rFonts w:ascii="Times New Roman" w:hAnsi="Times New Roman"/>
          <w:szCs w:val="24"/>
        </w:rPr>
        <w:t>,</w:t>
      </w:r>
      <w:r w:rsidR="00251811">
        <w:rPr>
          <w:rFonts w:ascii="Times New Roman" w:hAnsi="Times New Roman"/>
          <w:szCs w:val="24"/>
        </w:rPr>
        <w:t>629</w:t>
      </w:r>
      <w:r>
        <w:rPr>
          <w:rFonts w:ascii="Times New Roman" w:hAnsi="Times New Roman"/>
          <w:szCs w:val="24"/>
        </w:rPr>
        <w:t>,</w:t>
      </w:r>
      <w:r>
        <w:rPr>
          <w:rStyle w:val="FootnoteReference"/>
          <w:rFonts w:ascii="Times New Roman" w:hAnsi="Times New Roman"/>
          <w:szCs w:val="24"/>
        </w:rPr>
        <w:footnoteReference w:id="4"/>
      </w:r>
      <w:r>
        <w:rPr>
          <w:rFonts w:ascii="Times New Roman" w:hAnsi="Times New Roman"/>
          <w:szCs w:val="24"/>
        </w:rPr>
        <w:t xml:space="preserve"> divided by 2,080 hours for an hourly rate of $</w:t>
      </w:r>
      <w:r w:rsidR="00251811">
        <w:rPr>
          <w:rFonts w:ascii="Times New Roman" w:hAnsi="Times New Roman"/>
          <w:szCs w:val="24"/>
        </w:rPr>
        <w:t>57.99</w:t>
      </w:r>
      <w:r>
        <w:rPr>
          <w:rFonts w:ascii="Times New Roman" w:hAnsi="Times New Roman"/>
          <w:szCs w:val="24"/>
        </w:rPr>
        <w:t>. The FAA uses a fringe benefits and overhead cost, for FAA employees, of 100%.</w:t>
      </w:r>
      <w:r>
        <w:rPr>
          <w:rStyle w:val="FootnoteReference"/>
          <w:rFonts w:ascii="Times New Roman" w:hAnsi="Times New Roman"/>
          <w:szCs w:val="24"/>
        </w:rPr>
        <w:footnoteReference w:id="5"/>
      </w:r>
      <w:r>
        <w:rPr>
          <w:rFonts w:ascii="Times New Roman" w:hAnsi="Times New Roman"/>
          <w:szCs w:val="24"/>
        </w:rPr>
        <w:t xml:space="preserve"> This results in a fully loaded wage of $</w:t>
      </w:r>
      <w:r w:rsidR="00251811">
        <w:rPr>
          <w:rFonts w:ascii="Times New Roman" w:hAnsi="Times New Roman"/>
          <w:szCs w:val="24"/>
        </w:rPr>
        <w:t>115.98</w:t>
      </w:r>
      <w:r>
        <w:rPr>
          <w:rFonts w:ascii="Times New Roman" w:hAnsi="Times New Roman"/>
          <w:szCs w:val="24"/>
        </w:rPr>
        <w:t xml:space="preserve"> per hour.  </w:t>
      </w:r>
      <w:r w:rsidR="008C671D">
        <w:rPr>
          <w:rFonts w:ascii="Times New Roman" w:hAnsi="Times New Roman"/>
          <w:szCs w:val="24"/>
        </w:rPr>
        <w:t>95</w:t>
      </w:r>
      <w:r>
        <w:rPr>
          <w:rFonts w:ascii="Times New Roman" w:hAnsi="Times New Roman"/>
          <w:szCs w:val="24"/>
        </w:rPr>
        <w:t xml:space="preserve"> hours*</w:t>
      </w:r>
      <w:r w:rsidR="00251811">
        <w:rPr>
          <w:rFonts w:ascii="Times New Roman" w:hAnsi="Times New Roman"/>
          <w:szCs w:val="24"/>
        </w:rPr>
        <w:t>115.98</w:t>
      </w:r>
      <w:r>
        <w:rPr>
          <w:rFonts w:ascii="Times New Roman" w:hAnsi="Times New Roman"/>
          <w:szCs w:val="24"/>
        </w:rPr>
        <w:t xml:space="preserve"> = $</w:t>
      </w:r>
      <w:r w:rsidR="00F8367A">
        <w:rPr>
          <w:rFonts w:ascii="Times New Roman" w:hAnsi="Times New Roman"/>
          <w:szCs w:val="24"/>
        </w:rPr>
        <w:t>1</w:t>
      </w:r>
      <w:r w:rsidR="00251811">
        <w:rPr>
          <w:rFonts w:ascii="Times New Roman" w:hAnsi="Times New Roman"/>
          <w:szCs w:val="24"/>
        </w:rPr>
        <w:t>1</w:t>
      </w:r>
      <w:r w:rsidR="008C671D">
        <w:rPr>
          <w:rFonts w:ascii="Times New Roman" w:hAnsi="Times New Roman"/>
          <w:szCs w:val="24"/>
        </w:rPr>
        <w:t>,</w:t>
      </w:r>
      <w:r w:rsidR="00251811">
        <w:rPr>
          <w:rFonts w:ascii="Times New Roman" w:hAnsi="Times New Roman"/>
          <w:szCs w:val="24"/>
        </w:rPr>
        <w:t>018</w:t>
      </w:r>
      <w:r w:rsidR="008C671D">
        <w:rPr>
          <w:rFonts w:ascii="Times New Roman" w:hAnsi="Times New Roman"/>
          <w:szCs w:val="24"/>
        </w:rPr>
        <w:t>.</w:t>
      </w:r>
    </w:p>
    <w:p w:rsidR="00232D14" w:rsidP="005977F5" w14:paraId="38052595" w14:textId="77777777">
      <w:pPr>
        <w:tabs>
          <w:tab w:val="left" w:pos="-1440"/>
          <w:tab w:val="left" w:pos="-720"/>
          <w:tab w:val="left" w:pos="576"/>
        </w:tabs>
        <w:suppressAutoHyphens/>
        <w:rPr>
          <w:rFonts w:ascii="Times New Roman" w:hAnsi="Times New Roman"/>
          <w:b/>
        </w:rPr>
      </w:pPr>
    </w:p>
    <w:p w:rsidR="005977F5" w:rsidRPr="00434DC0" w:rsidP="005977F5" w14:paraId="49B1B8AB" w14:textId="12F46C94">
      <w:pPr>
        <w:tabs>
          <w:tab w:val="left" w:pos="-1440"/>
          <w:tab w:val="left" w:pos="-720"/>
          <w:tab w:val="left" w:pos="576"/>
        </w:tabs>
        <w:suppressAutoHyphens/>
        <w:rPr>
          <w:rFonts w:ascii="Times New Roman" w:hAnsi="Times New Roman"/>
          <w:b/>
        </w:rPr>
      </w:pPr>
      <w:r>
        <w:rPr>
          <w:rFonts w:ascii="Times New Roman" w:hAnsi="Times New Roman"/>
          <w:b/>
        </w:rPr>
        <w:t xml:space="preserve">Total FAA Annual Cost: </w:t>
      </w:r>
      <w:r w:rsidRPr="00251811" w:rsidR="00251811">
        <w:rPr>
          <w:rFonts w:ascii="Times New Roman" w:hAnsi="Times New Roman"/>
          <w:b/>
          <w:bCs/>
          <w:szCs w:val="24"/>
        </w:rPr>
        <w:t>$11,018</w:t>
      </w:r>
    </w:p>
    <w:p w:rsidR="002B28C6" w:rsidRPr="00434DC0" w14:paraId="5063F7BE" w14:textId="77777777">
      <w:pPr>
        <w:tabs>
          <w:tab w:val="left" w:pos="-1440"/>
          <w:tab w:val="left" w:pos="-720"/>
          <w:tab w:val="left" w:pos="576"/>
        </w:tabs>
        <w:suppressAutoHyphens/>
        <w:rPr>
          <w:rFonts w:ascii="Times New Roman" w:hAnsi="Times New Roman"/>
          <w:b/>
        </w:rPr>
      </w:pPr>
    </w:p>
    <w:p w:rsidR="002B28C6" w:rsidRPr="00434DC0" w14:paraId="262401BA" w14:textId="678DB1EC">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15.  Explain reasons for any program changes or </w:t>
      </w:r>
      <w:r w:rsidRPr="00434DC0" w:rsidR="00E509BA">
        <w:rPr>
          <w:rFonts w:ascii="Times New Roman" w:hAnsi="Times New Roman"/>
          <w:b/>
        </w:rPr>
        <w:t>adjustments</w:t>
      </w:r>
      <w:r w:rsidR="00B62064">
        <w:rPr>
          <w:rFonts w:ascii="Times New Roman" w:hAnsi="Times New Roman"/>
          <w:b/>
        </w:rPr>
        <w:t>.</w:t>
      </w:r>
    </w:p>
    <w:p w:rsidR="00A4088C" w:rsidP="00251811" w14:paraId="3F0AD711" w14:textId="449536A8">
      <w:pPr>
        <w:tabs>
          <w:tab w:val="left" w:pos="-1440"/>
          <w:tab w:val="left" w:pos="-720"/>
          <w:tab w:val="left" w:pos="576"/>
        </w:tabs>
        <w:suppressAutoHyphens/>
        <w:rPr>
          <w:rFonts w:ascii="Times New Roman" w:hAnsi="Times New Roman"/>
        </w:rPr>
      </w:pPr>
    </w:p>
    <w:p w:rsidR="00251811" w:rsidP="00251811" w14:paraId="662D501C" w14:textId="5069445C">
      <w:pPr>
        <w:tabs>
          <w:tab w:val="left" w:pos="-1440"/>
          <w:tab w:val="left" w:pos="-720"/>
          <w:tab w:val="left" w:pos="576"/>
        </w:tabs>
        <w:suppressAutoHyphens/>
      </w:pPr>
      <w:r>
        <w:rPr>
          <w:rFonts w:ascii="Times New Roman" w:hAnsi="Times New Roman"/>
        </w:rPr>
        <w:tab/>
      </w:r>
      <w:r>
        <w:rPr>
          <w:rFonts w:ascii="Times New Roman" w:hAnsi="Times New Roman"/>
        </w:rPr>
        <w:t>Other than routine updates to wage rates and load factors, this extension contains no substantive changes.</w:t>
      </w:r>
    </w:p>
    <w:p w:rsidR="0091446B" w:rsidRPr="00434DC0" w14:paraId="416D96A7" w14:textId="77777777">
      <w:pPr>
        <w:tabs>
          <w:tab w:val="left" w:pos="-1440"/>
          <w:tab w:val="left" w:pos="-720"/>
          <w:tab w:val="left" w:pos="576"/>
        </w:tabs>
        <w:suppressAutoHyphens/>
        <w:rPr>
          <w:rFonts w:ascii="Times New Roman" w:hAnsi="Times New Roman"/>
          <w:b/>
        </w:rPr>
      </w:pPr>
    </w:p>
    <w:p w:rsidR="002B28C6" w:rsidRPr="00434DC0" w14:paraId="5F6ABFD5"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16.  For collections of information whose results will </w:t>
      </w:r>
      <w:r w:rsidRPr="00434DC0" w:rsidR="00E509BA">
        <w:rPr>
          <w:rFonts w:ascii="Times New Roman" w:hAnsi="Times New Roman"/>
          <w:b/>
        </w:rPr>
        <w:t>be published</w:t>
      </w:r>
      <w:r w:rsidRPr="00434DC0">
        <w:rPr>
          <w:rFonts w:ascii="Times New Roman" w:hAnsi="Times New Roman"/>
          <w:b/>
        </w:rPr>
        <w:t xml:space="preserve">, outline plans for tabulation, and publication.  Address any complex analytical techniques that will be used.  </w:t>
      </w:r>
    </w:p>
    <w:p w:rsidR="002B28C6" w:rsidRPr="00434DC0" w14:paraId="1D4E39C1" w14:textId="77777777">
      <w:pPr>
        <w:tabs>
          <w:tab w:val="left" w:pos="-1440"/>
          <w:tab w:val="left" w:pos="-720"/>
          <w:tab w:val="left" w:pos="576"/>
        </w:tabs>
        <w:suppressAutoHyphens/>
        <w:rPr>
          <w:rFonts w:ascii="Times New Roman" w:hAnsi="Times New Roman"/>
          <w:b/>
        </w:rPr>
      </w:pPr>
    </w:p>
    <w:p w:rsidR="002B28C6" w:rsidRPr="00434DC0" w14:paraId="5D0A5FC0" w14:textId="25956991">
      <w:pPr>
        <w:tabs>
          <w:tab w:val="left" w:pos="-1440"/>
          <w:tab w:val="left" w:pos="-720"/>
          <w:tab w:val="left" w:pos="576"/>
        </w:tabs>
        <w:suppressAutoHyphens/>
        <w:rPr>
          <w:rFonts w:ascii="Times New Roman" w:hAnsi="Times New Roman"/>
        </w:rPr>
      </w:pPr>
      <w:r w:rsidRPr="00434DC0">
        <w:rPr>
          <w:rFonts w:ascii="Times New Roman" w:hAnsi="Times New Roman"/>
          <w:b/>
        </w:rPr>
        <w:t xml:space="preserve">   </w:t>
      </w:r>
      <w:r w:rsidRPr="00434DC0" w:rsidR="00283602">
        <w:rPr>
          <w:rFonts w:ascii="Times New Roman" w:hAnsi="Times New Roman"/>
        </w:rPr>
        <w:t>The information reported or recorded will not be published, and no statistical methods are used.</w:t>
      </w:r>
    </w:p>
    <w:p w:rsidR="002B28C6" w:rsidRPr="00434DC0" w14:paraId="42091424" w14:textId="77777777">
      <w:pPr>
        <w:tabs>
          <w:tab w:val="left" w:pos="-1440"/>
          <w:tab w:val="left" w:pos="-720"/>
          <w:tab w:val="left" w:pos="576"/>
        </w:tabs>
        <w:suppressAutoHyphens/>
        <w:rPr>
          <w:rFonts w:ascii="Times New Roman" w:hAnsi="Times New Roman"/>
          <w:b/>
        </w:rPr>
      </w:pPr>
    </w:p>
    <w:p w:rsidR="002B28C6" w:rsidRPr="00434DC0" w14:paraId="715688E9"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17.  If seeking approval to not display the expiration date for OMB approval of the information collection, explain the reasons that display would be inappropriate.</w:t>
      </w:r>
    </w:p>
    <w:p w:rsidR="002B28C6" w:rsidRPr="00434DC0" w14:paraId="1FCF38B3" w14:textId="77777777">
      <w:pPr>
        <w:tabs>
          <w:tab w:val="left" w:pos="-1440"/>
          <w:tab w:val="left" w:pos="-720"/>
          <w:tab w:val="left" w:pos="576"/>
        </w:tabs>
        <w:suppressAutoHyphens/>
        <w:rPr>
          <w:rFonts w:ascii="Times New Roman" w:hAnsi="Times New Roman"/>
          <w:b/>
        </w:rPr>
      </w:pPr>
    </w:p>
    <w:p w:rsidR="002B28C6" w:rsidRPr="00434DC0" w14:paraId="6BBEEDC9" w14:textId="73F2BC57">
      <w:pPr>
        <w:tabs>
          <w:tab w:val="left" w:pos="-1440"/>
          <w:tab w:val="left" w:pos="-720"/>
          <w:tab w:val="left" w:pos="576"/>
        </w:tabs>
        <w:suppressAutoHyphens/>
        <w:rPr>
          <w:rFonts w:ascii="Times New Roman" w:hAnsi="Times New Roman"/>
        </w:rPr>
      </w:pPr>
      <w:r w:rsidRPr="00434DC0">
        <w:rPr>
          <w:rFonts w:ascii="Times New Roman" w:hAnsi="Times New Roman"/>
        </w:rPr>
        <w:t xml:space="preserve">   We are not seeking </w:t>
      </w:r>
      <w:r w:rsidRPr="00434DC0" w:rsidR="00283602">
        <w:rPr>
          <w:rFonts w:ascii="Times New Roman" w:hAnsi="Times New Roman"/>
        </w:rPr>
        <w:t>such approval.</w:t>
      </w:r>
    </w:p>
    <w:p w:rsidR="002B28C6" w:rsidRPr="00434DC0" w14:paraId="16B53228" w14:textId="77777777">
      <w:pPr>
        <w:tabs>
          <w:tab w:val="left" w:pos="-1440"/>
          <w:tab w:val="left" w:pos="-720"/>
          <w:tab w:val="left" w:pos="576"/>
        </w:tabs>
        <w:suppressAutoHyphens/>
        <w:rPr>
          <w:rFonts w:ascii="Times New Roman" w:hAnsi="Times New Roman"/>
          <w:b/>
        </w:rPr>
      </w:pPr>
    </w:p>
    <w:p w:rsidR="002B28C6" w:rsidRPr="00434DC0" w14:paraId="4051DF01" w14:textId="77777777">
      <w:pPr>
        <w:tabs>
          <w:tab w:val="left" w:pos="-1440"/>
          <w:tab w:val="left" w:pos="-720"/>
          <w:tab w:val="left" w:pos="576"/>
        </w:tabs>
        <w:suppressAutoHyphens/>
        <w:rPr>
          <w:rFonts w:ascii="Times New Roman" w:hAnsi="Times New Roman"/>
          <w:b/>
        </w:rPr>
      </w:pPr>
    </w:p>
    <w:p w:rsidR="002B28C6" w:rsidRPr="00434DC0" w14:paraId="1FE5053A" w14:textId="77777777">
      <w:pPr>
        <w:tabs>
          <w:tab w:val="left" w:pos="-1440"/>
          <w:tab w:val="left" w:pos="-720"/>
          <w:tab w:val="left" w:pos="576"/>
        </w:tabs>
        <w:suppressAutoHyphens/>
        <w:rPr>
          <w:rFonts w:ascii="Times New Roman" w:hAnsi="Times New Roman"/>
          <w:b/>
        </w:rPr>
      </w:pPr>
      <w:r w:rsidRPr="00434DC0">
        <w:rPr>
          <w:rFonts w:ascii="Times New Roman" w:hAnsi="Times New Roman"/>
          <w:b/>
        </w:rPr>
        <w:t xml:space="preserve">18.   Explain each exception to the certification statement identified in Item 19, </w:t>
      </w:r>
      <w:r w:rsidRPr="00434DC0" w:rsidR="00E509BA">
        <w:rPr>
          <w:rFonts w:ascii="Times New Roman" w:hAnsi="Times New Roman"/>
          <w:b/>
        </w:rPr>
        <w:t>“Certification</w:t>
      </w:r>
      <w:r w:rsidRPr="00434DC0">
        <w:rPr>
          <w:rFonts w:ascii="Times New Roman" w:hAnsi="Times New Roman"/>
          <w:b/>
        </w:rPr>
        <w:t xml:space="preserve"> for Paperwork Reduction Act Submissions," of OMB Form 83-1.</w:t>
      </w:r>
    </w:p>
    <w:p w:rsidR="002B28C6" w:rsidRPr="00434DC0" w14:paraId="30065012" w14:textId="77777777">
      <w:pPr>
        <w:tabs>
          <w:tab w:val="left" w:pos="-1440"/>
          <w:tab w:val="left" w:pos="-720"/>
          <w:tab w:val="left" w:pos="576"/>
        </w:tabs>
        <w:suppressAutoHyphens/>
        <w:rPr>
          <w:rFonts w:ascii="Times New Roman" w:hAnsi="Times New Roman"/>
          <w:b/>
        </w:rPr>
      </w:pPr>
    </w:p>
    <w:p w:rsidR="002B28C6" w:rsidRPr="00F241C1" w14:paraId="7D3A9FBF" w14:textId="517E6D5C">
      <w:pPr>
        <w:tabs>
          <w:tab w:val="left" w:pos="-1440"/>
          <w:tab w:val="left" w:pos="-720"/>
          <w:tab w:val="left" w:pos="576"/>
        </w:tabs>
        <w:suppressAutoHyphens/>
        <w:rPr>
          <w:rFonts w:ascii="Times New Roman" w:hAnsi="Times New Roman"/>
        </w:rPr>
      </w:pPr>
      <w:r w:rsidRPr="00434DC0">
        <w:rPr>
          <w:rFonts w:ascii="Times New Roman" w:hAnsi="Times New Roman"/>
          <w:b/>
        </w:rPr>
        <w:t xml:space="preserve">   </w:t>
      </w:r>
      <w:r w:rsidRPr="00434DC0" w:rsidR="00283602">
        <w:rPr>
          <w:rFonts w:ascii="Times New Roman" w:hAnsi="Times New Roman"/>
        </w:rPr>
        <w:t>There are no exceptions.</w:t>
      </w:r>
    </w:p>
    <w:p w:rsidR="002B28C6" w:rsidRPr="00F241C1" w:rsidP="00BA7A0C" w14:paraId="4D0F6117" w14:textId="77777777">
      <w:pPr>
        <w:tabs>
          <w:tab w:val="left" w:pos="-1440"/>
          <w:tab w:val="left" w:pos="-720"/>
          <w:tab w:val="left" w:pos="576"/>
        </w:tabs>
        <w:suppressAutoHyphens/>
        <w:rPr>
          <w:rFonts w:ascii="Times New Roman" w:hAnsi="Times New Roman"/>
          <w:b/>
        </w:rPr>
      </w:pPr>
    </w:p>
    <w:sectPr w:rsidSect="000336C6">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B6926" w14:paraId="5C0F434B" w14:textId="77777777">
      <w:pPr>
        <w:spacing w:line="20" w:lineRule="exact"/>
      </w:pPr>
    </w:p>
  </w:endnote>
  <w:endnote w:type="continuationSeparator" w:id="1">
    <w:p w:rsidR="003B6926" w14:paraId="0FA753ED" w14:textId="77777777">
      <w:r>
        <w:t xml:space="preserve"> </w:t>
      </w:r>
    </w:p>
  </w:endnote>
  <w:endnote w:type="continuationNotice" w:id="2">
    <w:p w:rsidR="003B6926" w14:paraId="64A2F19F"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B6926" w14:paraId="1BD1989D" w14:textId="77777777">
      <w:r>
        <w:separator/>
      </w:r>
    </w:p>
  </w:footnote>
  <w:footnote w:type="continuationSeparator" w:id="1">
    <w:p w:rsidR="003B6926" w14:paraId="5948683D" w14:textId="77777777">
      <w:r>
        <w:continuationSeparator/>
      </w:r>
    </w:p>
  </w:footnote>
  <w:footnote w:id="2">
    <w:p w:rsidR="0041772F" w:rsidRPr="00453DE0" w:rsidP="0041772F" w14:paraId="0A8E7A2D" w14:textId="77777777">
      <w:pPr>
        <w:pStyle w:val="FootnoteText"/>
        <w:rPr>
          <w:rFonts w:ascii="Times New Roman" w:hAnsi="Times New Roman"/>
        </w:rPr>
      </w:pPr>
      <w:r w:rsidRPr="00453DE0">
        <w:rPr>
          <w:rStyle w:val="FootnoteReference"/>
          <w:rFonts w:ascii="Times New Roman" w:hAnsi="Times New Roman"/>
        </w:rPr>
        <w:footnoteRef/>
      </w:r>
      <w:r w:rsidRPr="00453DE0">
        <w:rPr>
          <w:rFonts w:ascii="Times New Roman" w:hAnsi="Times New Roman"/>
        </w:rPr>
        <w:t xml:space="preserve"> https://www.regulations.gov/document?D=EPA-HQ-OPPT-2014-0650-0005</w:t>
      </w:r>
    </w:p>
  </w:footnote>
  <w:footnote w:id="3">
    <w:p w:rsidR="0041772F" w14:paraId="6E3ED6BC" w14:textId="24577241">
      <w:pPr>
        <w:pStyle w:val="FootnoteText"/>
      </w:pPr>
      <w:r>
        <w:rPr>
          <w:rStyle w:val="FootnoteReference"/>
        </w:rPr>
        <w:footnoteRef/>
      </w:r>
      <w:r>
        <w:t xml:space="preserve"> </w:t>
      </w:r>
      <w:r w:rsidRPr="001827B7">
        <w:rPr>
          <w:rFonts w:ascii="Times New Roman" w:hAnsi="Times New Roman"/>
          <w:szCs w:val="24"/>
        </w:rPr>
        <w:t xml:space="preserve">https://www.bls.gov/oes/current/oes532012.htm Accessed </w:t>
      </w:r>
      <w:r w:rsidR="00251811">
        <w:rPr>
          <w:rFonts w:ascii="Times New Roman" w:hAnsi="Times New Roman"/>
          <w:szCs w:val="24"/>
        </w:rPr>
        <w:t>4</w:t>
      </w:r>
      <w:r w:rsidRPr="001827B7">
        <w:rPr>
          <w:rFonts w:ascii="Times New Roman" w:hAnsi="Times New Roman"/>
          <w:szCs w:val="24"/>
        </w:rPr>
        <w:t>-</w:t>
      </w:r>
      <w:r w:rsidR="00251811">
        <w:rPr>
          <w:rFonts w:ascii="Times New Roman" w:hAnsi="Times New Roman"/>
          <w:szCs w:val="24"/>
        </w:rPr>
        <w:t>29</w:t>
      </w:r>
      <w:r w:rsidRPr="001827B7">
        <w:rPr>
          <w:rFonts w:ascii="Times New Roman" w:hAnsi="Times New Roman"/>
          <w:szCs w:val="24"/>
        </w:rPr>
        <w:t>-202</w:t>
      </w:r>
      <w:r w:rsidR="00251811">
        <w:rPr>
          <w:rFonts w:ascii="Times New Roman" w:hAnsi="Times New Roman"/>
          <w:szCs w:val="24"/>
        </w:rPr>
        <w:t>6</w:t>
      </w:r>
      <w:r w:rsidRPr="001827B7">
        <w:rPr>
          <w:rFonts w:ascii="Times New Roman" w:hAnsi="Times New Roman"/>
          <w:szCs w:val="24"/>
        </w:rPr>
        <w:t>.</w:t>
      </w:r>
      <w:r>
        <w:rPr>
          <w:rFonts w:ascii="Times New Roman" w:hAnsi="Times New Roman"/>
          <w:szCs w:val="24"/>
        </w:rPr>
        <w:t xml:space="preserve">  </w:t>
      </w:r>
    </w:p>
  </w:footnote>
  <w:footnote w:id="4">
    <w:p w:rsidR="0041772F" w:rsidP="00232D14" w14:paraId="3BC64335" w14:textId="412C3445">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sidRPr="00D67C42" w:rsidR="00D67C42">
        <w:t>https://www.opm.gov/policy-data-oversight/pay-leave/salaries-wages/salary-tables/2</w:t>
      </w:r>
      <w:r w:rsidR="00251811">
        <w:t>6</w:t>
      </w:r>
      <w:r w:rsidRPr="00D67C42" w:rsidR="00D67C42">
        <w:t>Tables/html/RUS.aspx</w:t>
      </w:r>
    </w:p>
  </w:footnote>
  <w:footnote w:id="5">
    <w:p w:rsidR="0041772F" w:rsidP="00232D14" w14:paraId="400D2A56" w14:textId="77777777">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U.S. Department of Health and Human Services, “Guidelines for Regulatory Impact Analysis” (2016), </w:t>
      </w:r>
      <w:hyperlink r:id="rId1" w:history="1">
        <w:r>
          <w:rPr>
            <w:rStyle w:val="Hyperlink"/>
            <w:rFonts w:ascii="Times New Roman" w:hAnsi="Times New Roman"/>
          </w:rPr>
          <w:t>https://aspe.hhs.gov/system/files/pdf/242926/HHS_RIAGuidance.pdf</w:t>
        </w:r>
      </w:hyperlink>
      <w:r>
        <w:rPr>
          <w:rFonts w:ascii="Times New Roman" w:hAnsi="Times New Roman"/>
        </w:rPr>
        <w:t xml:space="preserve">. On page 30, HHS states, “As an interim default, while HHS conducts more research, analysts should assume overhead costs (including benefits) are equal to 100 percent of pretax wages….” </w:t>
      </w:r>
    </w:p>
    <w:p w:rsidR="0041772F" w:rsidP="00232D14" w14:paraId="541DF62A"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502738"/>
    <w:multiLevelType w:val="hybridMultilevel"/>
    <w:tmpl w:val="067AEBB8"/>
    <w:lvl w:ilvl="0">
      <w:start w:val="1"/>
      <w:numFmt w:val="bullet"/>
      <w:lvlText w:val=""/>
      <w:lvlJc w:val="left"/>
      <w:pPr>
        <w:ind w:left="936" w:hanging="360"/>
      </w:pPr>
      <w:rPr>
        <w:rFonts w:ascii="Symbol" w:hAnsi="Symbol" w:hint="default"/>
      </w:rPr>
    </w:lvl>
    <w:lvl w:ilvl="1" w:tentative="1">
      <w:start w:val="1"/>
      <w:numFmt w:val="bullet"/>
      <w:lvlText w:val="o"/>
      <w:lvlJc w:val="left"/>
      <w:pPr>
        <w:ind w:left="1656" w:hanging="360"/>
      </w:pPr>
      <w:rPr>
        <w:rFonts w:ascii="Courier New" w:hAnsi="Courier New" w:cs="Courier New" w:hint="default"/>
      </w:rPr>
    </w:lvl>
    <w:lvl w:ilvl="2" w:tentative="1">
      <w:start w:val="1"/>
      <w:numFmt w:val="bullet"/>
      <w:lvlText w:val=""/>
      <w:lvlJc w:val="left"/>
      <w:pPr>
        <w:ind w:left="2376" w:hanging="360"/>
      </w:pPr>
      <w:rPr>
        <w:rFonts w:ascii="Wingdings" w:hAnsi="Wingdings" w:hint="default"/>
      </w:rPr>
    </w:lvl>
    <w:lvl w:ilvl="3" w:tentative="1">
      <w:start w:val="1"/>
      <w:numFmt w:val="bullet"/>
      <w:lvlText w:val=""/>
      <w:lvlJc w:val="left"/>
      <w:pPr>
        <w:ind w:left="3096" w:hanging="360"/>
      </w:pPr>
      <w:rPr>
        <w:rFonts w:ascii="Symbol" w:hAnsi="Symbol" w:hint="default"/>
      </w:rPr>
    </w:lvl>
    <w:lvl w:ilvl="4" w:tentative="1">
      <w:start w:val="1"/>
      <w:numFmt w:val="bullet"/>
      <w:lvlText w:val="o"/>
      <w:lvlJc w:val="left"/>
      <w:pPr>
        <w:ind w:left="3816" w:hanging="360"/>
      </w:pPr>
      <w:rPr>
        <w:rFonts w:ascii="Courier New" w:hAnsi="Courier New" w:cs="Courier New" w:hint="default"/>
      </w:rPr>
    </w:lvl>
    <w:lvl w:ilvl="5" w:tentative="1">
      <w:start w:val="1"/>
      <w:numFmt w:val="bullet"/>
      <w:lvlText w:val=""/>
      <w:lvlJc w:val="left"/>
      <w:pPr>
        <w:ind w:left="4536" w:hanging="360"/>
      </w:pPr>
      <w:rPr>
        <w:rFonts w:ascii="Wingdings" w:hAnsi="Wingdings" w:hint="default"/>
      </w:rPr>
    </w:lvl>
    <w:lvl w:ilvl="6" w:tentative="1">
      <w:start w:val="1"/>
      <w:numFmt w:val="bullet"/>
      <w:lvlText w:val=""/>
      <w:lvlJc w:val="left"/>
      <w:pPr>
        <w:ind w:left="5256" w:hanging="360"/>
      </w:pPr>
      <w:rPr>
        <w:rFonts w:ascii="Symbol" w:hAnsi="Symbol" w:hint="default"/>
      </w:rPr>
    </w:lvl>
    <w:lvl w:ilvl="7" w:tentative="1">
      <w:start w:val="1"/>
      <w:numFmt w:val="bullet"/>
      <w:lvlText w:val="o"/>
      <w:lvlJc w:val="left"/>
      <w:pPr>
        <w:ind w:left="5976" w:hanging="360"/>
      </w:pPr>
      <w:rPr>
        <w:rFonts w:ascii="Courier New" w:hAnsi="Courier New" w:cs="Courier New" w:hint="default"/>
      </w:rPr>
    </w:lvl>
    <w:lvl w:ilvl="8" w:tentative="1">
      <w:start w:val="1"/>
      <w:numFmt w:val="bullet"/>
      <w:lvlText w:val=""/>
      <w:lvlJc w:val="left"/>
      <w:pPr>
        <w:ind w:left="6696" w:hanging="360"/>
      </w:pPr>
      <w:rPr>
        <w:rFonts w:ascii="Wingdings" w:hAnsi="Wingdings" w:hint="default"/>
      </w:rPr>
    </w:lvl>
  </w:abstractNum>
  <w:abstractNum w:abstractNumId="1">
    <w:nsid w:val="152C6BF8"/>
    <w:multiLevelType w:val="hybridMultilevel"/>
    <w:tmpl w:val="7A5E03C6"/>
    <w:lvl w:ilvl="0">
      <w:start w:val="700"/>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53030FF"/>
    <w:multiLevelType w:val="hybridMultilevel"/>
    <w:tmpl w:val="427CDC68"/>
    <w:lvl w:ilvl="0">
      <w:start w:val="700"/>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0229516">
    <w:abstractNumId w:val="0"/>
  </w:num>
  <w:num w:numId="2" w16cid:durableId="1215968665">
    <w:abstractNumId w:val="2"/>
  </w:num>
  <w:num w:numId="3" w16cid:durableId="2082215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footnotePr>
    <w:footnote w:id="0"/>
    <w:footnote w:id="1"/>
  </w:footnotePr>
  <w:endnotePr>
    <w:numFmt w:val="decimal"/>
    <w:endnote w:id="0"/>
    <w:endnote w:id="1"/>
    <w:endnote w:id="2"/>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649"/>
    <w:rsid w:val="00006B01"/>
    <w:rsid w:val="00010C7E"/>
    <w:rsid w:val="00013C19"/>
    <w:rsid w:val="00014E86"/>
    <w:rsid w:val="00015567"/>
    <w:rsid w:val="000175B9"/>
    <w:rsid w:val="000246EB"/>
    <w:rsid w:val="00031E46"/>
    <w:rsid w:val="000336C6"/>
    <w:rsid w:val="000353D6"/>
    <w:rsid w:val="000375A3"/>
    <w:rsid w:val="0004565E"/>
    <w:rsid w:val="00061B0F"/>
    <w:rsid w:val="000628EF"/>
    <w:rsid w:val="00066750"/>
    <w:rsid w:val="00071DD6"/>
    <w:rsid w:val="0009040E"/>
    <w:rsid w:val="000B1305"/>
    <w:rsid w:val="000B1ED4"/>
    <w:rsid w:val="000B6F28"/>
    <w:rsid w:val="000C2E56"/>
    <w:rsid w:val="000D0A04"/>
    <w:rsid w:val="000D0FA5"/>
    <w:rsid w:val="000D63CA"/>
    <w:rsid w:val="000D6BC8"/>
    <w:rsid w:val="000E18FB"/>
    <w:rsid w:val="000E4584"/>
    <w:rsid w:val="000F2E6E"/>
    <w:rsid w:val="00111117"/>
    <w:rsid w:val="00120AC8"/>
    <w:rsid w:val="001250A1"/>
    <w:rsid w:val="00125E27"/>
    <w:rsid w:val="00125FAD"/>
    <w:rsid w:val="00135DC2"/>
    <w:rsid w:val="00141CF2"/>
    <w:rsid w:val="001553BB"/>
    <w:rsid w:val="00155B31"/>
    <w:rsid w:val="00156BA5"/>
    <w:rsid w:val="00157DC8"/>
    <w:rsid w:val="00160C11"/>
    <w:rsid w:val="001610C3"/>
    <w:rsid w:val="00161276"/>
    <w:rsid w:val="001624DB"/>
    <w:rsid w:val="001827B7"/>
    <w:rsid w:val="00191702"/>
    <w:rsid w:val="001923CC"/>
    <w:rsid w:val="0019473D"/>
    <w:rsid w:val="001A0770"/>
    <w:rsid w:val="001A0D5A"/>
    <w:rsid w:val="001A5303"/>
    <w:rsid w:val="001A6CD3"/>
    <w:rsid w:val="001A6F30"/>
    <w:rsid w:val="001A7E65"/>
    <w:rsid w:val="001B7A0D"/>
    <w:rsid w:val="001C037E"/>
    <w:rsid w:val="001C07FA"/>
    <w:rsid w:val="001C417F"/>
    <w:rsid w:val="001C4A89"/>
    <w:rsid w:val="001C61C4"/>
    <w:rsid w:val="001D05A5"/>
    <w:rsid w:val="001D40D0"/>
    <w:rsid w:val="001D7E3D"/>
    <w:rsid w:val="001E1FAB"/>
    <w:rsid w:val="001E5647"/>
    <w:rsid w:val="001E595C"/>
    <w:rsid w:val="001F1BD5"/>
    <w:rsid w:val="001F399C"/>
    <w:rsid w:val="001F3F05"/>
    <w:rsid w:val="001F499B"/>
    <w:rsid w:val="001F6B30"/>
    <w:rsid w:val="002003AA"/>
    <w:rsid w:val="00206BAF"/>
    <w:rsid w:val="00211CB9"/>
    <w:rsid w:val="00217DA6"/>
    <w:rsid w:val="00231F75"/>
    <w:rsid w:val="00232D14"/>
    <w:rsid w:val="00241C62"/>
    <w:rsid w:val="00251811"/>
    <w:rsid w:val="002522B8"/>
    <w:rsid w:val="00256C59"/>
    <w:rsid w:val="002633C4"/>
    <w:rsid w:val="0026402D"/>
    <w:rsid w:val="00264E00"/>
    <w:rsid w:val="002650A7"/>
    <w:rsid w:val="00266668"/>
    <w:rsid w:val="00266C39"/>
    <w:rsid w:val="00277599"/>
    <w:rsid w:val="00283602"/>
    <w:rsid w:val="00293731"/>
    <w:rsid w:val="0029732B"/>
    <w:rsid w:val="002A75FC"/>
    <w:rsid w:val="002B032C"/>
    <w:rsid w:val="002B1CFF"/>
    <w:rsid w:val="002B28C6"/>
    <w:rsid w:val="002B595F"/>
    <w:rsid w:val="002C047C"/>
    <w:rsid w:val="002C08C1"/>
    <w:rsid w:val="002C3504"/>
    <w:rsid w:val="002C6369"/>
    <w:rsid w:val="002D25A7"/>
    <w:rsid w:val="002D2D8B"/>
    <w:rsid w:val="002D4A1D"/>
    <w:rsid w:val="002D671E"/>
    <w:rsid w:val="002E38E3"/>
    <w:rsid w:val="002F323C"/>
    <w:rsid w:val="002F7F1D"/>
    <w:rsid w:val="0030181A"/>
    <w:rsid w:val="00301A7C"/>
    <w:rsid w:val="00307D29"/>
    <w:rsid w:val="00310323"/>
    <w:rsid w:val="0031139B"/>
    <w:rsid w:val="00314590"/>
    <w:rsid w:val="00327916"/>
    <w:rsid w:val="003401F8"/>
    <w:rsid w:val="003403B8"/>
    <w:rsid w:val="00344BC3"/>
    <w:rsid w:val="00346DD2"/>
    <w:rsid w:val="003506A9"/>
    <w:rsid w:val="0036156B"/>
    <w:rsid w:val="00374582"/>
    <w:rsid w:val="00376C1B"/>
    <w:rsid w:val="003A43FA"/>
    <w:rsid w:val="003A6D8A"/>
    <w:rsid w:val="003B3AE7"/>
    <w:rsid w:val="003B6926"/>
    <w:rsid w:val="003C18EF"/>
    <w:rsid w:val="003D06B9"/>
    <w:rsid w:val="003E4F50"/>
    <w:rsid w:val="003F1731"/>
    <w:rsid w:val="003F1F18"/>
    <w:rsid w:val="003F2A31"/>
    <w:rsid w:val="003F4C0C"/>
    <w:rsid w:val="00400050"/>
    <w:rsid w:val="00400C21"/>
    <w:rsid w:val="0041772F"/>
    <w:rsid w:val="004200FA"/>
    <w:rsid w:val="00430D53"/>
    <w:rsid w:val="00434DC0"/>
    <w:rsid w:val="00444513"/>
    <w:rsid w:val="004514AF"/>
    <w:rsid w:val="00453DE0"/>
    <w:rsid w:val="004619A3"/>
    <w:rsid w:val="00466EDC"/>
    <w:rsid w:val="00471AF1"/>
    <w:rsid w:val="004770C4"/>
    <w:rsid w:val="00491275"/>
    <w:rsid w:val="004931B9"/>
    <w:rsid w:val="00497384"/>
    <w:rsid w:val="0049773D"/>
    <w:rsid w:val="004B3B66"/>
    <w:rsid w:val="004C59A5"/>
    <w:rsid w:val="004D2344"/>
    <w:rsid w:val="004D3470"/>
    <w:rsid w:val="004E2BCA"/>
    <w:rsid w:val="004E661E"/>
    <w:rsid w:val="004F7D5F"/>
    <w:rsid w:val="005018D3"/>
    <w:rsid w:val="005037F6"/>
    <w:rsid w:val="0050532B"/>
    <w:rsid w:val="00506108"/>
    <w:rsid w:val="00516319"/>
    <w:rsid w:val="00516473"/>
    <w:rsid w:val="00520270"/>
    <w:rsid w:val="00521B68"/>
    <w:rsid w:val="00522ADF"/>
    <w:rsid w:val="005232A4"/>
    <w:rsid w:val="00523D07"/>
    <w:rsid w:val="00524717"/>
    <w:rsid w:val="00530A90"/>
    <w:rsid w:val="00534B2F"/>
    <w:rsid w:val="0053758F"/>
    <w:rsid w:val="005509A0"/>
    <w:rsid w:val="00554D19"/>
    <w:rsid w:val="00562550"/>
    <w:rsid w:val="00562D23"/>
    <w:rsid w:val="00584862"/>
    <w:rsid w:val="00584B30"/>
    <w:rsid w:val="005910D3"/>
    <w:rsid w:val="005913A3"/>
    <w:rsid w:val="005977F5"/>
    <w:rsid w:val="005A0DCA"/>
    <w:rsid w:val="005A4044"/>
    <w:rsid w:val="005B0239"/>
    <w:rsid w:val="005B2C3C"/>
    <w:rsid w:val="005C16B0"/>
    <w:rsid w:val="005C2CEE"/>
    <w:rsid w:val="005C69E7"/>
    <w:rsid w:val="005D7722"/>
    <w:rsid w:val="005E547B"/>
    <w:rsid w:val="005F40DD"/>
    <w:rsid w:val="005F640C"/>
    <w:rsid w:val="0061574A"/>
    <w:rsid w:val="006165B2"/>
    <w:rsid w:val="0062285B"/>
    <w:rsid w:val="00624EFF"/>
    <w:rsid w:val="0062518C"/>
    <w:rsid w:val="006319FD"/>
    <w:rsid w:val="006340A4"/>
    <w:rsid w:val="00634D50"/>
    <w:rsid w:val="00636AF6"/>
    <w:rsid w:val="0067024E"/>
    <w:rsid w:val="00670ADE"/>
    <w:rsid w:val="0067274B"/>
    <w:rsid w:val="00672879"/>
    <w:rsid w:val="00684F2C"/>
    <w:rsid w:val="006A5089"/>
    <w:rsid w:val="006B0F90"/>
    <w:rsid w:val="006B244E"/>
    <w:rsid w:val="006B58DA"/>
    <w:rsid w:val="006B74FE"/>
    <w:rsid w:val="006C686D"/>
    <w:rsid w:val="006E2A6C"/>
    <w:rsid w:val="006E70F7"/>
    <w:rsid w:val="006F08D5"/>
    <w:rsid w:val="00707DDD"/>
    <w:rsid w:val="00710324"/>
    <w:rsid w:val="007276FE"/>
    <w:rsid w:val="007332D1"/>
    <w:rsid w:val="00737E9B"/>
    <w:rsid w:val="007544CD"/>
    <w:rsid w:val="00762B68"/>
    <w:rsid w:val="007647EE"/>
    <w:rsid w:val="00772E88"/>
    <w:rsid w:val="0078713B"/>
    <w:rsid w:val="007950CA"/>
    <w:rsid w:val="007A2CA3"/>
    <w:rsid w:val="007A3A74"/>
    <w:rsid w:val="007A461E"/>
    <w:rsid w:val="007B1329"/>
    <w:rsid w:val="007B28EC"/>
    <w:rsid w:val="007B5014"/>
    <w:rsid w:val="007C0D83"/>
    <w:rsid w:val="007D2B22"/>
    <w:rsid w:val="007D462F"/>
    <w:rsid w:val="007E7A93"/>
    <w:rsid w:val="007F4BF5"/>
    <w:rsid w:val="00800BC4"/>
    <w:rsid w:val="008015E4"/>
    <w:rsid w:val="00804B3B"/>
    <w:rsid w:val="00806ACB"/>
    <w:rsid w:val="008075B1"/>
    <w:rsid w:val="00810673"/>
    <w:rsid w:val="00812415"/>
    <w:rsid w:val="008245EC"/>
    <w:rsid w:val="00825649"/>
    <w:rsid w:val="00837864"/>
    <w:rsid w:val="00861DCF"/>
    <w:rsid w:val="00864ED1"/>
    <w:rsid w:val="00865257"/>
    <w:rsid w:val="00877C8D"/>
    <w:rsid w:val="00883FBC"/>
    <w:rsid w:val="008B28C5"/>
    <w:rsid w:val="008B3039"/>
    <w:rsid w:val="008C671D"/>
    <w:rsid w:val="008D06E7"/>
    <w:rsid w:val="008D28CC"/>
    <w:rsid w:val="008D497C"/>
    <w:rsid w:val="008D5D92"/>
    <w:rsid w:val="00902CAA"/>
    <w:rsid w:val="0090388A"/>
    <w:rsid w:val="009039BF"/>
    <w:rsid w:val="009102C0"/>
    <w:rsid w:val="0091446B"/>
    <w:rsid w:val="00915874"/>
    <w:rsid w:val="00916DC0"/>
    <w:rsid w:val="00917C32"/>
    <w:rsid w:val="009345CF"/>
    <w:rsid w:val="00942569"/>
    <w:rsid w:val="009428F2"/>
    <w:rsid w:val="00943BD5"/>
    <w:rsid w:val="00945439"/>
    <w:rsid w:val="00971145"/>
    <w:rsid w:val="009750A9"/>
    <w:rsid w:val="00975A10"/>
    <w:rsid w:val="00984F3A"/>
    <w:rsid w:val="0098583F"/>
    <w:rsid w:val="009910DF"/>
    <w:rsid w:val="009930F7"/>
    <w:rsid w:val="009B30B9"/>
    <w:rsid w:val="009B391B"/>
    <w:rsid w:val="009B6F52"/>
    <w:rsid w:val="009C0889"/>
    <w:rsid w:val="009C4600"/>
    <w:rsid w:val="009D512C"/>
    <w:rsid w:val="009D5AE7"/>
    <w:rsid w:val="009E21EC"/>
    <w:rsid w:val="009E6F3D"/>
    <w:rsid w:val="009F1530"/>
    <w:rsid w:val="009F1856"/>
    <w:rsid w:val="009F4657"/>
    <w:rsid w:val="00A102E6"/>
    <w:rsid w:val="00A17427"/>
    <w:rsid w:val="00A21154"/>
    <w:rsid w:val="00A31DB9"/>
    <w:rsid w:val="00A33A4D"/>
    <w:rsid w:val="00A36303"/>
    <w:rsid w:val="00A37C5E"/>
    <w:rsid w:val="00A4088C"/>
    <w:rsid w:val="00A409A0"/>
    <w:rsid w:val="00A509FD"/>
    <w:rsid w:val="00A50D9A"/>
    <w:rsid w:val="00A54533"/>
    <w:rsid w:val="00A54CE4"/>
    <w:rsid w:val="00A61C65"/>
    <w:rsid w:val="00A61D11"/>
    <w:rsid w:val="00A70380"/>
    <w:rsid w:val="00A729B8"/>
    <w:rsid w:val="00A7462C"/>
    <w:rsid w:val="00A75B47"/>
    <w:rsid w:val="00A75C4A"/>
    <w:rsid w:val="00A8270E"/>
    <w:rsid w:val="00A91153"/>
    <w:rsid w:val="00A95D69"/>
    <w:rsid w:val="00AA0BAC"/>
    <w:rsid w:val="00AA3198"/>
    <w:rsid w:val="00AA6039"/>
    <w:rsid w:val="00AB10B6"/>
    <w:rsid w:val="00AC228E"/>
    <w:rsid w:val="00AD69E6"/>
    <w:rsid w:val="00AE209A"/>
    <w:rsid w:val="00AF2296"/>
    <w:rsid w:val="00AF3834"/>
    <w:rsid w:val="00AF43E8"/>
    <w:rsid w:val="00AF5A3E"/>
    <w:rsid w:val="00B13D26"/>
    <w:rsid w:val="00B24CFD"/>
    <w:rsid w:val="00B37FF3"/>
    <w:rsid w:val="00B41645"/>
    <w:rsid w:val="00B560EF"/>
    <w:rsid w:val="00B62064"/>
    <w:rsid w:val="00B646D8"/>
    <w:rsid w:val="00B67592"/>
    <w:rsid w:val="00B70179"/>
    <w:rsid w:val="00B74BF0"/>
    <w:rsid w:val="00B80DB2"/>
    <w:rsid w:val="00B82402"/>
    <w:rsid w:val="00B85933"/>
    <w:rsid w:val="00B96488"/>
    <w:rsid w:val="00BA3C42"/>
    <w:rsid w:val="00BA6D32"/>
    <w:rsid w:val="00BA7A0C"/>
    <w:rsid w:val="00BB3722"/>
    <w:rsid w:val="00BB6EC6"/>
    <w:rsid w:val="00BC05FB"/>
    <w:rsid w:val="00BC494E"/>
    <w:rsid w:val="00BC7680"/>
    <w:rsid w:val="00BE35A6"/>
    <w:rsid w:val="00BF2703"/>
    <w:rsid w:val="00BF6F42"/>
    <w:rsid w:val="00C07052"/>
    <w:rsid w:val="00C12F27"/>
    <w:rsid w:val="00C1383C"/>
    <w:rsid w:val="00C165C7"/>
    <w:rsid w:val="00C22220"/>
    <w:rsid w:val="00C34090"/>
    <w:rsid w:val="00C35C11"/>
    <w:rsid w:val="00C36B47"/>
    <w:rsid w:val="00C43BD4"/>
    <w:rsid w:val="00C47A72"/>
    <w:rsid w:val="00C57464"/>
    <w:rsid w:val="00C66130"/>
    <w:rsid w:val="00C7297E"/>
    <w:rsid w:val="00C74A0A"/>
    <w:rsid w:val="00C765CD"/>
    <w:rsid w:val="00C81FDF"/>
    <w:rsid w:val="00C845FD"/>
    <w:rsid w:val="00CA162A"/>
    <w:rsid w:val="00CB7BAB"/>
    <w:rsid w:val="00CC293D"/>
    <w:rsid w:val="00CC2B3C"/>
    <w:rsid w:val="00CD1335"/>
    <w:rsid w:val="00CD37FA"/>
    <w:rsid w:val="00CD4C2F"/>
    <w:rsid w:val="00CD70AA"/>
    <w:rsid w:val="00CD7F96"/>
    <w:rsid w:val="00CE76C9"/>
    <w:rsid w:val="00CF1AE5"/>
    <w:rsid w:val="00CF4C3B"/>
    <w:rsid w:val="00D00B9F"/>
    <w:rsid w:val="00D0241D"/>
    <w:rsid w:val="00D0680D"/>
    <w:rsid w:val="00D07848"/>
    <w:rsid w:val="00D17D01"/>
    <w:rsid w:val="00D326C8"/>
    <w:rsid w:val="00D35C64"/>
    <w:rsid w:val="00D422BB"/>
    <w:rsid w:val="00D564DF"/>
    <w:rsid w:val="00D67C42"/>
    <w:rsid w:val="00D74510"/>
    <w:rsid w:val="00D770AD"/>
    <w:rsid w:val="00D87518"/>
    <w:rsid w:val="00DB25E0"/>
    <w:rsid w:val="00DB60A5"/>
    <w:rsid w:val="00DB7FC5"/>
    <w:rsid w:val="00DD67E9"/>
    <w:rsid w:val="00DE3484"/>
    <w:rsid w:val="00DF1302"/>
    <w:rsid w:val="00DF29ED"/>
    <w:rsid w:val="00E05CF7"/>
    <w:rsid w:val="00E17C26"/>
    <w:rsid w:val="00E40107"/>
    <w:rsid w:val="00E41919"/>
    <w:rsid w:val="00E46162"/>
    <w:rsid w:val="00E509BA"/>
    <w:rsid w:val="00E5677E"/>
    <w:rsid w:val="00E812CE"/>
    <w:rsid w:val="00E868F6"/>
    <w:rsid w:val="00E90AB8"/>
    <w:rsid w:val="00E91799"/>
    <w:rsid w:val="00E93084"/>
    <w:rsid w:val="00EA7FF7"/>
    <w:rsid w:val="00EB3371"/>
    <w:rsid w:val="00EB63BB"/>
    <w:rsid w:val="00EC3A0A"/>
    <w:rsid w:val="00F010AF"/>
    <w:rsid w:val="00F03DB5"/>
    <w:rsid w:val="00F10644"/>
    <w:rsid w:val="00F10652"/>
    <w:rsid w:val="00F13E1C"/>
    <w:rsid w:val="00F1697C"/>
    <w:rsid w:val="00F241C1"/>
    <w:rsid w:val="00F25F74"/>
    <w:rsid w:val="00F33B1F"/>
    <w:rsid w:val="00F34EAF"/>
    <w:rsid w:val="00F44820"/>
    <w:rsid w:val="00F60A35"/>
    <w:rsid w:val="00F708FF"/>
    <w:rsid w:val="00F73F0A"/>
    <w:rsid w:val="00F74455"/>
    <w:rsid w:val="00F8367A"/>
    <w:rsid w:val="00F8432A"/>
    <w:rsid w:val="00FA3ED3"/>
    <w:rsid w:val="00FB42A9"/>
    <w:rsid w:val="00FD2876"/>
    <w:rsid w:val="00FD4306"/>
    <w:rsid w:val="00FD67F1"/>
  </w:rsids>
  <w:docVars>
    <w:docVar w:name="__Grammarly_42___1" w:val="H4sIAAAAAAAEAKtWcslP9kxRslIyNDayNLEwtTQwMLcwMTcwMDFX0lEKTi0uzszPAykwNK4FAH3l8H0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041E9B7"/>
  <w15:docId w15:val="{96AE358C-CF4B-4C5C-9C94-9522F4FA8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sid w:val="00562D23"/>
    <w:pPr>
      <w:tabs>
        <w:tab w:val="left" w:pos="-1440"/>
        <w:tab w:val="left" w:pos="-720"/>
        <w:tab w:val="left" w:pos="0"/>
        <w:tab w:val="left" w:pos="576"/>
      </w:tabs>
      <w:suppressAutoHyphens/>
      <w:overflowPunct/>
      <w:autoSpaceDE/>
      <w:autoSpaceDN/>
      <w:adjustRightInd/>
      <w:textAlignment w:val="auto"/>
    </w:pPr>
    <w:rPr>
      <w:rFonts w:ascii="Times New Roman" w:hAnsi="Times New Roman" w:eastAsiaTheme="minorHAnsi"/>
      <w:szCs w:val="22"/>
    </w:rPr>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rsid w:val="00672879"/>
    <w:rPr>
      <w:sz w:val="16"/>
      <w:szCs w:val="16"/>
    </w:rPr>
  </w:style>
  <w:style w:type="paragraph" w:styleId="CommentText">
    <w:name w:val="annotation text"/>
    <w:basedOn w:val="Normal"/>
    <w:link w:val="CommentTextChar"/>
    <w:rsid w:val="00672879"/>
    <w:rPr>
      <w:sz w:val="20"/>
    </w:rPr>
  </w:style>
  <w:style w:type="character" w:customStyle="1" w:styleId="CommentTextChar">
    <w:name w:val="Comment Text Char"/>
    <w:link w:val="CommentText"/>
    <w:rsid w:val="00672879"/>
    <w:rPr>
      <w:rFonts w:ascii="Courier New" w:hAnsi="Courier New"/>
    </w:rPr>
  </w:style>
  <w:style w:type="paragraph" w:styleId="CommentSubject">
    <w:name w:val="annotation subject"/>
    <w:basedOn w:val="CommentText"/>
    <w:next w:val="CommentText"/>
    <w:link w:val="CommentSubjectChar"/>
    <w:rsid w:val="00672879"/>
    <w:rPr>
      <w:b/>
      <w:bCs/>
    </w:rPr>
  </w:style>
  <w:style w:type="character" w:customStyle="1" w:styleId="CommentSubjectChar">
    <w:name w:val="Comment Subject Char"/>
    <w:link w:val="CommentSubject"/>
    <w:rsid w:val="00672879"/>
    <w:rPr>
      <w:rFonts w:ascii="Courier New" w:hAnsi="Courier New"/>
      <w:b/>
      <w:bCs/>
    </w:rPr>
  </w:style>
  <w:style w:type="paragraph" w:styleId="BalloonText">
    <w:name w:val="Balloon Text"/>
    <w:basedOn w:val="Normal"/>
    <w:link w:val="BalloonTextChar"/>
    <w:rsid w:val="00672879"/>
    <w:rPr>
      <w:rFonts w:ascii="Tahoma" w:hAnsi="Tahoma" w:cs="Tahoma"/>
      <w:sz w:val="16"/>
      <w:szCs w:val="16"/>
    </w:rPr>
  </w:style>
  <w:style w:type="character" w:customStyle="1" w:styleId="BalloonTextChar">
    <w:name w:val="Balloon Text Char"/>
    <w:link w:val="BalloonText"/>
    <w:rsid w:val="00672879"/>
    <w:rPr>
      <w:rFonts w:ascii="Tahoma" w:hAnsi="Tahoma" w:cs="Tahoma"/>
      <w:sz w:val="16"/>
      <w:szCs w:val="16"/>
    </w:rPr>
  </w:style>
  <w:style w:type="paragraph" w:styleId="Header">
    <w:name w:val="header"/>
    <w:basedOn w:val="Normal"/>
    <w:link w:val="HeaderChar"/>
    <w:rsid w:val="00211CB9"/>
    <w:pPr>
      <w:tabs>
        <w:tab w:val="center" w:pos="4680"/>
        <w:tab w:val="right" w:pos="9360"/>
      </w:tabs>
    </w:pPr>
  </w:style>
  <w:style w:type="character" w:customStyle="1" w:styleId="HeaderChar">
    <w:name w:val="Header Char"/>
    <w:basedOn w:val="DefaultParagraphFont"/>
    <w:link w:val="Header"/>
    <w:rsid w:val="00211CB9"/>
    <w:rPr>
      <w:rFonts w:ascii="Courier New" w:hAnsi="Courier New"/>
      <w:sz w:val="24"/>
    </w:rPr>
  </w:style>
  <w:style w:type="paragraph" w:customStyle="1" w:styleId="paragraph">
    <w:name w:val="paragraph"/>
    <w:basedOn w:val="Normal"/>
    <w:rsid w:val="005977F5"/>
    <w:pPr>
      <w:overflowPunct/>
      <w:autoSpaceDE/>
      <w:autoSpaceDN/>
      <w:adjustRightInd/>
      <w:spacing w:before="120" w:after="120"/>
      <w:textAlignment w:val="auto"/>
    </w:pPr>
    <w:rPr>
      <w:rFonts w:ascii="Times New Roman" w:hAnsi="Times New Roman"/>
    </w:rPr>
  </w:style>
  <w:style w:type="character" w:styleId="Hyperlink">
    <w:name w:val="Hyperlink"/>
    <w:basedOn w:val="DefaultParagraphFont"/>
    <w:rsid w:val="007C0D83"/>
    <w:rPr>
      <w:color w:val="0000FF"/>
      <w:u w:val="single"/>
    </w:rPr>
  </w:style>
  <w:style w:type="paragraph" w:styleId="FootnoteText">
    <w:name w:val="footnote text"/>
    <w:basedOn w:val="Normal"/>
    <w:link w:val="FootnoteTextChar"/>
    <w:semiHidden/>
    <w:unhideWhenUsed/>
    <w:rsid w:val="007C0D83"/>
    <w:pPr>
      <w:widowControl w:val="0"/>
      <w:overflowPunct/>
      <w:textAlignment w:val="auto"/>
    </w:pPr>
    <w:rPr>
      <w:rFonts w:ascii="Letter Gothic 12cpi" w:hAnsi="Letter Gothic 12cpi"/>
      <w:sz w:val="20"/>
    </w:rPr>
  </w:style>
  <w:style w:type="character" w:customStyle="1" w:styleId="FootnoteTextChar">
    <w:name w:val="Footnote Text Char"/>
    <w:basedOn w:val="DefaultParagraphFont"/>
    <w:link w:val="FootnoteText"/>
    <w:semiHidden/>
    <w:rsid w:val="007C0D83"/>
    <w:rPr>
      <w:rFonts w:ascii="Letter Gothic 12cpi" w:hAnsi="Letter Gothic 12cpi"/>
    </w:rPr>
  </w:style>
  <w:style w:type="character" w:styleId="FootnoteReference">
    <w:name w:val="footnote reference"/>
    <w:basedOn w:val="DefaultParagraphFont"/>
    <w:uiPriority w:val="99"/>
    <w:semiHidden/>
    <w:unhideWhenUsed/>
    <w:rsid w:val="007C0D83"/>
    <w:rPr>
      <w:vertAlign w:val="superscript"/>
    </w:rPr>
  </w:style>
  <w:style w:type="character" w:styleId="FollowedHyperlink">
    <w:name w:val="FollowedHyperlink"/>
    <w:basedOn w:val="DefaultParagraphFont"/>
    <w:semiHidden/>
    <w:unhideWhenUsed/>
    <w:rsid w:val="00434DC0"/>
    <w:rPr>
      <w:color w:val="800080" w:themeColor="followedHyperlink"/>
      <w:u w:val="single"/>
    </w:rPr>
  </w:style>
  <w:style w:type="paragraph" w:styleId="Revision">
    <w:name w:val="Revision"/>
    <w:hidden/>
    <w:uiPriority w:val="99"/>
    <w:semiHidden/>
    <w:rsid w:val="004B3B66"/>
    <w:rPr>
      <w:rFonts w:ascii="Courier New" w:hAnsi="Courier New"/>
      <w:sz w:val="24"/>
    </w:rPr>
  </w:style>
  <w:style w:type="paragraph" w:styleId="ListParagraph">
    <w:name w:val="List Paragraph"/>
    <w:basedOn w:val="Normal"/>
    <w:uiPriority w:val="34"/>
    <w:qFormat/>
    <w:rsid w:val="00AF5A3E"/>
    <w:pPr>
      <w:ind w:left="720"/>
      <w:contextualSpacing/>
    </w:pPr>
  </w:style>
  <w:style w:type="paragraph" w:styleId="NormalWeb">
    <w:name w:val="Normal (Web)"/>
    <w:basedOn w:val="Normal"/>
    <w:uiPriority w:val="99"/>
    <w:unhideWhenUsed/>
    <w:rsid w:val="00737E9B"/>
    <w:pPr>
      <w:overflowPunct/>
      <w:autoSpaceDE/>
      <w:autoSpaceDN/>
      <w:adjustRightInd/>
      <w:spacing w:before="100" w:beforeAutospacing="1" w:after="100" w:afterAutospacing="1"/>
      <w:textAlignment w:val="auto"/>
    </w:pPr>
    <w:rPr>
      <w:rFonts w:ascii="Times New Roman" w:hAnsi="Times New Roman"/>
      <w:szCs w:val="24"/>
    </w:rPr>
  </w:style>
  <w:style w:type="character" w:styleId="Emphasis">
    <w:name w:val="Emphasis"/>
    <w:basedOn w:val="DefaultParagraphFont"/>
    <w:uiPriority w:val="20"/>
    <w:qFormat/>
    <w:rsid w:val="002C3504"/>
    <w:rPr>
      <w:i/>
      <w:iCs/>
    </w:rPr>
  </w:style>
  <w:style w:type="character" w:customStyle="1" w:styleId="UnresolvedMention1">
    <w:name w:val="Unresolved Mention1"/>
    <w:basedOn w:val="DefaultParagraphFont"/>
    <w:uiPriority w:val="99"/>
    <w:semiHidden/>
    <w:unhideWhenUsed/>
    <w:rsid w:val="00263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urrent/title-14/section-19.319" TargetMode="External" /><Relationship Id="rId11" Type="http://schemas.openxmlformats.org/officeDocument/2006/relationships/hyperlink" Target="https://www.federalregister.gov/citation/69-FR-44771"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aspe.hhs.gov/system/files/pdf/242926/HHS_RIAGuidance.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1C4664FA516E41B9CF61B997EE846F" ma:contentTypeVersion="10" ma:contentTypeDescription="Create a new document." ma:contentTypeScope="" ma:versionID="9c65e43608ed15b700d2e2fd11ae0fd2">
  <xsd:schema xmlns:xsd="http://www.w3.org/2001/XMLSchema" xmlns:xs="http://www.w3.org/2001/XMLSchema" xmlns:p="http://schemas.microsoft.com/office/2006/metadata/properties" xmlns:ns3="bdaefdbe-4380-40eb-a10f-bc7bd3d7babc" xmlns:ns4="da466603-eeba-4dc5-8fb9-1b1604eae8a5" targetNamespace="http://schemas.microsoft.com/office/2006/metadata/properties" ma:root="true" ma:fieldsID="65ede71c34f33baeb2cbb46c5bcc4aec" ns3:_="" ns4:_="">
    <xsd:import namespace="bdaefdbe-4380-40eb-a10f-bc7bd3d7babc"/>
    <xsd:import namespace="da466603-eeba-4dc5-8fb9-1b1604eae8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fdbe-4380-40eb-a10f-bc7bd3d7b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466603-eeba-4dc5-8fb9-1b1604eae8a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193D7-89F7-40FD-8D10-6C58B12BF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fdbe-4380-40eb-a10f-bc7bd3d7babc"/>
    <ds:schemaRef ds:uri="da466603-eeba-4dc5-8fb9-1b1604eae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6C17EF-A1F3-4352-9A95-8888B4BCC781}">
  <ds:schemaRefs>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purl.org/dc/elements/1.1/"/>
    <ds:schemaRef ds:uri="bdaefdbe-4380-40eb-a10f-bc7bd3d7babc"/>
    <ds:schemaRef ds:uri="http://purl.org/dc/dcmitype/"/>
    <ds:schemaRef ds:uri="http://schemas.microsoft.com/office/infopath/2007/PartnerControls"/>
    <ds:schemaRef ds:uri="da466603-eeba-4dc5-8fb9-1b1604eae8a5"/>
    <ds:schemaRef ds:uri="http://www.w3.org/XML/1998/namespace"/>
  </ds:schemaRefs>
</ds:datastoreItem>
</file>

<file path=customXml/itemProps3.xml><?xml version="1.0" encoding="utf-8"?>
<ds:datastoreItem xmlns:ds="http://schemas.openxmlformats.org/officeDocument/2006/customXml" ds:itemID="{C04D430A-851E-44A7-A5B2-E12C895E0174}">
  <ds:schemaRefs>
    <ds:schemaRef ds:uri="http://schemas.microsoft.com/sharepoint/v3/contenttype/forms"/>
  </ds:schemaRefs>
</ds:datastoreItem>
</file>

<file path=customXml/itemProps4.xml><?xml version="1.0" encoding="utf-8"?>
<ds:datastoreItem xmlns:ds="http://schemas.openxmlformats.org/officeDocument/2006/customXml" ds:itemID="{1077433D-478A-4C89-A719-50188DF62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2104</Words>
  <Characters>11994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_    SUPPORTING STATEMENT</vt:lpstr>
    </vt:vector>
  </TitlesOfParts>
  <Company>FAA/DOT</Company>
  <LinksUpToDate>false</LinksUpToDate>
  <CharactersWithSpaces>14070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    SUPPORTING STATEMENT</dc:title>
  <dc:creator>AVR_Enterprise</dc:creator>
  <cp:lastModifiedBy>Morris, Chris (FAA)</cp:lastModifiedBy>
  <cp:revision>2</cp:revision>
  <cp:lastPrinted>2016-05-10T12:42:00Z</cp:lastPrinted>
  <dcterms:created xsi:type="dcterms:W3CDTF">2026-05-04T18:49:00Z</dcterms:created>
  <dcterms:modified xsi:type="dcterms:W3CDTF">2026-05-04T18:49:00Z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0x010100F91C4664FA516E41B9CF61B997EE846F</vt:lpwstr>
  </property>
</Properties>
</file>