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E13B1" w:rsidP="006C7FAE" w14:paraId="78239CE7" w14:textId="77777777">
      <w:pPr>
        <w:jc w:val="center"/>
        <w:rPr>
          <w:b/>
          <w:sz w:val="24"/>
          <w:szCs w:val="24"/>
        </w:rPr>
      </w:pPr>
      <w:r w:rsidRPr="00167E53">
        <w:rPr>
          <w:b/>
          <w:sz w:val="24"/>
          <w:szCs w:val="24"/>
        </w:rPr>
        <w:t>Supporting Statement for Paperwork Reduction Act Submissions</w:t>
      </w:r>
    </w:p>
    <w:p w:rsidR="00695671" w:rsidRPr="00695671" w:rsidP="00695671" w14:paraId="56765F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695671">
        <w:rPr>
          <w:b/>
          <w:sz w:val="24"/>
          <w:szCs w:val="24"/>
        </w:rPr>
        <w:t>Rural Capacity Building (RCB) Program</w:t>
      </w:r>
    </w:p>
    <w:p w:rsidR="00695671" w:rsidRPr="00695671" w:rsidP="00695671" w14:paraId="163ED7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sz w:val="24"/>
          <w:szCs w:val="24"/>
        </w:rPr>
      </w:pPr>
      <w:r w:rsidRPr="00695671">
        <w:rPr>
          <w:b/>
          <w:sz w:val="24"/>
          <w:szCs w:val="24"/>
        </w:rPr>
        <w:t>(OMB# 2506-0195)</w:t>
      </w:r>
    </w:p>
    <w:p w:rsidR="00695671" w14:paraId="2970261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24"/>
          <w:szCs w:val="24"/>
        </w:rPr>
      </w:pPr>
    </w:p>
    <w:p w:rsidR="009E13B1" w:rsidRPr="004D4C42" w14:paraId="6BD1C1B0" w14:textId="7E8E055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r w:rsidRPr="004D4C42">
        <w:rPr>
          <w:rFonts w:ascii="Helvetica" w:hAnsi="Helvetica"/>
          <w:b/>
          <w:sz w:val="24"/>
          <w:szCs w:val="24"/>
        </w:rPr>
        <w:t xml:space="preserve">A. </w:t>
      </w:r>
      <w:r w:rsidRPr="004D4C42">
        <w:rPr>
          <w:rFonts w:ascii="Helvetica" w:hAnsi="Helvetica"/>
          <w:b/>
          <w:sz w:val="24"/>
          <w:szCs w:val="24"/>
        </w:rPr>
        <w:tab/>
        <w:t>Justification</w:t>
      </w:r>
    </w:p>
    <w:p w:rsidR="009E13B1" w:rsidRPr="004D4C42" w14:paraId="690066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24"/>
          <w:szCs w:val="24"/>
        </w:rPr>
      </w:pPr>
    </w:p>
    <w:p w:rsidR="009E13B1" w:rsidRPr="004D4C42" w14:paraId="4F66A6EF" w14:textId="77777777">
      <w:pPr>
        <w:keepLines/>
        <w:tabs>
          <w:tab w:val="left" w:pos="360"/>
        </w:tabs>
        <w:spacing w:after="80"/>
        <w:ind w:left="360" w:hanging="360"/>
        <w:rPr>
          <w:sz w:val="24"/>
          <w:szCs w:val="24"/>
        </w:rPr>
      </w:pPr>
      <w:r w:rsidRPr="004D4C42">
        <w:rPr>
          <w:sz w:val="24"/>
          <w:szCs w:val="24"/>
        </w:rPr>
        <w:t>1.</w:t>
      </w:r>
      <w:r w:rsidRPr="004D4C42">
        <w:rPr>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C12D4" w:rsidRPr="004D4C42" w:rsidP="009C12D4" w14:paraId="0F2CCDD1" w14:textId="77777777">
      <w:pPr>
        <w:keepLines/>
        <w:tabs>
          <w:tab w:val="left" w:pos="360"/>
        </w:tabs>
        <w:spacing w:after="80"/>
        <w:ind w:left="720"/>
        <w:rPr>
          <w:sz w:val="24"/>
          <w:szCs w:val="24"/>
          <w:u w:val="single"/>
        </w:rPr>
      </w:pPr>
    </w:p>
    <w:p w:rsidR="009C12D4" w:rsidRPr="004D4C42" w:rsidP="009C12D4" w14:paraId="04FDA4AA" w14:textId="6237BBCF">
      <w:pPr>
        <w:keepLines/>
        <w:tabs>
          <w:tab w:val="left" w:pos="360"/>
        </w:tabs>
        <w:spacing w:after="80"/>
        <w:ind w:left="720"/>
        <w:rPr>
          <w:sz w:val="24"/>
          <w:szCs w:val="24"/>
          <w:u w:val="single"/>
        </w:rPr>
      </w:pPr>
      <w:r w:rsidRPr="004D4C42">
        <w:rPr>
          <w:sz w:val="24"/>
          <w:szCs w:val="24"/>
          <w:u w:val="single"/>
        </w:rPr>
        <w:t>Separation of pre-award and Post award activities</w:t>
      </w:r>
    </w:p>
    <w:p w:rsidR="009C12D4" w:rsidRPr="004D4C42" w:rsidP="009C12D4" w14:paraId="11A2CF2C" w14:textId="334A1CFF">
      <w:pPr>
        <w:keepLines/>
        <w:tabs>
          <w:tab w:val="left" w:pos="360"/>
        </w:tabs>
        <w:spacing w:after="80"/>
        <w:ind w:left="720"/>
        <w:rPr>
          <w:sz w:val="24"/>
          <w:szCs w:val="24"/>
        </w:rPr>
      </w:pPr>
      <w:r w:rsidRPr="004D4C42">
        <w:rPr>
          <w:b/>
          <w:bCs/>
          <w:sz w:val="24"/>
          <w:szCs w:val="24"/>
          <w:u w:val="single"/>
        </w:rPr>
        <w:t>Pre-award</w:t>
      </w:r>
      <w:r w:rsidRPr="004D4C42">
        <w:rPr>
          <w:sz w:val="24"/>
          <w:szCs w:val="24"/>
        </w:rPr>
        <w:t xml:space="preserve"> items for the RCB program were included in the Child PRA under </w:t>
      </w:r>
      <w:r w:rsidRPr="004D4C42" w:rsidR="00D26006">
        <w:rPr>
          <w:sz w:val="24"/>
          <w:szCs w:val="24"/>
        </w:rPr>
        <w:t>collection</w:t>
      </w:r>
      <w:r w:rsidRPr="004D4C42">
        <w:rPr>
          <w:sz w:val="24"/>
          <w:szCs w:val="24"/>
        </w:rPr>
        <w:t xml:space="preserve"> number 2501-0044.  This is why pre award activities are not listed here in this information collection for the RCB program. The pre award activities list 20 respondents because it includes entities applying to the RCB program</w:t>
      </w:r>
      <w:r w:rsidRPr="004D4C42" w:rsidR="00D26006">
        <w:rPr>
          <w:sz w:val="24"/>
          <w:szCs w:val="24"/>
        </w:rPr>
        <w:t>.</w:t>
      </w:r>
      <w:r w:rsidRPr="004D4C42">
        <w:rPr>
          <w:sz w:val="24"/>
          <w:szCs w:val="24"/>
        </w:rPr>
        <w:t xml:space="preserve"> Sometimes post a Notice of Funding opportunity for one year of appropriated funds and </w:t>
      </w:r>
      <w:r w:rsidRPr="004D4C42" w:rsidR="00D26006">
        <w:rPr>
          <w:sz w:val="24"/>
          <w:szCs w:val="24"/>
        </w:rPr>
        <w:t>sometimes</w:t>
      </w:r>
      <w:r w:rsidRPr="004D4C42">
        <w:rPr>
          <w:sz w:val="24"/>
          <w:szCs w:val="24"/>
        </w:rPr>
        <w:t xml:space="preserve"> we post a Notice of Funding Opportunity for two years of appropriated funds. </w:t>
      </w:r>
    </w:p>
    <w:p w:rsidR="009C12D4" w:rsidRPr="004D4C42" w:rsidP="009C12D4" w14:paraId="2DF2946A" w14:textId="77777777">
      <w:pPr>
        <w:keepLines/>
        <w:tabs>
          <w:tab w:val="left" w:pos="360"/>
        </w:tabs>
        <w:spacing w:after="80"/>
        <w:ind w:left="720"/>
        <w:rPr>
          <w:sz w:val="24"/>
          <w:szCs w:val="24"/>
        </w:rPr>
      </w:pPr>
      <w:r w:rsidRPr="004D4C42">
        <w:rPr>
          <w:sz w:val="24"/>
          <w:szCs w:val="24"/>
        </w:rPr>
        <w:t xml:space="preserve"> </w:t>
      </w:r>
      <w:r w:rsidRPr="004D4C42">
        <w:rPr>
          <w:b/>
          <w:bCs/>
          <w:sz w:val="24"/>
          <w:szCs w:val="24"/>
          <w:u w:val="single"/>
        </w:rPr>
        <w:t>Post award</w:t>
      </w:r>
      <w:r w:rsidRPr="004D4C42">
        <w:rPr>
          <w:sz w:val="24"/>
          <w:szCs w:val="24"/>
        </w:rPr>
        <w:t xml:space="preserve"> activities are limited to entities that are actually awarded funds. For each grant funding cycle approximately 5 applicants are awarded funds. Those 5 applicants submit post award documents to HUD </w:t>
      </w:r>
    </w:p>
    <w:p w:rsidR="009C12D4" w:rsidRPr="004D4C42" w:rsidP="009C12D4" w14:paraId="4E3480A5" w14:textId="77777777">
      <w:pPr>
        <w:keepLines/>
        <w:tabs>
          <w:tab w:val="left" w:pos="360"/>
        </w:tabs>
        <w:spacing w:after="80"/>
        <w:ind w:left="720"/>
        <w:rPr>
          <w:sz w:val="24"/>
          <w:szCs w:val="24"/>
        </w:rPr>
      </w:pPr>
    </w:p>
    <w:p w:rsidR="009C12D4" w:rsidRPr="004D4C42" w:rsidP="009C12D4" w14:paraId="4F38277C" w14:textId="77777777">
      <w:pPr>
        <w:keepLines/>
        <w:tabs>
          <w:tab w:val="left" w:pos="360"/>
        </w:tabs>
        <w:overflowPunct/>
        <w:autoSpaceDE/>
        <w:autoSpaceDN/>
        <w:adjustRightInd/>
        <w:spacing w:after="80"/>
        <w:ind w:left="720"/>
        <w:textAlignment w:val="auto"/>
        <w:rPr>
          <w:color w:val="000000"/>
          <w:sz w:val="24"/>
          <w:szCs w:val="24"/>
        </w:rPr>
      </w:pPr>
      <w:r w:rsidRPr="004D4C42">
        <w:rPr>
          <w:color w:val="000000"/>
          <w:sz w:val="24"/>
          <w:szCs w:val="24"/>
          <w:u w:val="single"/>
        </w:rPr>
        <w:t>Legal and administrative requirements for information collection</w:t>
      </w:r>
      <w:r w:rsidRPr="004D4C42">
        <w:rPr>
          <w:color w:val="000000"/>
          <w:sz w:val="24"/>
          <w:szCs w:val="24"/>
        </w:rPr>
        <w:t xml:space="preserve">. </w:t>
      </w:r>
    </w:p>
    <w:p w:rsidR="009C12D4" w:rsidRPr="004D4C42" w:rsidP="009C12D4" w14:paraId="384FAF51" w14:textId="77777777">
      <w:pPr>
        <w:keepLines/>
        <w:tabs>
          <w:tab w:val="left" w:pos="360"/>
        </w:tabs>
        <w:overflowPunct/>
        <w:autoSpaceDE/>
        <w:autoSpaceDN/>
        <w:adjustRightInd/>
        <w:spacing w:after="80"/>
        <w:ind w:left="720"/>
        <w:textAlignment w:val="auto"/>
        <w:rPr>
          <w:color w:val="000000"/>
          <w:sz w:val="24"/>
          <w:szCs w:val="24"/>
        </w:rPr>
      </w:pPr>
      <w:r w:rsidRPr="004D4C42">
        <w:rPr>
          <w:color w:val="000000"/>
          <w:sz w:val="24"/>
          <w:szCs w:val="24"/>
        </w:rPr>
        <w:t xml:space="preserve">The Rural Capacity Building for Community Development and Affordable Housing (RCB) program and the funding made available have been authorized by the Annual Appropriations Acts each year since FY 2012. The original authorizing statute for the RCB program is the Consolidated and Further Continuing Appropriations Act, 2012, Pub. L. 112-55. The RCB program must comply with the requirements listed in the applicable Notice of Funding Opportunity (NOFO), the grant agreement between the grantee and HUD, and those </w:t>
      </w:r>
      <w:r w:rsidRPr="004D4C42">
        <w:rPr>
          <w:color w:val="000000"/>
          <w:sz w:val="24"/>
          <w:szCs w:val="24"/>
        </w:rPr>
        <w:t>provisions of 2 CFR Part 200 made applicable by the NOFO and/or grant agreement.</w:t>
      </w:r>
    </w:p>
    <w:p w:rsidR="009C12D4" w:rsidRPr="004D4C42" w:rsidP="009C12D4" w14:paraId="64058626" w14:textId="77777777">
      <w:pPr>
        <w:keepLines/>
        <w:tabs>
          <w:tab w:val="left" w:pos="360"/>
        </w:tabs>
        <w:overflowPunct/>
        <w:autoSpaceDE/>
        <w:autoSpaceDN/>
        <w:adjustRightInd/>
        <w:spacing w:after="80"/>
        <w:ind w:left="720"/>
        <w:textAlignment w:val="auto"/>
        <w:rPr>
          <w:color w:val="000000"/>
          <w:sz w:val="24"/>
          <w:szCs w:val="24"/>
        </w:rPr>
      </w:pPr>
    </w:p>
    <w:p w:rsidR="009C12D4" w:rsidRPr="004D4C42" w:rsidP="009C12D4" w14:paraId="42F843D6" w14:textId="77777777">
      <w:pPr>
        <w:keepLines/>
        <w:tabs>
          <w:tab w:val="left" w:pos="360"/>
        </w:tabs>
        <w:overflowPunct/>
        <w:autoSpaceDE/>
        <w:autoSpaceDN/>
        <w:adjustRightInd/>
        <w:spacing w:after="80"/>
        <w:ind w:left="720"/>
        <w:textAlignment w:val="auto"/>
        <w:rPr>
          <w:color w:val="000000"/>
          <w:sz w:val="24"/>
          <w:szCs w:val="24"/>
          <w:u w:val="single"/>
        </w:rPr>
      </w:pPr>
      <w:r w:rsidRPr="004D4C42">
        <w:rPr>
          <w:color w:val="000000"/>
          <w:sz w:val="24"/>
          <w:szCs w:val="24"/>
          <w:u w:val="single"/>
        </w:rPr>
        <w:t xml:space="preserve">The purpose of the RCB Program </w:t>
      </w:r>
    </w:p>
    <w:p w:rsidR="009C12D4" w:rsidRPr="004D4C42" w:rsidP="009C12D4" w14:paraId="494F2F06" w14:textId="77777777">
      <w:pPr>
        <w:keepLines/>
        <w:tabs>
          <w:tab w:val="left" w:pos="360"/>
        </w:tabs>
        <w:overflowPunct/>
        <w:autoSpaceDE/>
        <w:autoSpaceDN/>
        <w:adjustRightInd/>
        <w:spacing w:after="80"/>
        <w:ind w:left="720"/>
        <w:textAlignment w:val="auto"/>
        <w:rPr>
          <w:color w:val="000000"/>
          <w:sz w:val="24"/>
          <w:szCs w:val="24"/>
        </w:rPr>
      </w:pPr>
      <w:r w:rsidRPr="004D4C42">
        <w:rPr>
          <w:color w:val="000000"/>
          <w:sz w:val="24"/>
          <w:szCs w:val="24"/>
        </w:rPr>
        <w:t>The RCB program enhances the capacity and ability of rural housing development organizations, Community Development Corporations (CDCs), Community Housing Development Organizations (CHDOs), local governments, and Indian tribes (eligible beneficiaries) to carry out affordable housing and community development activities in rural areas for the benefit of low- and moderate-income families and persons. The RCB program achieves this by funding National Organizations with expertise in rural housing and rural comm</w:t>
      </w:r>
      <w:r w:rsidRPr="004D4C42">
        <w:rPr>
          <w:color w:val="000000"/>
          <w:sz w:val="24"/>
          <w:szCs w:val="24"/>
        </w:rPr>
        <w:t xml:space="preserve">unity development who work directly to build the capacity of eligible beneficiaries.  Grantees of the RCB program are required to submit certain information as part of the requirements as a grantee. </w:t>
      </w:r>
    </w:p>
    <w:p w:rsidR="009C12D4" w:rsidRPr="004D4C42" w:rsidP="009C12D4" w14:paraId="7DCBE18D" w14:textId="77777777">
      <w:pPr>
        <w:keepLines/>
        <w:tabs>
          <w:tab w:val="left" w:pos="360"/>
        </w:tabs>
        <w:overflowPunct/>
        <w:autoSpaceDE/>
        <w:autoSpaceDN/>
        <w:adjustRightInd/>
        <w:spacing w:after="80"/>
        <w:ind w:left="720"/>
        <w:textAlignment w:val="auto"/>
        <w:rPr>
          <w:color w:val="000000"/>
          <w:sz w:val="24"/>
          <w:szCs w:val="24"/>
        </w:rPr>
      </w:pPr>
    </w:p>
    <w:p w:rsidR="009C12D4" w:rsidRPr="004D4C42" w:rsidP="009C12D4" w14:paraId="1198DF67" w14:textId="77777777">
      <w:pPr>
        <w:keepLines/>
        <w:tabs>
          <w:tab w:val="left" w:pos="360"/>
        </w:tabs>
        <w:overflowPunct/>
        <w:autoSpaceDE/>
        <w:autoSpaceDN/>
        <w:adjustRightInd/>
        <w:spacing w:after="80"/>
        <w:ind w:left="720"/>
        <w:textAlignment w:val="auto"/>
        <w:rPr>
          <w:color w:val="000000"/>
          <w:sz w:val="24"/>
          <w:szCs w:val="24"/>
        </w:rPr>
      </w:pPr>
      <w:r w:rsidRPr="004D4C42">
        <w:rPr>
          <w:color w:val="000000"/>
          <w:sz w:val="24"/>
          <w:szCs w:val="24"/>
        </w:rPr>
        <w:t>Funds may be used under the RCB program to provide capacity building support across the following three eligible activity categories:  </w:t>
      </w:r>
    </w:p>
    <w:p w:rsidR="009C12D4" w:rsidRPr="004D4C42" w:rsidP="009C12D4" w14:paraId="30BF2B97" w14:textId="77777777">
      <w:pPr>
        <w:keepLines/>
        <w:tabs>
          <w:tab w:val="left" w:pos="360"/>
        </w:tabs>
        <w:overflowPunct/>
        <w:autoSpaceDE/>
        <w:autoSpaceDN/>
        <w:adjustRightInd/>
        <w:spacing w:after="80"/>
        <w:ind w:left="720"/>
        <w:textAlignment w:val="auto"/>
        <w:rPr>
          <w:color w:val="000000"/>
          <w:sz w:val="24"/>
          <w:szCs w:val="24"/>
        </w:rPr>
      </w:pPr>
      <w:r w:rsidRPr="004D4C42">
        <w:rPr>
          <w:color w:val="000000"/>
          <w:sz w:val="24"/>
          <w:szCs w:val="24"/>
        </w:rPr>
        <w:t> </w:t>
      </w:r>
    </w:p>
    <w:p w:rsidR="009E13B1" w:rsidRPr="004D4C42" w14:paraId="301F0D45" w14:textId="77777777">
      <w:pPr>
        <w:tabs>
          <w:tab w:val="left" w:pos="360"/>
        </w:tabs>
        <w:ind w:left="360" w:hanging="360"/>
        <w:rPr>
          <w:sz w:val="24"/>
          <w:szCs w:val="24"/>
        </w:rPr>
      </w:pPr>
    </w:p>
    <w:p w:rsidR="00DF687E" w:rsidRPr="004D4C42" w14:paraId="7C9F2E6D" w14:textId="77777777">
      <w:pPr>
        <w:tabs>
          <w:tab w:val="left" w:pos="360"/>
        </w:tabs>
        <w:ind w:left="360" w:hanging="360"/>
        <w:rPr>
          <w:sz w:val="24"/>
          <w:szCs w:val="24"/>
        </w:rPr>
      </w:pPr>
    </w:p>
    <w:p w:rsidR="00DF687E" w:rsidRPr="004D4C42" w14:paraId="7F3A4B07" w14:textId="77777777">
      <w:pPr>
        <w:tabs>
          <w:tab w:val="left" w:pos="360"/>
        </w:tabs>
        <w:ind w:left="360" w:hanging="360"/>
        <w:rPr>
          <w:sz w:val="24"/>
          <w:szCs w:val="24"/>
        </w:rPr>
      </w:pPr>
    </w:p>
    <w:p w:rsidR="00DF687E" w:rsidRPr="004D4C42" w14:paraId="664FBCBB" w14:textId="027790AE">
      <w:pPr>
        <w:tabs>
          <w:tab w:val="left" w:pos="360"/>
        </w:tabs>
        <w:ind w:left="360" w:hanging="360"/>
        <w:rPr>
          <w:sz w:val="24"/>
          <w:szCs w:val="24"/>
        </w:rPr>
      </w:pPr>
      <w:r w:rsidRPr="004D4C42">
        <w:rPr>
          <w:sz w:val="24"/>
          <w:szCs w:val="24"/>
        </w:rPr>
        <w:t xml:space="preserve">   </w:t>
      </w:r>
    </w:p>
    <w:p w:rsidR="00A508D2" w:rsidRPr="004D4C42" w:rsidP="00A508D2" w14:paraId="420EC04F" w14:textId="77777777">
      <w:pPr>
        <w:tabs>
          <w:tab w:val="left" w:pos="360"/>
        </w:tabs>
        <w:ind w:left="360" w:hanging="360"/>
        <w:rPr>
          <w:sz w:val="24"/>
          <w:szCs w:val="24"/>
        </w:rPr>
      </w:pPr>
    </w:p>
    <w:p w:rsidR="009E13B1" w:rsidRPr="004D4C42" w14:paraId="324CDFDE" w14:textId="77777777">
      <w:pPr>
        <w:keepLines/>
        <w:tabs>
          <w:tab w:val="left" w:pos="360"/>
        </w:tabs>
        <w:spacing w:after="80"/>
        <w:ind w:left="360" w:hanging="360"/>
        <w:rPr>
          <w:sz w:val="24"/>
          <w:szCs w:val="24"/>
        </w:rPr>
      </w:pPr>
      <w:r w:rsidRPr="004D4C42">
        <w:rPr>
          <w:sz w:val="24"/>
          <w:szCs w:val="24"/>
        </w:rPr>
        <w:t>2.</w:t>
      </w:r>
      <w:r w:rsidRPr="004D4C42">
        <w:rPr>
          <w:sz w:val="24"/>
          <w:szCs w:val="24"/>
        </w:rPr>
        <w:tab/>
      </w:r>
      <w:r w:rsidRPr="004D4C42">
        <w:rPr>
          <w:sz w:val="24"/>
          <w:szCs w:val="24"/>
        </w:rPr>
        <w:t>Indicate how, by whom and for what purpose the information is to be used.  Except for a new collection, indicate the actual use the agency has made of the information received from the current collection.</w:t>
      </w:r>
    </w:p>
    <w:p w:rsidR="00CB39A3" w:rsidRPr="004D4C42" w:rsidP="00CB39A3" w14:paraId="2D0A8BFE" w14:textId="48AA975A">
      <w:pPr>
        <w:keepLines/>
        <w:tabs>
          <w:tab w:val="left" w:pos="360"/>
          <w:tab w:val="left" w:pos="720"/>
        </w:tabs>
        <w:ind w:left="720"/>
        <w:rPr>
          <w:sz w:val="24"/>
          <w:szCs w:val="24"/>
        </w:rPr>
      </w:pPr>
      <w:r>
        <w:rPr>
          <w:sz w:val="24"/>
          <w:szCs w:val="24"/>
        </w:rPr>
        <w:t xml:space="preserve">This is a reinstatement of a previously approved collection. </w:t>
      </w:r>
      <w:r w:rsidRPr="004D4C42">
        <w:rPr>
          <w:sz w:val="24"/>
          <w:szCs w:val="24"/>
        </w:rPr>
        <w:t>Grantees (national non-profits) describe the capacity building needs of proposed beneficiaries, develop action plans, drawdown</w:t>
      </w:r>
      <w:r w:rsidRPr="004D4C42">
        <w:rPr>
          <w:sz w:val="24"/>
          <w:szCs w:val="24"/>
        </w:rPr>
        <w:t> funds, report performance, and submit the information to their assigned HUD office for formal review.  Grantees may use the DRGR system to submit key information on funded activities such as responsible organization, beneficiary data, and subgrantee oversight.  HUD reviews these items, approves or rejects them, and writes comments on its decisions.  HUD uses this data to produce reports to monitor the grantee.  HUD uses this data for program management purposes, such as risk analysis, monitoring, marketing</w:t>
      </w:r>
      <w:r w:rsidRPr="004D4C42">
        <w:rPr>
          <w:sz w:val="24"/>
          <w:szCs w:val="24"/>
        </w:rPr>
        <w:t xml:space="preserve"> materials and responses to inquiries.  Without the information, it would be impossible to determine how the awarded grantees are utilizing their funds, what the outputs, outcomes and impact of the grant award are. </w:t>
      </w:r>
    </w:p>
    <w:p w:rsidR="00CB39A3" w:rsidRPr="004D4C42" w:rsidP="00CB39A3" w14:paraId="08A95543" w14:textId="77777777">
      <w:pPr>
        <w:keepLines/>
        <w:tabs>
          <w:tab w:val="left" w:pos="360"/>
          <w:tab w:val="left" w:pos="720"/>
        </w:tabs>
        <w:ind w:left="720"/>
        <w:rPr>
          <w:sz w:val="24"/>
          <w:szCs w:val="24"/>
        </w:rPr>
      </w:pPr>
    </w:p>
    <w:p w:rsidR="00CB39A3" w:rsidRPr="004D4C42" w:rsidP="006D6D19" w14:paraId="6338917A" w14:textId="3C95EBD0">
      <w:pPr>
        <w:keepLines/>
        <w:tabs>
          <w:tab w:val="left" w:pos="360"/>
          <w:tab w:val="left" w:pos="720"/>
        </w:tabs>
        <w:ind w:left="360"/>
        <w:rPr>
          <w:sz w:val="24"/>
          <w:szCs w:val="24"/>
        </w:rPr>
      </w:pPr>
      <w:r w:rsidRPr="004D4C42">
        <w:rPr>
          <w:b/>
          <w:sz w:val="24"/>
          <w:szCs w:val="24"/>
        </w:rPr>
        <w:tab/>
        <w:t>SF-425:  Federal Financial Report –</w:t>
      </w:r>
      <w:r w:rsidRPr="004D4C42">
        <w:rPr>
          <w:sz w:val="24"/>
          <w:szCs w:val="24"/>
        </w:rPr>
        <w:t xml:space="preserve"> Successful applicants complete this form as a summary of their financial management of their federal RCB grant award through the reporting process on a semi-annual basis for the course of the four- year RCB grant term.</w:t>
      </w:r>
    </w:p>
    <w:p w:rsidR="006D6D19" w:rsidRPr="004D4C42" w:rsidP="006D6D19" w14:paraId="1651E902" w14:textId="77777777">
      <w:pPr>
        <w:keepLines/>
        <w:tabs>
          <w:tab w:val="left" w:pos="360"/>
          <w:tab w:val="left" w:pos="720"/>
        </w:tabs>
        <w:rPr>
          <w:sz w:val="24"/>
          <w:szCs w:val="24"/>
        </w:rPr>
      </w:pPr>
    </w:p>
    <w:p w:rsidR="008941D7" w:rsidRPr="004D4C42" w:rsidP="00CB39A3" w14:paraId="393131B8" w14:textId="648165DC">
      <w:pPr>
        <w:keepLines/>
        <w:tabs>
          <w:tab w:val="left" w:pos="360"/>
        </w:tabs>
        <w:spacing w:after="80"/>
        <w:ind w:left="360" w:hanging="360"/>
        <w:rPr>
          <w:sz w:val="24"/>
          <w:szCs w:val="24"/>
        </w:rPr>
      </w:pPr>
      <w:r w:rsidRPr="004D4C42">
        <w:rPr>
          <w:b/>
          <w:sz w:val="24"/>
          <w:szCs w:val="24"/>
        </w:rPr>
        <w:tab/>
      </w:r>
      <w:r w:rsidRPr="004D4C42">
        <w:rPr>
          <w:b/>
          <w:sz w:val="24"/>
          <w:szCs w:val="24"/>
        </w:rPr>
        <w:tab/>
      </w:r>
      <w:r w:rsidRPr="004D4C42" w:rsidR="00CB39A3">
        <w:rPr>
          <w:b/>
          <w:sz w:val="24"/>
          <w:szCs w:val="24"/>
        </w:rPr>
        <w:t>Disaster Recovery Grants Reporting -DRGR –</w:t>
      </w:r>
      <w:r w:rsidRPr="004D4C42" w:rsidR="00CB39A3">
        <w:rPr>
          <w:sz w:val="24"/>
          <w:szCs w:val="24"/>
        </w:rPr>
        <w:t xml:space="preserve"> System used by successful applicants – grantees to enter Action plans, enter Action plan and budget modifications, submit vouchers for payment and submit semi annul and final reports and accomplishments. In this system grantees also report beneficiary data as part of the semi-annual and final reports</w:t>
      </w:r>
    </w:p>
    <w:p w:rsidR="009E13B1" w:rsidRPr="004D4C42" w:rsidP="00B71058" w14:paraId="4A350C48" w14:textId="611F2266">
      <w:pPr>
        <w:keepLines/>
        <w:tabs>
          <w:tab w:val="left" w:pos="360"/>
        </w:tabs>
        <w:spacing w:after="80"/>
        <w:ind w:left="360" w:hanging="360"/>
        <w:rPr>
          <w:sz w:val="24"/>
          <w:szCs w:val="24"/>
        </w:rPr>
      </w:pPr>
      <w:r w:rsidRPr="004D4C42">
        <w:rPr>
          <w:sz w:val="24"/>
          <w:szCs w:val="24"/>
        </w:rPr>
        <w:tab/>
      </w:r>
    </w:p>
    <w:p w:rsidR="009E13B1" w:rsidRPr="004D4C42" w14:paraId="70250EAE" w14:textId="77777777">
      <w:pPr>
        <w:keepLines/>
        <w:tabs>
          <w:tab w:val="left" w:pos="360"/>
        </w:tabs>
        <w:spacing w:after="80"/>
        <w:ind w:left="360" w:hanging="360"/>
        <w:rPr>
          <w:sz w:val="24"/>
          <w:szCs w:val="24"/>
        </w:rPr>
      </w:pPr>
      <w:r w:rsidRPr="004D4C42">
        <w:rPr>
          <w:sz w:val="24"/>
          <w:szCs w:val="24"/>
        </w:rPr>
        <w:t>3.</w:t>
      </w:r>
      <w:r w:rsidRPr="004D4C42">
        <w:rPr>
          <w:sz w:val="24"/>
          <w:szCs w:val="24"/>
        </w:rPr>
        <w:tab/>
      </w:r>
      <w:r w:rsidRPr="004D4C42">
        <w:rPr>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E13B1" w:rsidRPr="004D4C42" w14:paraId="58B111F6" w14:textId="77777777">
      <w:pPr>
        <w:tabs>
          <w:tab w:val="left" w:pos="360"/>
        </w:tabs>
        <w:ind w:left="360" w:hanging="360"/>
        <w:rPr>
          <w:sz w:val="24"/>
          <w:szCs w:val="24"/>
        </w:rPr>
      </w:pPr>
    </w:p>
    <w:p w:rsidR="00050211" w:rsidRPr="004D4C42" w:rsidP="00050211" w14:paraId="24A5F9AF" w14:textId="77777777">
      <w:pPr>
        <w:keepLines/>
        <w:tabs>
          <w:tab w:val="left" w:pos="360"/>
          <w:tab w:val="left" w:pos="720"/>
        </w:tabs>
        <w:ind w:left="720"/>
        <w:rPr>
          <w:sz w:val="24"/>
          <w:szCs w:val="24"/>
        </w:rPr>
      </w:pPr>
      <w:r w:rsidRPr="004D4C42">
        <w:rPr>
          <w:sz w:val="24"/>
          <w:szCs w:val="24"/>
        </w:rPr>
        <w:t>The information collection uses electronic and technological collection techniques. The information for all funds covered by this collection is submitted electronically via HUD’s Disaster Recovery Grant Reporting System (DRGR) for post award activities. </w:t>
      </w:r>
    </w:p>
    <w:p w:rsidR="00050211" w:rsidRPr="004D4C42" w:rsidP="00050211" w14:paraId="0E687F80" w14:textId="77777777">
      <w:pPr>
        <w:keepLines/>
        <w:tabs>
          <w:tab w:val="left" w:pos="360"/>
          <w:tab w:val="left" w:pos="720"/>
        </w:tabs>
        <w:ind w:left="720"/>
        <w:rPr>
          <w:sz w:val="24"/>
          <w:szCs w:val="24"/>
        </w:rPr>
      </w:pPr>
    </w:p>
    <w:p w:rsidR="003A3280" w:rsidRPr="004D4C42" w14:paraId="7D359308" w14:textId="77777777">
      <w:pPr>
        <w:tabs>
          <w:tab w:val="left" w:pos="360"/>
        </w:tabs>
        <w:ind w:left="360" w:hanging="360"/>
        <w:rPr>
          <w:sz w:val="24"/>
          <w:szCs w:val="24"/>
        </w:rPr>
      </w:pPr>
    </w:p>
    <w:p w:rsidR="009E13B1" w:rsidRPr="004D4C42" w14:paraId="1C0AE1D0" w14:textId="77777777">
      <w:pPr>
        <w:keepLines/>
        <w:tabs>
          <w:tab w:val="left" w:pos="360"/>
        </w:tabs>
        <w:spacing w:after="80"/>
        <w:ind w:left="360" w:hanging="360"/>
        <w:rPr>
          <w:sz w:val="24"/>
          <w:szCs w:val="24"/>
        </w:rPr>
      </w:pPr>
      <w:r w:rsidRPr="004D4C42">
        <w:rPr>
          <w:sz w:val="24"/>
          <w:szCs w:val="24"/>
        </w:rPr>
        <w:t>4.</w:t>
      </w:r>
      <w:r w:rsidRPr="004D4C42">
        <w:rPr>
          <w:sz w:val="24"/>
          <w:szCs w:val="24"/>
        </w:rPr>
        <w:tab/>
        <w:t>Describe efforts to identify duplication.  Show specifically why any similar information already available cannot be used or modified for use for the purposes described in Item 2 above.</w:t>
      </w:r>
    </w:p>
    <w:p w:rsidR="00CC2F88" w:rsidRPr="004D4C42" w:rsidP="00CC2F88" w14:paraId="4CEDE974" w14:textId="77777777">
      <w:pPr>
        <w:tabs>
          <w:tab w:val="left" w:pos="360"/>
        </w:tabs>
        <w:ind w:left="720"/>
        <w:rPr>
          <w:color w:val="000000"/>
          <w:sz w:val="22"/>
        </w:rPr>
      </w:pPr>
      <w:r w:rsidRPr="004D4C42">
        <w:rPr>
          <w:color w:val="000000"/>
          <w:sz w:val="22"/>
        </w:rPr>
        <w:t xml:space="preserve">This information is not collected elsewhere and is based on post award requirements only. Once a grant award is made each grantee will enter the grant Action plan information into the DRGR system.  HUD staff will review and approve the Action plan that was entered into the DRGR system.  Grantees </w:t>
      </w:r>
      <w:r w:rsidRPr="004D4C42">
        <w:rPr>
          <w:color w:val="000000"/>
          <w:sz w:val="22"/>
        </w:rPr>
        <w:t>sometimes revise Action plans and Action plan budgets from time to time. When this happens HUD staff must review and either approve or deny the request. Grantees submit vouchers on monthly basis for payment into the DRGR System.  HUD staff do not approve each voucher. Vouchers are automatically approved if a</w:t>
      </w:r>
      <w:r w:rsidRPr="004D4C42">
        <w:rPr>
          <w:color w:val="000000"/>
          <w:sz w:val="22"/>
        </w:rPr>
        <w:t xml:space="preserve"> Action plan has been approved by HUD Staff.  Vouchers are reviewed during monitoring. Grantees are required by the grant agreement and 2 CFR 200 to submit semi-annual reports that include the form SF 425, a narrative, beneficiary data, and performance metrics (performance reports each April and October) for the life of the grant. A final report submitted to close out the grant which includes the final SF 425, a narrative, final beneficiary data and final performance metrics. These reports are approved by H</w:t>
      </w:r>
      <w:r w:rsidRPr="004D4C42">
        <w:rPr>
          <w:color w:val="000000"/>
          <w:sz w:val="22"/>
        </w:rPr>
        <w:t xml:space="preserve">UD staff in the DRGR system.  </w:t>
      </w:r>
    </w:p>
    <w:p w:rsidR="00CC2F88" w:rsidRPr="004D4C42" w:rsidP="00CC2F88" w14:paraId="5E21E001" w14:textId="77777777">
      <w:pPr>
        <w:tabs>
          <w:tab w:val="left" w:pos="360"/>
        </w:tabs>
        <w:ind w:left="720"/>
        <w:rPr>
          <w:color w:val="000000"/>
          <w:sz w:val="22"/>
        </w:rPr>
      </w:pPr>
    </w:p>
    <w:p w:rsidR="00DF687E" w:rsidRPr="004D4C42" w:rsidP="00CC2F88" w14:paraId="061CA515" w14:textId="77777777">
      <w:pPr>
        <w:tabs>
          <w:tab w:val="left" w:pos="360"/>
        </w:tabs>
        <w:ind w:left="720"/>
        <w:rPr>
          <w:color w:val="000000"/>
          <w:sz w:val="22"/>
        </w:rPr>
      </w:pPr>
    </w:p>
    <w:p w:rsidR="009E13B1" w:rsidRPr="004D4C42" w14:paraId="689A9EFC" w14:textId="77777777">
      <w:pPr>
        <w:keepLines/>
        <w:tabs>
          <w:tab w:val="left" w:pos="360"/>
        </w:tabs>
        <w:spacing w:after="80"/>
        <w:ind w:left="360" w:hanging="360"/>
        <w:rPr>
          <w:sz w:val="24"/>
          <w:szCs w:val="24"/>
        </w:rPr>
      </w:pPr>
      <w:r w:rsidRPr="004D4C42">
        <w:rPr>
          <w:sz w:val="24"/>
          <w:szCs w:val="24"/>
        </w:rPr>
        <w:t>5.</w:t>
      </w:r>
      <w:r w:rsidRPr="004D4C42">
        <w:rPr>
          <w:sz w:val="24"/>
          <w:szCs w:val="24"/>
        </w:rPr>
        <w:tab/>
        <w:t>If the collection of information impacts small businesses or other small entities describe any methods used to minimize burden.</w:t>
      </w:r>
    </w:p>
    <w:p w:rsidR="00C8529B" w:rsidRPr="004D4C42" w:rsidP="00C8529B" w14:paraId="659A9DCF" w14:textId="77777777">
      <w:pPr>
        <w:tabs>
          <w:tab w:val="left" w:pos="360"/>
        </w:tabs>
        <w:ind w:left="720"/>
        <w:rPr>
          <w:color w:val="000000"/>
          <w:sz w:val="22"/>
        </w:rPr>
      </w:pPr>
      <w:r w:rsidRPr="004D4C42">
        <w:rPr>
          <w:color w:val="000000"/>
          <w:sz w:val="22"/>
        </w:rPr>
        <w:t>This program does not involve small businesses or other small entities, only National Nonprofit organizations are eligible to apply and are awarded as grantees. These grantees are affected by the post award paperwork burdens of the grant process. By definition, National</w:t>
      </w:r>
      <w:r w:rsidRPr="004D4C42">
        <w:rPr>
          <w:color w:val="000000"/>
          <w:sz w:val="22"/>
        </w:rPr>
        <w:t xml:space="preserve"> Organizations in the RCB program have experience conducting capacity building work with local organizations in rural areas in at least eight of HUD’s ten Federal regions within the past 10 years. </w:t>
      </w:r>
    </w:p>
    <w:p w:rsidR="00D2127C" w:rsidRPr="004D4C42" w:rsidP="002932A2" w14:paraId="5EAD5E82" w14:textId="7869D745">
      <w:pPr>
        <w:tabs>
          <w:tab w:val="left" w:pos="360"/>
          <w:tab w:val="left" w:pos="855"/>
        </w:tabs>
        <w:ind w:left="360" w:hanging="360"/>
        <w:rPr>
          <w:sz w:val="24"/>
          <w:szCs w:val="24"/>
        </w:rPr>
      </w:pPr>
      <w:r w:rsidRPr="004D4C42">
        <w:rPr>
          <w:sz w:val="24"/>
          <w:szCs w:val="24"/>
        </w:rPr>
        <w:tab/>
      </w:r>
      <w:r w:rsidRPr="004D4C42" w:rsidR="002932A2">
        <w:rPr>
          <w:sz w:val="24"/>
          <w:szCs w:val="24"/>
        </w:rPr>
        <w:tab/>
      </w:r>
    </w:p>
    <w:p w:rsidR="00DF687E" w:rsidRPr="004D4C42" w:rsidP="002932A2" w14:paraId="75C42036" w14:textId="48DEFDC8">
      <w:pPr>
        <w:tabs>
          <w:tab w:val="left" w:pos="360"/>
          <w:tab w:val="left" w:pos="855"/>
        </w:tabs>
        <w:ind w:left="360" w:hanging="360"/>
        <w:rPr>
          <w:sz w:val="24"/>
          <w:szCs w:val="24"/>
        </w:rPr>
      </w:pPr>
      <w:r w:rsidRPr="004D4C42">
        <w:rPr>
          <w:sz w:val="24"/>
          <w:szCs w:val="24"/>
        </w:rPr>
        <w:tab/>
      </w:r>
    </w:p>
    <w:p w:rsidR="00DF687E" w:rsidRPr="004D4C42" w:rsidP="002932A2" w14:paraId="35C00654" w14:textId="77777777">
      <w:pPr>
        <w:tabs>
          <w:tab w:val="left" w:pos="360"/>
          <w:tab w:val="left" w:pos="855"/>
        </w:tabs>
        <w:ind w:left="360" w:hanging="360"/>
        <w:rPr>
          <w:sz w:val="24"/>
          <w:szCs w:val="24"/>
        </w:rPr>
      </w:pPr>
    </w:p>
    <w:p w:rsidR="009E13B1" w:rsidRPr="004D4C42" w14:paraId="2C0F0529" w14:textId="36B48857">
      <w:pPr>
        <w:keepLines/>
        <w:tabs>
          <w:tab w:val="left" w:pos="360"/>
        </w:tabs>
        <w:spacing w:after="80"/>
        <w:ind w:left="360" w:hanging="360"/>
        <w:rPr>
          <w:sz w:val="24"/>
          <w:szCs w:val="24"/>
        </w:rPr>
      </w:pPr>
      <w:r w:rsidRPr="004D4C42">
        <w:rPr>
          <w:sz w:val="24"/>
          <w:szCs w:val="24"/>
        </w:rPr>
        <w:t>6.</w:t>
      </w:r>
      <w:r w:rsidRPr="004D4C42">
        <w:rPr>
          <w:sz w:val="24"/>
          <w:szCs w:val="24"/>
        </w:rPr>
        <w:tab/>
        <w:t xml:space="preserve">Describe the </w:t>
      </w:r>
      <w:r w:rsidRPr="004D4C42" w:rsidR="006A158B">
        <w:rPr>
          <w:sz w:val="24"/>
          <w:szCs w:val="24"/>
        </w:rPr>
        <w:t>consequences</w:t>
      </w:r>
      <w:r w:rsidRPr="004D4C42">
        <w:rPr>
          <w:sz w:val="24"/>
          <w:szCs w:val="24"/>
        </w:rPr>
        <w:t xml:space="preserve"> to Federal program or policy activities if the collection is not conducted or is conducted less frequently, as well as any technical or legal obstacles to reducing burden.</w:t>
      </w:r>
    </w:p>
    <w:p w:rsidR="00AF170D" w:rsidRPr="004D4C42" w14:paraId="6F36E86E" w14:textId="77777777">
      <w:pPr>
        <w:keepLines/>
        <w:tabs>
          <w:tab w:val="left" w:pos="360"/>
        </w:tabs>
        <w:spacing w:after="80"/>
        <w:ind w:left="360" w:hanging="360"/>
        <w:rPr>
          <w:sz w:val="24"/>
          <w:szCs w:val="24"/>
        </w:rPr>
      </w:pPr>
    </w:p>
    <w:p w:rsidR="00AF170D" w:rsidRPr="004D4C42" w:rsidP="00AF170D" w14:paraId="3E18E23B" w14:textId="77777777">
      <w:pPr>
        <w:tabs>
          <w:tab w:val="left" w:pos="360"/>
        </w:tabs>
        <w:ind w:left="720"/>
        <w:rPr>
          <w:color w:val="000000"/>
          <w:sz w:val="22"/>
        </w:rPr>
      </w:pPr>
      <w:r w:rsidRPr="004D4C42">
        <w:rPr>
          <w:color w:val="000000"/>
          <w:sz w:val="22"/>
        </w:rPr>
        <w:t>Performance reporting is important to make sure federal funds are used correctly and on time.</w:t>
      </w:r>
    </w:p>
    <w:p w:rsidR="00066A7D" w:rsidRPr="004D4C42" w:rsidP="00AF170D" w14:paraId="6081323E" w14:textId="77777777">
      <w:pPr>
        <w:tabs>
          <w:tab w:val="left" w:pos="360"/>
        </w:tabs>
        <w:ind w:left="720"/>
        <w:rPr>
          <w:color w:val="000000"/>
          <w:sz w:val="22"/>
        </w:rPr>
      </w:pPr>
    </w:p>
    <w:p w:rsidR="00066A7D" w:rsidRPr="004D4C42" w:rsidP="00066A7D" w14:paraId="3EFB1665" w14:textId="77777777">
      <w:pPr>
        <w:tabs>
          <w:tab w:val="left" w:pos="360"/>
        </w:tabs>
        <w:ind w:left="720"/>
        <w:rPr>
          <w:color w:val="000000"/>
          <w:sz w:val="22"/>
        </w:rPr>
      </w:pPr>
      <w:r w:rsidRPr="004D4C42">
        <w:rPr>
          <w:color w:val="000000"/>
          <w:sz w:val="22"/>
        </w:rPr>
        <w:t>If HUD does not track how the awarded funds are spent, grantees may not fully use the funds provided by Congress. When that happens, local organizations—such as rural housing development organizations, community development corporations (CDCs), community housing development organizations (CHDOs), Indian tribes, rural housing organizations, and local governments—may not receive the capacity-building support they need.</w:t>
      </w:r>
    </w:p>
    <w:p w:rsidR="00066A7D" w:rsidRPr="004D4C42" w:rsidP="00066A7D" w14:paraId="4196EDF1" w14:textId="77777777">
      <w:pPr>
        <w:tabs>
          <w:tab w:val="left" w:pos="360"/>
        </w:tabs>
        <w:ind w:left="720"/>
        <w:rPr>
          <w:color w:val="000000"/>
          <w:sz w:val="22"/>
        </w:rPr>
      </w:pPr>
    </w:p>
    <w:p w:rsidR="00066A7D" w:rsidRPr="004D4C42" w:rsidP="00066A7D" w14:paraId="356A02D3" w14:textId="56331ACE">
      <w:pPr>
        <w:tabs>
          <w:tab w:val="left" w:pos="360"/>
        </w:tabs>
        <w:ind w:left="720"/>
        <w:rPr>
          <w:color w:val="000000"/>
          <w:sz w:val="22"/>
        </w:rPr>
      </w:pPr>
      <w:r w:rsidRPr="004D4C42">
        <w:rPr>
          <w:color w:val="000000"/>
          <w:sz w:val="22"/>
        </w:rPr>
        <w:t>Without that support, rural communities miss out on stronger local organizations, more affordable housing, and improved community development opportunities.  In short, if HUD does not collect and review performance information, rural communities may not receive the housing and community improvements the RCB program is designed to support</w:t>
      </w:r>
    </w:p>
    <w:p w:rsidR="006A158B" w:rsidRPr="004D4C42" w14:paraId="41B8E746" w14:textId="77777777">
      <w:pPr>
        <w:keepLines/>
        <w:tabs>
          <w:tab w:val="left" w:pos="360"/>
          <w:tab w:val="left" w:pos="720"/>
        </w:tabs>
        <w:ind w:left="360"/>
        <w:rPr>
          <w:sz w:val="24"/>
          <w:szCs w:val="24"/>
        </w:rPr>
      </w:pPr>
    </w:p>
    <w:p w:rsidR="00DF687E" w:rsidRPr="004D4C42" w14:paraId="40E0C3AB" w14:textId="77777777">
      <w:pPr>
        <w:keepLines/>
        <w:tabs>
          <w:tab w:val="left" w:pos="360"/>
          <w:tab w:val="left" w:pos="720"/>
        </w:tabs>
        <w:ind w:left="360"/>
        <w:rPr>
          <w:sz w:val="24"/>
          <w:szCs w:val="24"/>
        </w:rPr>
      </w:pPr>
    </w:p>
    <w:p w:rsidR="00A65F9E" w:rsidRPr="004D4C42" w14:paraId="2B3F5C7B" w14:textId="54B8B829">
      <w:pPr>
        <w:numPr>
          <w:ilvl w:val="0"/>
          <w:numId w:val="13"/>
        </w:numPr>
        <w:tabs>
          <w:tab w:val="left" w:pos="360"/>
        </w:tabs>
        <w:rPr>
          <w:sz w:val="24"/>
          <w:szCs w:val="24"/>
        </w:rPr>
      </w:pPr>
      <w:r w:rsidRPr="004D4C42">
        <w:rPr>
          <w:sz w:val="24"/>
          <w:szCs w:val="24"/>
        </w:rPr>
        <w:t>Explain any special circumstances that would cause an information collection to be conducted in a manner:</w:t>
      </w:r>
      <w:r w:rsidRPr="004D4C42" w:rsidR="00B71058">
        <w:rPr>
          <w:sz w:val="24"/>
          <w:szCs w:val="24"/>
        </w:rPr>
        <w:t xml:space="preserve"> </w:t>
      </w:r>
      <w:r w:rsidRPr="004D4C42" w:rsidR="00B71058">
        <w:rPr>
          <w:b/>
          <w:bCs/>
          <w:sz w:val="24"/>
          <w:szCs w:val="24"/>
        </w:rPr>
        <w:t>ANSWER ALL BULLETS INDIVIDUALLY</w:t>
      </w:r>
    </w:p>
    <w:p w:rsidR="009E13B1" w:rsidRPr="004D4C42" w:rsidP="00A65F9E" w14:paraId="38CBA337" w14:textId="77777777">
      <w:pPr>
        <w:tabs>
          <w:tab w:val="left" w:pos="360"/>
        </w:tabs>
        <w:ind w:left="360"/>
        <w:rPr>
          <w:sz w:val="24"/>
          <w:szCs w:val="24"/>
        </w:rPr>
      </w:pPr>
      <w:r w:rsidRPr="004D4C42">
        <w:rPr>
          <w:sz w:val="24"/>
          <w:szCs w:val="24"/>
        </w:rPr>
        <w:t xml:space="preserve"> </w:t>
      </w:r>
    </w:p>
    <w:p w:rsidR="003E1734" w:rsidRPr="004D4C42" w:rsidP="003E1734" w14:paraId="1A1CE81A" w14:textId="593E68C5">
      <w:pPr>
        <w:numPr>
          <w:ilvl w:val="0"/>
          <w:numId w:val="16"/>
        </w:numPr>
        <w:tabs>
          <w:tab w:val="left" w:pos="600"/>
        </w:tabs>
        <w:rPr>
          <w:sz w:val="24"/>
          <w:szCs w:val="24"/>
        </w:rPr>
      </w:pPr>
      <w:r w:rsidRPr="004D4C42">
        <w:rPr>
          <w:sz w:val="24"/>
          <w:szCs w:val="24"/>
        </w:rPr>
        <w:t xml:space="preserve">requiring respondents to report information to the agency more than </w:t>
      </w:r>
      <w:r w:rsidRPr="004D4C42" w:rsidR="00D26006">
        <w:rPr>
          <w:sz w:val="24"/>
          <w:szCs w:val="24"/>
        </w:rPr>
        <w:t>quarterly; N</w:t>
      </w:r>
      <w:r w:rsidRPr="004D4C42">
        <w:rPr>
          <w:sz w:val="24"/>
          <w:szCs w:val="24"/>
        </w:rPr>
        <w:t>/A</w:t>
      </w:r>
    </w:p>
    <w:p w:rsidR="003E1734" w:rsidRPr="004D4C42" w:rsidP="003E1734" w14:paraId="6200E617" w14:textId="77777777">
      <w:pPr>
        <w:numPr>
          <w:ilvl w:val="0"/>
          <w:numId w:val="16"/>
        </w:numPr>
        <w:tabs>
          <w:tab w:val="left" w:pos="600"/>
        </w:tabs>
        <w:rPr>
          <w:sz w:val="24"/>
          <w:szCs w:val="24"/>
        </w:rPr>
      </w:pPr>
      <w:r w:rsidRPr="004D4C42">
        <w:rPr>
          <w:sz w:val="24"/>
          <w:szCs w:val="24"/>
        </w:rPr>
        <w:t>requiring respondents to prepare a written response to a collection of information in fewer than 30 days after receipt of it; N/A</w:t>
      </w:r>
    </w:p>
    <w:p w:rsidR="003E1734" w:rsidRPr="004D4C42" w:rsidP="003E1734" w14:paraId="5787E67B" w14:textId="65270A13">
      <w:pPr>
        <w:numPr>
          <w:ilvl w:val="0"/>
          <w:numId w:val="16"/>
        </w:numPr>
        <w:tabs>
          <w:tab w:val="left" w:pos="600"/>
        </w:tabs>
        <w:rPr>
          <w:sz w:val="24"/>
          <w:szCs w:val="24"/>
        </w:rPr>
      </w:pPr>
      <w:r w:rsidRPr="004D4C42">
        <w:rPr>
          <w:sz w:val="24"/>
          <w:szCs w:val="24"/>
        </w:rPr>
        <w:t xml:space="preserve">requiring respondents to submit more than an original and two copies of any </w:t>
      </w:r>
      <w:r w:rsidRPr="004D4C42" w:rsidR="00D26006">
        <w:rPr>
          <w:sz w:val="24"/>
          <w:szCs w:val="24"/>
        </w:rPr>
        <w:t>document; N</w:t>
      </w:r>
      <w:r w:rsidRPr="004D4C42">
        <w:rPr>
          <w:sz w:val="24"/>
          <w:szCs w:val="24"/>
        </w:rPr>
        <w:t>/A</w:t>
      </w:r>
    </w:p>
    <w:p w:rsidR="003E1734" w:rsidRPr="004D4C42" w:rsidP="003E1734" w14:paraId="13A1ECA1" w14:textId="77777777">
      <w:pPr>
        <w:numPr>
          <w:ilvl w:val="0"/>
          <w:numId w:val="16"/>
        </w:numPr>
        <w:tabs>
          <w:tab w:val="left" w:pos="600"/>
        </w:tabs>
        <w:rPr>
          <w:sz w:val="24"/>
          <w:szCs w:val="24"/>
        </w:rPr>
      </w:pPr>
      <w:r w:rsidRPr="004D4C42">
        <w:rPr>
          <w:sz w:val="24"/>
          <w:szCs w:val="24"/>
        </w:rPr>
        <w:t>requiring respondents to retain records other than health, medical, government contract, grant-in-aid, or tax records for more than three years; N/A</w:t>
      </w:r>
    </w:p>
    <w:p w:rsidR="003E1734" w:rsidRPr="004D4C42" w:rsidP="003E1734" w14:paraId="45FF9E33" w14:textId="77777777">
      <w:pPr>
        <w:numPr>
          <w:ilvl w:val="0"/>
          <w:numId w:val="16"/>
        </w:numPr>
        <w:tabs>
          <w:tab w:val="left" w:pos="600"/>
        </w:tabs>
        <w:rPr>
          <w:sz w:val="24"/>
          <w:szCs w:val="24"/>
        </w:rPr>
      </w:pPr>
      <w:r w:rsidRPr="004D4C42">
        <w:rPr>
          <w:sz w:val="24"/>
          <w:szCs w:val="24"/>
        </w:rPr>
        <w:t>in connection with a statistical survey,</w:t>
      </w:r>
      <w:r w:rsidRPr="004D4C42">
        <w:rPr>
          <w:sz w:val="24"/>
          <w:szCs w:val="24"/>
        </w:rPr>
        <w:t xml:space="preserve"> that is not designed to produce valid and reliable results than can be generalized to the universe of study; N/A</w:t>
      </w:r>
    </w:p>
    <w:p w:rsidR="003E1734" w:rsidRPr="004D4C42" w:rsidP="003E1734" w14:paraId="7A64EFD4" w14:textId="77777777">
      <w:pPr>
        <w:numPr>
          <w:ilvl w:val="0"/>
          <w:numId w:val="16"/>
        </w:numPr>
        <w:tabs>
          <w:tab w:val="left" w:pos="600"/>
        </w:tabs>
        <w:rPr>
          <w:sz w:val="24"/>
          <w:szCs w:val="24"/>
        </w:rPr>
      </w:pPr>
      <w:r w:rsidRPr="004D4C42">
        <w:rPr>
          <w:sz w:val="24"/>
          <w:szCs w:val="24"/>
        </w:rPr>
        <w:t>requiring the use of a statistical data classification that has not been reviewed and approved by OMB; N/A</w:t>
      </w:r>
    </w:p>
    <w:p w:rsidR="003E1734" w:rsidRPr="004D4C42" w:rsidP="003E1734" w14:paraId="0D518809" w14:textId="77777777">
      <w:pPr>
        <w:numPr>
          <w:ilvl w:val="0"/>
          <w:numId w:val="16"/>
        </w:numPr>
        <w:tabs>
          <w:tab w:val="left" w:pos="600"/>
        </w:tabs>
        <w:rPr>
          <w:sz w:val="24"/>
          <w:szCs w:val="24"/>
        </w:rPr>
      </w:pPr>
      <w:r w:rsidRPr="004D4C42">
        <w:rPr>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N/A</w:t>
      </w:r>
    </w:p>
    <w:p w:rsidR="003E1734" w:rsidRPr="004D4C42" w:rsidP="003E1734" w14:paraId="0BDC8A07" w14:textId="60BDB582">
      <w:pPr>
        <w:keepLines/>
        <w:numPr>
          <w:ilvl w:val="0"/>
          <w:numId w:val="16"/>
        </w:numPr>
        <w:tabs>
          <w:tab w:val="left" w:pos="600"/>
        </w:tabs>
        <w:spacing w:after="80"/>
        <w:rPr>
          <w:sz w:val="24"/>
          <w:szCs w:val="24"/>
        </w:rPr>
      </w:pPr>
      <w:r w:rsidRPr="004D4C42">
        <w:rPr>
          <w:sz w:val="24"/>
          <w:szCs w:val="24"/>
        </w:rPr>
        <w:t xml:space="preserve">requiring respondents to submit proprietary trade </w:t>
      </w:r>
      <w:r w:rsidRPr="004D4C42" w:rsidR="00CC4267">
        <w:rPr>
          <w:sz w:val="24"/>
          <w:szCs w:val="24"/>
        </w:rPr>
        <w:t>secrets</w:t>
      </w:r>
      <w:r w:rsidRPr="004D4C42">
        <w:rPr>
          <w:sz w:val="24"/>
          <w:szCs w:val="24"/>
        </w:rPr>
        <w:t>, or other confidential information unless the agency can demonstrate that it has instituted procedures to protect the information's confidentiality to the extent permitted by law. N/A</w:t>
      </w:r>
    </w:p>
    <w:p w:rsidR="003E1734" w:rsidRPr="004D4C42" w:rsidP="003E1734" w14:paraId="26A7F055" w14:textId="2DBABF05">
      <w:pPr>
        <w:tabs>
          <w:tab w:val="left" w:pos="360"/>
        </w:tabs>
        <w:ind w:left="360" w:hanging="360"/>
        <w:rPr>
          <w:sz w:val="24"/>
          <w:szCs w:val="24"/>
        </w:rPr>
      </w:pPr>
      <w:r w:rsidRPr="004D4C42">
        <w:rPr>
          <w:sz w:val="24"/>
          <w:szCs w:val="24"/>
        </w:rPr>
        <w:t xml:space="preserve">    </w:t>
      </w:r>
    </w:p>
    <w:p w:rsidR="00586281" w:rsidRPr="004D4C42" w:rsidP="00B36479" w14:paraId="62E84F25" w14:textId="42A98141">
      <w:pPr>
        <w:keepLines/>
        <w:tabs>
          <w:tab w:val="left" w:pos="600"/>
        </w:tabs>
        <w:spacing w:after="80"/>
        <w:rPr>
          <w:sz w:val="24"/>
          <w:szCs w:val="24"/>
        </w:rPr>
      </w:pPr>
      <w:r w:rsidRPr="004D4C42">
        <w:rPr>
          <w:sz w:val="24"/>
          <w:szCs w:val="24"/>
        </w:rPr>
        <w:tab/>
      </w:r>
    </w:p>
    <w:p w:rsidR="00A65F9E" w:rsidRPr="004D4C42" w:rsidP="00A65F9E" w14:paraId="663A6B8B" w14:textId="77777777">
      <w:pPr>
        <w:numPr>
          <w:ilvl w:val="0"/>
          <w:numId w:val="13"/>
        </w:numPr>
        <w:tabs>
          <w:tab w:val="left" w:pos="360"/>
        </w:tabs>
        <w:rPr>
          <w:sz w:val="24"/>
          <w:szCs w:val="24"/>
        </w:rPr>
      </w:pPr>
      <w:r w:rsidRPr="004D4C42">
        <w:rPr>
          <w:sz w:val="24"/>
          <w:szCs w:val="24"/>
        </w:rPr>
        <w:t>If applicable, provide a copy and identify the date and page number of publication</w:t>
      </w:r>
      <w:r w:rsidRPr="004D4C42">
        <w:rPr>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D147C" w:rsidRPr="004D4C42" w:rsidP="009D147C" w14:paraId="3F2C5C4F" w14:textId="77777777">
      <w:pPr>
        <w:tabs>
          <w:tab w:val="left" w:pos="360"/>
        </w:tabs>
        <w:rPr>
          <w:sz w:val="24"/>
          <w:szCs w:val="24"/>
        </w:rPr>
      </w:pPr>
    </w:p>
    <w:p w:rsidR="009E13B1" w:rsidRPr="004D4C42" w:rsidP="00A65F9E" w14:paraId="6A3CAD41" w14:textId="77777777">
      <w:pPr>
        <w:tabs>
          <w:tab w:val="left" w:pos="360"/>
        </w:tabs>
        <w:ind w:left="360"/>
        <w:rPr>
          <w:sz w:val="24"/>
          <w:szCs w:val="24"/>
        </w:rPr>
      </w:pPr>
      <w:r w:rsidRPr="004D4C42">
        <w:rPr>
          <w:sz w:val="24"/>
          <w:szCs w:val="24"/>
        </w:rPr>
        <w:t xml:space="preserve"> </w:t>
      </w:r>
    </w:p>
    <w:p w:rsidR="009E13B1" w:rsidRPr="004D4C42" w14:paraId="34CF76D2" w14:textId="77777777">
      <w:pPr>
        <w:numPr>
          <w:ilvl w:val="0"/>
          <w:numId w:val="14"/>
        </w:numPr>
        <w:tabs>
          <w:tab w:val="left" w:pos="360"/>
        </w:tabs>
        <w:ind w:left="480"/>
        <w:rPr>
          <w:sz w:val="24"/>
          <w:szCs w:val="24"/>
        </w:rPr>
      </w:pPr>
      <w:r w:rsidRPr="004D4C42">
        <w:rPr>
          <w:sz w:val="24"/>
          <w:szCs w:val="24"/>
        </w:rPr>
        <w:t>Describe efforts to consult with persons</w:t>
      </w:r>
      <w:r w:rsidRPr="004D4C42">
        <w:rPr>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A65F9E" w:rsidRPr="004D4C42" w:rsidP="00A65F9E" w14:paraId="160E38D3" w14:textId="77777777">
      <w:pPr>
        <w:keepLines/>
        <w:tabs>
          <w:tab w:val="left" w:pos="360"/>
        </w:tabs>
        <w:spacing w:after="80"/>
        <w:ind w:left="480"/>
        <w:rPr>
          <w:sz w:val="24"/>
          <w:szCs w:val="24"/>
        </w:rPr>
      </w:pPr>
    </w:p>
    <w:p w:rsidR="009E13B1" w:rsidRPr="004D4C42" w14:paraId="3AA6A4A9" w14:textId="77777777">
      <w:pPr>
        <w:keepLines/>
        <w:numPr>
          <w:ilvl w:val="0"/>
          <w:numId w:val="14"/>
        </w:numPr>
        <w:tabs>
          <w:tab w:val="left" w:pos="360"/>
        </w:tabs>
        <w:spacing w:after="80"/>
        <w:ind w:left="480"/>
        <w:rPr>
          <w:sz w:val="24"/>
          <w:szCs w:val="24"/>
        </w:rPr>
      </w:pPr>
      <w:r w:rsidRPr="004D4C42">
        <w:rPr>
          <w:sz w:val="24"/>
          <w:szCs w:val="24"/>
        </w:rPr>
        <w:t>Consultation</w:t>
      </w:r>
      <w:r w:rsidRPr="004D4C42">
        <w:rPr>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9E13B1" w:rsidRPr="004D4C42" w14:paraId="2607AF1A" w14:textId="77777777">
      <w:pPr>
        <w:tabs>
          <w:tab w:val="left" w:pos="360"/>
        </w:tabs>
        <w:ind w:left="360" w:hanging="360"/>
        <w:rPr>
          <w:sz w:val="24"/>
          <w:szCs w:val="24"/>
        </w:rPr>
      </w:pPr>
    </w:p>
    <w:p w:rsidR="00DA678D" w:rsidRPr="004D4C42" w:rsidP="00DA678D" w14:paraId="78D2C27E" w14:textId="4C7464F6">
      <w:pPr>
        <w:tabs>
          <w:tab w:val="left" w:pos="360"/>
        </w:tabs>
        <w:ind w:left="720"/>
        <w:rPr>
          <w:color w:val="000000"/>
          <w:sz w:val="22"/>
        </w:rPr>
      </w:pPr>
      <w:r w:rsidRPr="004D4C42">
        <w:rPr>
          <w:color w:val="000000"/>
          <w:sz w:val="22"/>
        </w:rPr>
        <w:t xml:space="preserve">In accordance with the Paperwork Reduction Act of 1995, the Department of Housing and Urban Development (HUD), published a notice in the Federal Register on </w:t>
      </w:r>
      <w:r w:rsidRPr="004D4C42" w:rsidR="00EB45C7">
        <w:rPr>
          <w:color w:val="000000"/>
          <w:sz w:val="22"/>
        </w:rPr>
        <w:t>April 10, 2026.</w:t>
      </w:r>
      <w:r w:rsidRPr="004D4C42">
        <w:rPr>
          <w:color w:val="000000"/>
          <w:sz w:val="22"/>
        </w:rPr>
        <w:t xml:space="preserve">  The document number is volume </w:t>
      </w:r>
      <w:r w:rsidRPr="004D4C42" w:rsidR="00A32125">
        <w:rPr>
          <w:color w:val="000000"/>
          <w:sz w:val="22"/>
        </w:rPr>
        <w:t>91, page 18476. No comments were received.</w:t>
      </w:r>
      <w:r w:rsidRPr="004D4C42">
        <w:rPr>
          <w:color w:val="000000"/>
          <w:sz w:val="22"/>
        </w:rPr>
        <w:t xml:space="preserve">  </w:t>
      </w:r>
    </w:p>
    <w:p w:rsidR="004929B8" w:rsidRPr="004D4C42" w14:paraId="356C9041" w14:textId="18072DD3">
      <w:pPr>
        <w:tabs>
          <w:tab w:val="left" w:pos="360"/>
        </w:tabs>
        <w:ind w:left="360" w:hanging="360"/>
        <w:rPr>
          <w:sz w:val="24"/>
          <w:szCs w:val="24"/>
        </w:rPr>
      </w:pPr>
      <w:r w:rsidRPr="004D4C42">
        <w:rPr>
          <w:sz w:val="24"/>
          <w:szCs w:val="24"/>
        </w:rPr>
        <w:tab/>
      </w:r>
    </w:p>
    <w:p w:rsidR="009E13B1" w:rsidRPr="004D4C42" w:rsidP="008A2F44" w14:paraId="0FD54BC5" w14:textId="53F4EFDA">
      <w:pPr>
        <w:pStyle w:val="ListParagraph"/>
        <w:keepLines/>
        <w:numPr>
          <w:ilvl w:val="0"/>
          <w:numId w:val="13"/>
        </w:numPr>
        <w:tabs>
          <w:tab w:val="left" w:pos="360"/>
        </w:tabs>
        <w:spacing w:after="80"/>
        <w:rPr>
          <w:sz w:val="24"/>
          <w:szCs w:val="24"/>
        </w:rPr>
      </w:pPr>
      <w:r w:rsidRPr="004D4C42">
        <w:rPr>
          <w:sz w:val="24"/>
          <w:szCs w:val="24"/>
        </w:rPr>
        <w:t>Explain any decision to provide any payment or gift to respondents, other than renumeration of contractors or grantees.</w:t>
      </w:r>
    </w:p>
    <w:p w:rsidR="00B15927" w:rsidRPr="004D4C42" w:rsidP="00B15927" w14:paraId="0F213FC2" w14:textId="2F06767B">
      <w:pPr>
        <w:tabs>
          <w:tab w:val="left" w:pos="360"/>
        </w:tabs>
        <w:ind w:left="1080" w:hanging="360"/>
        <w:rPr>
          <w:sz w:val="24"/>
          <w:szCs w:val="24"/>
        </w:rPr>
      </w:pPr>
      <w:r w:rsidRPr="004D4C42">
        <w:rPr>
          <w:sz w:val="24"/>
          <w:szCs w:val="24"/>
        </w:rPr>
        <w:t xml:space="preserve">Grantees do not receive gifts or any additional forms of </w:t>
      </w:r>
      <w:r w:rsidRPr="004D4C42" w:rsidR="00CC4267">
        <w:rPr>
          <w:sz w:val="24"/>
          <w:szCs w:val="24"/>
        </w:rPr>
        <w:t>payments</w:t>
      </w:r>
      <w:r w:rsidRPr="004D4C42" w:rsidR="00DF7CB1">
        <w:rPr>
          <w:sz w:val="24"/>
          <w:szCs w:val="24"/>
        </w:rPr>
        <w:t xml:space="preserve"> </w:t>
      </w:r>
    </w:p>
    <w:p w:rsidR="008A2F44" w:rsidRPr="004D4C42" w14:paraId="4769D14B" w14:textId="629158DC">
      <w:pPr>
        <w:tabs>
          <w:tab w:val="left" w:pos="360"/>
        </w:tabs>
        <w:ind w:left="360" w:hanging="360"/>
        <w:rPr>
          <w:sz w:val="24"/>
          <w:szCs w:val="24"/>
        </w:rPr>
      </w:pPr>
      <w:r w:rsidRPr="004D4C42">
        <w:rPr>
          <w:sz w:val="24"/>
          <w:szCs w:val="24"/>
        </w:rPr>
        <w:tab/>
      </w:r>
    </w:p>
    <w:p w:rsidR="009E13B1" w:rsidRPr="004D4C42" w14:paraId="199B10B5" w14:textId="77777777">
      <w:pPr>
        <w:keepLines/>
        <w:tabs>
          <w:tab w:val="left" w:pos="360"/>
        </w:tabs>
        <w:spacing w:after="80"/>
        <w:ind w:left="360" w:hanging="360"/>
        <w:rPr>
          <w:sz w:val="24"/>
          <w:szCs w:val="24"/>
        </w:rPr>
      </w:pPr>
      <w:r w:rsidRPr="004D4C42">
        <w:rPr>
          <w:sz w:val="24"/>
          <w:szCs w:val="24"/>
        </w:rPr>
        <w:t>10.</w:t>
      </w:r>
      <w:r w:rsidRPr="004D4C42">
        <w:rPr>
          <w:sz w:val="24"/>
          <w:szCs w:val="24"/>
        </w:rPr>
        <w:tab/>
        <w:t>Describe any assurance of confidentiality provided to respondents and the basis for assurance in statute, regulation or agency policy.</w:t>
      </w:r>
      <w:r w:rsidRPr="004D4C42" w:rsidR="000D5079">
        <w:t xml:space="preserve"> </w:t>
      </w:r>
      <w:r w:rsidRPr="004D4C42" w:rsidR="000D5079">
        <w:rPr>
          <w:sz w:val="24"/>
          <w:szCs w:val="24"/>
        </w:rPr>
        <w:t xml:space="preserve">If the collection requires a </w:t>
      </w:r>
      <w:r w:rsidRPr="004D4C42" w:rsidR="00BB2518">
        <w:rPr>
          <w:sz w:val="24"/>
          <w:szCs w:val="24"/>
        </w:rPr>
        <w:t>system of records notice (SORN)</w:t>
      </w:r>
      <w:r w:rsidRPr="004D4C42" w:rsidR="000D5079">
        <w:rPr>
          <w:sz w:val="24"/>
          <w:szCs w:val="24"/>
        </w:rPr>
        <w:t xml:space="preserve"> or privacy impact assessment (PIA), those should be cited and described here.</w:t>
      </w:r>
    </w:p>
    <w:p w:rsidR="00320A3A" w:rsidRPr="004D4C42" w14:paraId="5B244A5E" w14:textId="044AC070">
      <w:pPr>
        <w:tabs>
          <w:tab w:val="left" w:pos="360"/>
        </w:tabs>
        <w:ind w:left="360" w:hanging="360"/>
        <w:rPr>
          <w:sz w:val="24"/>
          <w:szCs w:val="24"/>
        </w:rPr>
      </w:pPr>
    </w:p>
    <w:p w:rsidR="00B065DB" w:rsidRPr="004D4C42" w:rsidP="00B065DB" w14:paraId="5BB13407" w14:textId="77777777">
      <w:pPr>
        <w:tabs>
          <w:tab w:val="left" w:pos="360"/>
        </w:tabs>
        <w:ind w:left="1080" w:hanging="360"/>
        <w:rPr>
          <w:sz w:val="24"/>
          <w:szCs w:val="24"/>
        </w:rPr>
      </w:pPr>
      <w:r w:rsidRPr="004D4C42">
        <w:rPr>
          <w:sz w:val="24"/>
          <w:szCs w:val="24"/>
        </w:rPr>
        <w:tab/>
        <w:t xml:space="preserve">The grantees are not provided with any assurance of confidentiality. </w:t>
      </w:r>
    </w:p>
    <w:p w:rsidR="00B065DB" w:rsidRPr="004D4C42" w:rsidP="00B065DB" w14:paraId="3825E4C2" w14:textId="77777777">
      <w:pPr>
        <w:tabs>
          <w:tab w:val="left" w:pos="360"/>
        </w:tabs>
        <w:ind w:left="1080" w:hanging="360"/>
        <w:rPr>
          <w:sz w:val="24"/>
          <w:szCs w:val="24"/>
        </w:rPr>
      </w:pPr>
    </w:p>
    <w:p w:rsidR="00B065DB" w:rsidRPr="004D4C42" w:rsidP="00B065DB" w14:paraId="20C5B5C1" w14:textId="77777777">
      <w:pPr>
        <w:tabs>
          <w:tab w:val="left" w:pos="360"/>
        </w:tabs>
        <w:ind w:left="720"/>
        <w:rPr>
          <w:sz w:val="24"/>
          <w:szCs w:val="24"/>
        </w:rPr>
      </w:pPr>
      <w:r w:rsidRPr="004D4C42">
        <w:rPr>
          <w:sz w:val="24"/>
          <w:szCs w:val="24"/>
        </w:rPr>
        <w:t xml:space="preserve">However, access to the DRGR system is restricted to ensure that only authorized users are entering information into the system.  Grantee users are only allowed to work with their </w:t>
      </w:r>
      <w:r w:rsidRPr="004D4C42">
        <w:rPr>
          <w:sz w:val="24"/>
          <w:szCs w:val="24"/>
        </w:rPr>
        <w:t>own grant’s</w:t>
      </w:r>
      <w:r w:rsidRPr="004D4C42">
        <w:rPr>
          <w:sz w:val="24"/>
          <w:szCs w:val="24"/>
        </w:rPr>
        <w:t> data.  A local grantee system administrator has control over who from the local staff can work on the grantee’s data.  Except for limited “super users” from HUD, staff cannot change local data.  There are 14 ‘super users</w:t>
      </w:r>
      <w:r w:rsidRPr="004D4C42">
        <w:rPr>
          <w:sz w:val="24"/>
          <w:szCs w:val="24"/>
          <w:u w:val="single"/>
        </w:rPr>
        <w:t>’</w:t>
      </w:r>
      <w:r w:rsidRPr="004D4C42">
        <w:rPr>
          <w:sz w:val="24"/>
          <w:szCs w:val="24"/>
        </w:rPr>
        <w:t>” in DRGR, 9 located at HUD HQ and 5 located in field offices.  They can only view it and submit comments on it.  As a security requirement, the system records user logins and can track certain changes by the user who made them.  This information is not accessible by regular DRGR users or the public.</w:t>
      </w:r>
    </w:p>
    <w:p w:rsidR="00B065DB" w:rsidRPr="004D4C42" w:rsidP="00B065DB" w14:paraId="5BDA6755" w14:textId="77777777">
      <w:pPr>
        <w:tabs>
          <w:tab w:val="left" w:pos="360"/>
        </w:tabs>
        <w:ind w:left="1080"/>
        <w:rPr>
          <w:sz w:val="24"/>
          <w:szCs w:val="24"/>
        </w:rPr>
      </w:pPr>
    </w:p>
    <w:p w:rsidR="00B065DB" w:rsidRPr="004D4C42" w:rsidP="00B065DB" w14:paraId="64BB06E3" w14:textId="77777777">
      <w:pPr>
        <w:tabs>
          <w:tab w:val="left" w:pos="360"/>
        </w:tabs>
        <w:ind w:left="720"/>
        <w:rPr>
          <w:sz w:val="24"/>
          <w:szCs w:val="24"/>
        </w:rPr>
      </w:pPr>
      <w:r w:rsidRPr="004D4C42">
        <w:rPr>
          <w:sz w:val="24"/>
          <w:szCs w:val="24"/>
        </w:rPr>
        <w:t>Upon login to DRGR users see a Privacy Act statement that outlines the routine use of data in the system.  DRGR has a Privacy Impact Assessment (PIA) to document and assure privacy controls.  This document is approved by HUD’s Privacy Office and is reviewed and approved annually.   DRGR has an Authority to Operate (ATO) which means that it undergoes continuous review and assurance of NIST security and privacy controls.</w:t>
      </w:r>
    </w:p>
    <w:p w:rsidR="008A2F44" w:rsidRPr="004D4C42" w14:paraId="5FE79E78" w14:textId="76041897">
      <w:pPr>
        <w:tabs>
          <w:tab w:val="left" w:pos="360"/>
        </w:tabs>
        <w:ind w:left="360" w:hanging="360"/>
        <w:rPr>
          <w:sz w:val="24"/>
          <w:szCs w:val="24"/>
        </w:rPr>
      </w:pPr>
    </w:p>
    <w:p w:rsidR="00DF687E" w:rsidRPr="004D4C42" w14:paraId="509587C7" w14:textId="703EE2BA">
      <w:pPr>
        <w:tabs>
          <w:tab w:val="left" w:pos="360"/>
        </w:tabs>
        <w:ind w:left="360" w:hanging="360"/>
        <w:rPr>
          <w:sz w:val="24"/>
          <w:szCs w:val="24"/>
        </w:rPr>
      </w:pPr>
      <w:r w:rsidRPr="004D4C42">
        <w:rPr>
          <w:sz w:val="24"/>
          <w:szCs w:val="24"/>
        </w:rPr>
        <w:tab/>
      </w:r>
    </w:p>
    <w:p w:rsidR="00DF687E" w:rsidRPr="004D4C42" w14:paraId="30EA81E5" w14:textId="77777777">
      <w:pPr>
        <w:tabs>
          <w:tab w:val="left" w:pos="360"/>
        </w:tabs>
        <w:ind w:left="360" w:hanging="360"/>
        <w:rPr>
          <w:sz w:val="24"/>
          <w:szCs w:val="24"/>
        </w:rPr>
      </w:pPr>
    </w:p>
    <w:p w:rsidR="009E13B1" w:rsidRPr="004D4C42" w14:paraId="668EAA31" w14:textId="77777777">
      <w:pPr>
        <w:keepLines/>
        <w:tabs>
          <w:tab w:val="left" w:pos="360"/>
        </w:tabs>
        <w:spacing w:after="80"/>
        <w:ind w:left="360" w:hanging="360"/>
        <w:rPr>
          <w:sz w:val="24"/>
          <w:szCs w:val="24"/>
        </w:rPr>
      </w:pPr>
      <w:r w:rsidRPr="004D4C42">
        <w:rPr>
          <w:sz w:val="24"/>
          <w:szCs w:val="24"/>
        </w:rPr>
        <w:t>11.</w:t>
      </w:r>
      <w:r w:rsidRPr="004D4C42">
        <w:rPr>
          <w:sz w:val="24"/>
          <w:szCs w:val="24"/>
        </w:rPr>
        <w:tab/>
      </w:r>
      <w:r w:rsidRPr="004D4C42">
        <w:rPr>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E13B1" w:rsidRPr="004D4C42" w14:paraId="0A2401BB" w14:textId="26F96296">
      <w:pPr>
        <w:tabs>
          <w:tab w:val="left" w:pos="360"/>
        </w:tabs>
        <w:ind w:left="360" w:hanging="360"/>
        <w:rPr>
          <w:sz w:val="24"/>
          <w:szCs w:val="24"/>
        </w:rPr>
      </w:pPr>
      <w:r w:rsidRPr="004D4C42">
        <w:rPr>
          <w:sz w:val="24"/>
          <w:szCs w:val="24"/>
        </w:rPr>
        <w:tab/>
        <w:t xml:space="preserve"> None</w:t>
      </w:r>
      <w:r w:rsidR="007A4966">
        <w:rPr>
          <w:sz w:val="24"/>
          <w:szCs w:val="24"/>
        </w:rPr>
        <w:t xml:space="preserve">  T</w:t>
      </w:r>
      <w:r w:rsidRPr="007A4966" w:rsidR="007A4966">
        <w:rPr>
          <w:sz w:val="24"/>
          <w:szCs w:val="24"/>
        </w:rPr>
        <w:t>he collection does not include questions regarding sexual behavior, religious beliefs, or other information commonly considered private; all data requested concern program activities, beneficiaries, and financial information.</w:t>
      </w:r>
    </w:p>
    <w:p w:rsidR="00DF687E" w:rsidRPr="004D4C42" w14:paraId="148DDE1E" w14:textId="77777777">
      <w:pPr>
        <w:tabs>
          <w:tab w:val="left" w:pos="360"/>
        </w:tabs>
        <w:ind w:left="360" w:hanging="360"/>
        <w:rPr>
          <w:sz w:val="24"/>
          <w:szCs w:val="24"/>
        </w:rPr>
      </w:pPr>
    </w:p>
    <w:p w:rsidR="000D5079" w:rsidRPr="004D4C42" w14:paraId="7C95C366" w14:textId="77777777">
      <w:pPr>
        <w:tabs>
          <w:tab w:val="left" w:pos="360"/>
        </w:tabs>
        <w:ind w:left="360" w:hanging="360"/>
        <w:rPr>
          <w:sz w:val="24"/>
          <w:szCs w:val="24"/>
        </w:rPr>
      </w:pPr>
      <w:r w:rsidRPr="004D4C42">
        <w:rPr>
          <w:sz w:val="24"/>
          <w:szCs w:val="24"/>
        </w:rPr>
        <w:t>12.</w:t>
      </w:r>
      <w:r w:rsidRPr="004D4C42">
        <w:rPr>
          <w:sz w:val="24"/>
          <w:szCs w:val="24"/>
        </w:rPr>
        <w:tab/>
        <w:t>Provide estimates of the hour burden of the collection of information.  The statement should:</w:t>
      </w:r>
    </w:p>
    <w:p w:rsidR="009E13B1" w:rsidRPr="004D4C42" w14:paraId="1876208F" w14:textId="77777777">
      <w:pPr>
        <w:tabs>
          <w:tab w:val="left" w:pos="360"/>
        </w:tabs>
        <w:ind w:left="360" w:hanging="360"/>
        <w:rPr>
          <w:sz w:val="24"/>
          <w:szCs w:val="24"/>
        </w:rPr>
      </w:pPr>
      <w:r w:rsidRPr="004D4C42">
        <w:rPr>
          <w:sz w:val="24"/>
          <w:szCs w:val="24"/>
        </w:rPr>
        <w:t xml:space="preserve"> </w:t>
      </w:r>
    </w:p>
    <w:p w:rsidR="00366A61" w:rsidRPr="004D4C42" w14:paraId="4FEBEE73" w14:textId="77777777">
      <w:pPr>
        <w:numPr>
          <w:ilvl w:val="0"/>
          <w:numId w:val="14"/>
        </w:numPr>
        <w:tabs>
          <w:tab w:val="left" w:pos="480"/>
        </w:tabs>
        <w:ind w:left="480"/>
        <w:rPr>
          <w:sz w:val="24"/>
          <w:szCs w:val="24"/>
        </w:rPr>
      </w:pPr>
      <w:r w:rsidRPr="004D4C42">
        <w:rPr>
          <w:sz w:val="24"/>
          <w:szCs w:val="24"/>
        </w:rPr>
        <w:t>I</w:t>
      </w:r>
      <w:r w:rsidRPr="004D4C42" w:rsidR="009E13B1">
        <w:rPr>
          <w:sz w:val="24"/>
          <w:szCs w:val="24"/>
        </w:rPr>
        <w:t xml:space="preserve">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4D4C42" w:rsidR="006C7FAE">
        <w:rPr>
          <w:sz w:val="24"/>
          <w:szCs w:val="24"/>
        </w:rPr>
        <w:t>Generally,</w:t>
      </w:r>
      <w:r w:rsidRPr="004D4C42" w:rsidR="009E13B1">
        <w:rPr>
          <w:sz w:val="24"/>
          <w:szCs w:val="24"/>
        </w:rPr>
        <w:t xml:space="preserve"> estimates should not include burden hours for customary and usual business practices;</w:t>
      </w:r>
    </w:p>
    <w:p w:rsidR="009E13B1" w:rsidRPr="004D4C42" w:rsidP="00366A61" w14:paraId="06CBD536" w14:textId="3EDA1888">
      <w:pPr>
        <w:tabs>
          <w:tab w:val="left" w:pos="480"/>
        </w:tabs>
        <w:ind w:left="480"/>
        <w:rPr>
          <w:sz w:val="24"/>
          <w:szCs w:val="24"/>
        </w:rPr>
      </w:pPr>
      <w:r w:rsidRPr="004D4C42">
        <w:rPr>
          <w:sz w:val="24"/>
          <w:szCs w:val="24"/>
        </w:rPr>
        <w:t xml:space="preserve"> </w:t>
      </w:r>
    </w:p>
    <w:p w:rsidR="009E13B1" w:rsidRPr="004D4C42" w14:paraId="54BF2220" w14:textId="77777777">
      <w:pPr>
        <w:numPr>
          <w:ilvl w:val="0"/>
          <w:numId w:val="14"/>
        </w:numPr>
        <w:tabs>
          <w:tab w:val="left" w:pos="480"/>
        </w:tabs>
        <w:ind w:left="480"/>
        <w:rPr>
          <w:sz w:val="24"/>
          <w:szCs w:val="24"/>
        </w:rPr>
      </w:pPr>
      <w:r w:rsidRPr="004D4C42">
        <w:rPr>
          <w:sz w:val="24"/>
          <w:szCs w:val="24"/>
        </w:rPr>
        <w:t xml:space="preserve">If this request covers more than one form, provide separate hour burden estimates for each form and aggregate the hour burdens in </w:t>
      </w:r>
      <w:r w:rsidRPr="004D4C42" w:rsidR="00CA06CC">
        <w:rPr>
          <w:sz w:val="24"/>
          <w:szCs w:val="24"/>
        </w:rPr>
        <w:t>chart below</w:t>
      </w:r>
      <w:r w:rsidRPr="004D4C42">
        <w:rPr>
          <w:sz w:val="24"/>
          <w:szCs w:val="24"/>
        </w:rPr>
        <w:t xml:space="preserve">; and </w:t>
      </w:r>
    </w:p>
    <w:p w:rsidR="00366A61" w:rsidRPr="004D4C42" w:rsidP="00366A61" w14:paraId="59AB26DA" w14:textId="77777777">
      <w:pPr>
        <w:pStyle w:val="ListParagraph"/>
        <w:rPr>
          <w:sz w:val="24"/>
          <w:szCs w:val="24"/>
        </w:rPr>
      </w:pPr>
    </w:p>
    <w:p w:rsidR="009E13B1" w:rsidRPr="004D4C42" w14:paraId="438D1797" w14:textId="77777777">
      <w:pPr>
        <w:keepLines/>
        <w:numPr>
          <w:ilvl w:val="0"/>
          <w:numId w:val="14"/>
        </w:numPr>
        <w:tabs>
          <w:tab w:val="left" w:pos="480"/>
        </w:tabs>
        <w:spacing w:after="80"/>
        <w:ind w:left="480"/>
        <w:rPr>
          <w:sz w:val="24"/>
          <w:szCs w:val="24"/>
        </w:rPr>
      </w:pPr>
      <w:r w:rsidRPr="004D4C42">
        <w:rPr>
          <w:sz w:val="24"/>
          <w:szCs w:val="24"/>
        </w:rPr>
        <w:t>P</w:t>
      </w:r>
      <w:r w:rsidRPr="004D4C42">
        <w:rPr>
          <w:sz w:val="24"/>
          <w:szCs w:val="24"/>
        </w:rPr>
        <w:t xml:space="preserve">rovide estimates of annualized cost to respondents for the hour burdens for collections of information, identifying and using appropriate wage rate categories.  The cost of contracting out or paying outside parties for information collection activities should not be included here.  </w:t>
      </w:r>
      <w:r w:rsidRPr="004D4C42" w:rsidR="00CA06CC">
        <w:rPr>
          <w:sz w:val="24"/>
          <w:szCs w:val="24"/>
        </w:rPr>
        <w:t>Instead,</w:t>
      </w:r>
      <w:r w:rsidRPr="004D4C42">
        <w:rPr>
          <w:sz w:val="24"/>
          <w:szCs w:val="24"/>
        </w:rPr>
        <w:t xml:space="preserve"> this cost should be included in Item 13.</w:t>
      </w:r>
    </w:p>
    <w:p w:rsidR="005D4350" w:rsidRPr="004D4C42" w:rsidP="005D4350" w14:paraId="121AC811" w14:textId="77777777">
      <w:pPr>
        <w:keepLines/>
        <w:tabs>
          <w:tab w:val="left" w:pos="480"/>
        </w:tabs>
        <w:spacing w:after="80"/>
        <w:rPr>
          <w:sz w:val="24"/>
          <w:szCs w:val="24"/>
        </w:rPr>
      </w:pPr>
    </w:p>
    <w:p w:rsidR="004774E0" w:rsidRPr="004D4C42" w:rsidP="005D4350" w14:paraId="31E3F0B2" w14:textId="77777777">
      <w:pPr>
        <w:keepLines/>
        <w:tabs>
          <w:tab w:val="left" w:pos="480"/>
        </w:tabs>
        <w:spacing w:after="80"/>
        <w:rPr>
          <w:sz w:val="24"/>
          <w:szCs w:val="24"/>
          <w:u w:val="single"/>
        </w:rPr>
      </w:pPr>
      <w:r w:rsidRPr="004D4C42">
        <w:rPr>
          <w:sz w:val="24"/>
          <w:szCs w:val="24"/>
          <w:u w:val="single"/>
        </w:rPr>
        <w:t>Non Recurring Collection Items</w:t>
      </w:r>
    </w:p>
    <w:p w:rsidR="00562E28" w:rsidRPr="004D4C42" w:rsidP="00562E28" w14:paraId="0B66AE17" w14:textId="77777777">
      <w:pPr>
        <w:keepLines/>
        <w:tabs>
          <w:tab w:val="left" w:pos="480"/>
        </w:tabs>
        <w:spacing w:after="80"/>
        <w:rPr>
          <w:sz w:val="24"/>
          <w:szCs w:val="24"/>
        </w:rPr>
      </w:pPr>
      <w:r w:rsidRPr="004D4C42">
        <w:rPr>
          <w:sz w:val="24"/>
          <w:szCs w:val="24"/>
          <w:u w:val="single"/>
        </w:rPr>
        <w:t xml:space="preserve">DRGR Activation and Account Set up </w:t>
      </w:r>
      <w:r w:rsidRPr="004D4C42">
        <w:rPr>
          <w:sz w:val="24"/>
          <w:szCs w:val="24"/>
        </w:rPr>
        <w:t xml:space="preserve">Grantees spend an estimated 2 hours on their DRGR Activation and Account set up.  Grantees only do this activity once for the life of their grant.  There are 20 open grants. Grantees are estimated to spend a total of 2 hours completing this task (20 grants x 1submission x 2 hour per submission = 40 hours)  </w:t>
      </w:r>
    </w:p>
    <w:p w:rsidR="00562E28" w:rsidRPr="004D4C42" w:rsidP="00562E28" w14:paraId="7D3171B5" w14:textId="77777777">
      <w:pPr>
        <w:keepLines/>
        <w:tabs>
          <w:tab w:val="left" w:pos="480"/>
        </w:tabs>
        <w:spacing w:after="80"/>
        <w:rPr>
          <w:sz w:val="24"/>
          <w:szCs w:val="24"/>
          <w:u w:val="single"/>
        </w:rPr>
      </w:pPr>
    </w:p>
    <w:p w:rsidR="00562E28" w:rsidRPr="004D4C42" w:rsidP="00562E28" w14:paraId="6CE42649" w14:textId="77777777">
      <w:pPr>
        <w:keepLines/>
        <w:tabs>
          <w:tab w:val="left" w:pos="480"/>
        </w:tabs>
        <w:spacing w:after="80"/>
        <w:rPr>
          <w:sz w:val="24"/>
          <w:szCs w:val="24"/>
          <w:u w:val="single"/>
        </w:rPr>
      </w:pPr>
      <w:r w:rsidRPr="004D4C42">
        <w:rPr>
          <w:sz w:val="24"/>
          <w:szCs w:val="24"/>
          <w:u w:val="single"/>
        </w:rPr>
        <w:t>Action plan Set up and Submission</w:t>
      </w:r>
      <w:r w:rsidRPr="004D4C42">
        <w:rPr>
          <w:sz w:val="24"/>
          <w:szCs w:val="24"/>
        </w:rPr>
        <w:t xml:space="preserve"> Grantees spend an estimated 12 hours creating their action plan and submission. One action plan set up</w:t>
      </w:r>
      <w:r w:rsidRPr="004D4C42">
        <w:rPr>
          <w:sz w:val="24"/>
          <w:szCs w:val="24"/>
        </w:rPr>
        <w:t xml:space="preserve"> and submission occurs for each grant.  There are 20 open grants. (20 grants x 1submissions x 12 hour per submission = 240 hours)  </w:t>
      </w:r>
    </w:p>
    <w:p w:rsidR="004774E0" w:rsidRPr="004D4C42" w:rsidP="005D4350" w14:paraId="2DD23EBC" w14:textId="77777777">
      <w:pPr>
        <w:keepLines/>
        <w:tabs>
          <w:tab w:val="left" w:pos="480"/>
        </w:tabs>
        <w:spacing w:after="80"/>
        <w:rPr>
          <w:sz w:val="24"/>
          <w:szCs w:val="24"/>
          <w:u w:val="single"/>
        </w:rPr>
      </w:pPr>
    </w:p>
    <w:p w:rsidR="004774E0" w:rsidRPr="004D4C42" w:rsidP="005D4350" w14:paraId="01EF2104" w14:textId="77777777">
      <w:pPr>
        <w:keepLines/>
        <w:tabs>
          <w:tab w:val="left" w:pos="480"/>
        </w:tabs>
        <w:spacing w:after="80"/>
        <w:rPr>
          <w:sz w:val="24"/>
          <w:szCs w:val="24"/>
          <w:u w:val="single"/>
        </w:rPr>
      </w:pPr>
      <w:r w:rsidRPr="004D4C42">
        <w:rPr>
          <w:sz w:val="24"/>
          <w:szCs w:val="24"/>
          <w:u w:val="single"/>
        </w:rPr>
        <w:t xml:space="preserve">Recurring Collection Items </w:t>
      </w:r>
    </w:p>
    <w:p w:rsidR="004774E0" w:rsidRPr="004D4C42" w:rsidP="005D4350" w14:paraId="19454BCD" w14:textId="77777777">
      <w:pPr>
        <w:keepLines/>
        <w:tabs>
          <w:tab w:val="left" w:pos="480"/>
        </w:tabs>
        <w:spacing w:after="80"/>
        <w:rPr>
          <w:sz w:val="24"/>
          <w:szCs w:val="24"/>
          <w:u w:val="single"/>
        </w:rPr>
      </w:pPr>
    </w:p>
    <w:p w:rsidR="001A739B" w:rsidRPr="004D4C42" w:rsidP="001A739B" w14:paraId="446743D2" w14:textId="77777777">
      <w:pPr>
        <w:keepLines/>
        <w:tabs>
          <w:tab w:val="left" w:pos="480"/>
        </w:tabs>
        <w:spacing w:after="80"/>
        <w:rPr>
          <w:sz w:val="24"/>
          <w:szCs w:val="24"/>
        </w:rPr>
      </w:pPr>
      <w:r w:rsidRPr="004D4C42">
        <w:rPr>
          <w:sz w:val="24"/>
          <w:szCs w:val="24"/>
          <w:u w:val="single"/>
        </w:rPr>
        <w:t xml:space="preserve">Action plan Revisions </w:t>
      </w:r>
      <w:r w:rsidRPr="004D4C42">
        <w:rPr>
          <w:sz w:val="24"/>
          <w:szCs w:val="24"/>
        </w:rPr>
        <w:t xml:space="preserve">Grantees spend an estimated ½ an hour on each action plan submission, two action plan revisions are submitted each year.  There are 20 open grants. Grantees are estimated to spend a total of 20 hours completing semi-annual reports hours (20 grants x 2 submissions x ½ hour per submission = 20 hours)  </w:t>
      </w:r>
    </w:p>
    <w:p w:rsidR="001A739B" w:rsidRPr="004D4C42" w:rsidP="001A739B" w14:paraId="48A1A6BB" w14:textId="77777777">
      <w:pPr>
        <w:keepLines/>
        <w:tabs>
          <w:tab w:val="left" w:pos="480"/>
        </w:tabs>
        <w:spacing w:after="80"/>
        <w:rPr>
          <w:sz w:val="24"/>
          <w:szCs w:val="24"/>
          <w:u w:val="single"/>
        </w:rPr>
      </w:pPr>
    </w:p>
    <w:p w:rsidR="001A739B" w:rsidRPr="004D4C42" w:rsidP="001A739B" w14:paraId="7C862CCC" w14:textId="77777777">
      <w:pPr>
        <w:keepLines/>
        <w:tabs>
          <w:tab w:val="left" w:pos="480"/>
        </w:tabs>
        <w:spacing w:after="80"/>
        <w:rPr>
          <w:sz w:val="24"/>
          <w:szCs w:val="24"/>
        </w:rPr>
      </w:pPr>
      <w:r w:rsidRPr="004D4C42">
        <w:rPr>
          <w:sz w:val="24"/>
          <w:szCs w:val="24"/>
          <w:u w:val="single"/>
        </w:rPr>
        <w:t>Semiannual Reports.</w:t>
      </w:r>
      <w:r w:rsidRPr="004D4C42">
        <w:rPr>
          <w:sz w:val="24"/>
          <w:szCs w:val="24"/>
        </w:rPr>
        <w:t xml:space="preserve"> Grantees spend an estimated eight hours on each semi-annual report, two semiannual reports are submitted each year.  There are 20 open grants. Grantees are expected to spend a total of 320 hours completing semi-annual reports hours (20 grants x 2 submissions x 8 hours per submission = 320 hours)  </w:t>
      </w:r>
    </w:p>
    <w:p w:rsidR="001A739B" w:rsidRPr="004D4C42" w:rsidP="001A739B" w14:paraId="42717848" w14:textId="77777777">
      <w:pPr>
        <w:keepLines/>
        <w:tabs>
          <w:tab w:val="left" w:pos="480"/>
        </w:tabs>
        <w:spacing w:after="80"/>
        <w:rPr>
          <w:sz w:val="24"/>
          <w:szCs w:val="24"/>
        </w:rPr>
      </w:pPr>
    </w:p>
    <w:p w:rsidR="001A739B" w:rsidRPr="004D4C42" w:rsidP="001A739B" w14:paraId="16204AD5" w14:textId="77777777">
      <w:pPr>
        <w:keepLines/>
        <w:tabs>
          <w:tab w:val="left" w:pos="480"/>
        </w:tabs>
        <w:spacing w:after="80"/>
        <w:rPr>
          <w:sz w:val="24"/>
          <w:szCs w:val="24"/>
        </w:rPr>
      </w:pPr>
      <w:r w:rsidRPr="004D4C42">
        <w:rPr>
          <w:sz w:val="24"/>
          <w:szCs w:val="24"/>
          <w:u w:val="single"/>
        </w:rPr>
        <w:t>Vouchers</w:t>
      </w:r>
      <w:r w:rsidRPr="004D4C42">
        <w:rPr>
          <w:sz w:val="24"/>
          <w:szCs w:val="24"/>
        </w:rPr>
        <w:t xml:space="preserve"> Grantees spend an estimated 1/4 hour on each voucher submission; vouchers are submitted 12 times each year.  There are 20 open grants. Grantees are estimated to spend a total of 60 hours completing semi-annual reports hours (20 grants x 12 submissions x ¼ hour per submission = 60 hours)  </w:t>
      </w:r>
    </w:p>
    <w:p w:rsidR="007E5DDE" w:rsidRPr="004D4C42" w:rsidP="005D4350" w14:paraId="085E7DFD" w14:textId="77777777">
      <w:pPr>
        <w:keepLines/>
        <w:tabs>
          <w:tab w:val="left" w:pos="480"/>
        </w:tabs>
        <w:spacing w:after="80"/>
        <w:rPr>
          <w:sz w:val="24"/>
          <w:szCs w:val="24"/>
        </w:rPr>
      </w:pPr>
    </w:p>
    <w:p w:rsidR="007E5DDE" w:rsidRPr="004D4C42" w:rsidP="005D4350" w14:paraId="166B5F78" w14:textId="77777777">
      <w:pPr>
        <w:keepLines/>
        <w:tabs>
          <w:tab w:val="left" w:pos="480"/>
        </w:tabs>
        <w:spacing w:after="80"/>
        <w:rPr>
          <w:sz w:val="24"/>
          <w:szCs w:val="24"/>
        </w:rPr>
      </w:pPr>
    </w:p>
    <w:p w:rsidR="005D4350" w:rsidRPr="004D4C42" w:rsidP="005D4350" w14:paraId="25A0F944" w14:textId="77777777">
      <w:pPr>
        <w:keepLines/>
        <w:tabs>
          <w:tab w:val="left" w:pos="480"/>
        </w:tabs>
        <w:spacing w:after="80"/>
        <w:jc w:val="center"/>
        <w:rPr>
          <w:b/>
          <w:bCs/>
          <w:sz w:val="24"/>
          <w:szCs w:val="24"/>
        </w:rPr>
      </w:pPr>
      <w:r w:rsidRPr="004D4C42">
        <w:rPr>
          <w:b/>
          <w:bCs/>
          <w:sz w:val="24"/>
          <w:szCs w:val="24"/>
        </w:rPr>
        <w:t>Table 1: RCB Information Collection Burden Hours for the Public</w:t>
      </w:r>
    </w:p>
    <w:p w:rsidR="004774E0" w:rsidRPr="004D4C42" w:rsidP="005D4350" w14:paraId="0DD0D582" w14:textId="77777777">
      <w:pPr>
        <w:keepLines/>
        <w:tabs>
          <w:tab w:val="left" w:pos="480"/>
        </w:tabs>
        <w:spacing w:after="80"/>
        <w:jc w:val="center"/>
        <w:rPr>
          <w:b/>
          <w:bCs/>
          <w:sz w:val="24"/>
          <w:szCs w:val="24"/>
        </w:rPr>
      </w:pPr>
    </w:p>
    <w:tbl>
      <w:tblPr>
        <w:tblW w:w="8640" w:type="dxa"/>
        <w:tblLook w:val="04A0"/>
      </w:tblPr>
      <w:tblGrid>
        <w:gridCol w:w="1051"/>
        <w:gridCol w:w="1172"/>
        <w:gridCol w:w="1242"/>
        <w:gridCol w:w="1036"/>
        <w:gridCol w:w="1007"/>
        <w:gridCol w:w="982"/>
        <w:gridCol w:w="797"/>
        <w:gridCol w:w="982"/>
        <w:gridCol w:w="1026"/>
      </w:tblGrid>
      <w:tr w14:paraId="10EE3855" w14:textId="77777777" w:rsidTr="004774E0">
        <w:tblPrEx>
          <w:tblW w:w="8640" w:type="dxa"/>
          <w:tblLook w:val="04A0"/>
        </w:tblPrEx>
        <w:trPr>
          <w:trHeight w:val="700"/>
        </w:trPr>
        <w:tc>
          <w:tcPr>
            <w:tcW w:w="1937"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4774E0" w:rsidRPr="004D4C42" w:rsidP="004774E0" w14:paraId="59A36828" w14:textId="77777777">
            <w:pPr>
              <w:overflowPunct/>
              <w:autoSpaceDE/>
              <w:autoSpaceDN/>
              <w:adjustRightInd/>
              <w:jc w:val="center"/>
              <w:textAlignment w:val="auto"/>
              <w:rPr>
                <w:b/>
                <w:bCs/>
                <w:color w:val="000000"/>
                <w:sz w:val="18"/>
                <w:szCs w:val="18"/>
              </w:rPr>
            </w:pPr>
            <w:r w:rsidRPr="004D4C42">
              <w:rPr>
                <w:b/>
                <w:bCs/>
                <w:color w:val="000000"/>
                <w:sz w:val="18"/>
                <w:szCs w:val="18"/>
              </w:rPr>
              <w:t>Description of Information Collection</w:t>
            </w:r>
            <w:r w:rsidRPr="004D4C42">
              <w:rPr>
                <w:color w:val="000000"/>
                <w:sz w:val="18"/>
                <w:szCs w:val="18"/>
              </w:rPr>
              <w:t> </w:t>
            </w:r>
          </w:p>
        </w:tc>
        <w:tc>
          <w:tcPr>
            <w:tcW w:w="1056"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6CDFB772" w14:textId="77777777">
            <w:pPr>
              <w:overflowPunct/>
              <w:autoSpaceDE/>
              <w:autoSpaceDN/>
              <w:adjustRightInd/>
              <w:textAlignment w:val="auto"/>
              <w:rPr>
                <w:b/>
                <w:bCs/>
                <w:color w:val="000000"/>
                <w:sz w:val="18"/>
                <w:szCs w:val="18"/>
              </w:rPr>
            </w:pPr>
            <w:r w:rsidRPr="004D4C42">
              <w:rPr>
                <w:b/>
                <w:bCs/>
                <w:color w:val="000000"/>
                <w:sz w:val="18"/>
                <w:szCs w:val="18"/>
              </w:rPr>
              <w:t>Number of Respondents</w:t>
            </w:r>
            <w:r w:rsidRPr="004D4C42">
              <w:rPr>
                <w:color w:val="000000"/>
                <w:sz w:val="18"/>
                <w:szCs w:val="18"/>
              </w:rPr>
              <w:t> </w:t>
            </w:r>
          </w:p>
        </w:tc>
        <w:tc>
          <w:tcPr>
            <w:tcW w:w="948"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5D8D865A" w14:textId="77777777">
            <w:pPr>
              <w:overflowPunct/>
              <w:autoSpaceDE/>
              <w:autoSpaceDN/>
              <w:adjustRightInd/>
              <w:textAlignment w:val="auto"/>
              <w:rPr>
                <w:b/>
                <w:bCs/>
                <w:color w:val="000000"/>
                <w:sz w:val="18"/>
                <w:szCs w:val="18"/>
              </w:rPr>
            </w:pPr>
            <w:r w:rsidRPr="004D4C42">
              <w:rPr>
                <w:b/>
                <w:bCs/>
                <w:color w:val="000000"/>
                <w:sz w:val="18"/>
                <w:szCs w:val="18"/>
              </w:rPr>
              <w:t>Frequency of Response</w:t>
            </w:r>
            <w:r w:rsidRPr="004D4C42">
              <w:rPr>
                <w:color w:val="000000"/>
                <w:sz w:val="18"/>
                <w:szCs w:val="18"/>
              </w:rPr>
              <w:t> </w:t>
            </w:r>
          </w:p>
        </w:tc>
        <w:tc>
          <w:tcPr>
            <w:tcW w:w="945"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196800F1" w14:textId="77777777">
            <w:pPr>
              <w:overflowPunct/>
              <w:autoSpaceDE/>
              <w:autoSpaceDN/>
              <w:adjustRightInd/>
              <w:textAlignment w:val="auto"/>
              <w:rPr>
                <w:b/>
                <w:bCs/>
                <w:color w:val="000000"/>
                <w:sz w:val="18"/>
                <w:szCs w:val="18"/>
              </w:rPr>
            </w:pPr>
            <w:r w:rsidRPr="004D4C42">
              <w:rPr>
                <w:b/>
                <w:bCs/>
                <w:color w:val="000000"/>
                <w:sz w:val="18"/>
                <w:szCs w:val="18"/>
              </w:rPr>
              <w:t>Responses Per Annum</w:t>
            </w:r>
            <w:r w:rsidRPr="004D4C42">
              <w:rPr>
                <w:color w:val="000000"/>
                <w:sz w:val="18"/>
                <w:szCs w:val="18"/>
              </w:rPr>
              <w:t> </w:t>
            </w:r>
          </w:p>
        </w:tc>
        <w:tc>
          <w:tcPr>
            <w:tcW w:w="942"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45F8D3A6" w14:textId="77777777">
            <w:pPr>
              <w:overflowPunct/>
              <w:autoSpaceDE/>
              <w:autoSpaceDN/>
              <w:adjustRightInd/>
              <w:textAlignment w:val="auto"/>
              <w:rPr>
                <w:b/>
                <w:bCs/>
                <w:color w:val="000000"/>
                <w:sz w:val="18"/>
                <w:szCs w:val="18"/>
              </w:rPr>
            </w:pPr>
            <w:r w:rsidRPr="004D4C42">
              <w:rPr>
                <w:b/>
                <w:bCs/>
                <w:color w:val="000000"/>
                <w:sz w:val="18"/>
                <w:szCs w:val="18"/>
              </w:rPr>
              <w:t>Burden Hour Per Response</w:t>
            </w:r>
            <w:r w:rsidRPr="004D4C42">
              <w:rPr>
                <w:color w:val="000000"/>
                <w:sz w:val="18"/>
                <w:szCs w:val="18"/>
              </w:rPr>
              <w:t> </w:t>
            </w:r>
          </w:p>
        </w:tc>
        <w:tc>
          <w:tcPr>
            <w:tcW w:w="923"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75DC66AF" w14:textId="77777777">
            <w:pPr>
              <w:overflowPunct/>
              <w:autoSpaceDE/>
              <w:autoSpaceDN/>
              <w:adjustRightInd/>
              <w:textAlignment w:val="auto"/>
              <w:rPr>
                <w:b/>
                <w:bCs/>
                <w:color w:val="000000"/>
                <w:sz w:val="18"/>
                <w:szCs w:val="18"/>
              </w:rPr>
            </w:pPr>
            <w:r w:rsidRPr="004D4C42">
              <w:rPr>
                <w:b/>
                <w:bCs/>
                <w:color w:val="000000"/>
                <w:sz w:val="18"/>
                <w:szCs w:val="18"/>
              </w:rPr>
              <w:t>Annual Burden Hours</w:t>
            </w:r>
            <w:r w:rsidRPr="004D4C42">
              <w:rPr>
                <w:color w:val="000000"/>
                <w:sz w:val="18"/>
                <w:szCs w:val="18"/>
              </w:rPr>
              <w:t> </w:t>
            </w:r>
          </w:p>
        </w:tc>
        <w:tc>
          <w:tcPr>
            <w:tcW w:w="942"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235C508C" w14:textId="77777777">
            <w:pPr>
              <w:overflowPunct/>
              <w:autoSpaceDE/>
              <w:autoSpaceDN/>
              <w:adjustRightInd/>
              <w:textAlignment w:val="auto"/>
              <w:rPr>
                <w:b/>
                <w:bCs/>
                <w:color w:val="000000"/>
                <w:sz w:val="18"/>
                <w:szCs w:val="18"/>
              </w:rPr>
            </w:pPr>
            <w:r w:rsidRPr="004D4C42">
              <w:rPr>
                <w:b/>
                <w:bCs/>
                <w:color w:val="000000"/>
                <w:sz w:val="18"/>
                <w:szCs w:val="18"/>
              </w:rPr>
              <w:t>Hourly Cost Per Response</w:t>
            </w:r>
            <w:r w:rsidRPr="004D4C42">
              <w:rPr>
                <w:color w:val="000000"/>
                <w:sz w:val="18"/>
                <w:szCs w:val="18"/>
              </w:rPr>
              <w:t> </w:t>
            </w:r>
          </w:p>
        </w:tc>
        <w:tc>
          <w:tcPr>
            <w:tcW w:w="947" w:type="dxa"/>
            <w:tcBorders>
              <w:top w:val="single" w:sz="8" w:space="0" w:color="auto"/>
              <w:left w:val="nil"/>
              <w:bottom w:val="single" w:sz="8" w:space="0" w:color="auto"/>
              <w:right w:val="single" w:sz="8" w:space="0" w:color="auto"/>
            </w:tcBorders>
            <w:shd w:val="clear" w:color="000000" w:fill="FFFFFF"/>
            <w:vAlign w:val="center"/>
            <w:hideMark/>
          </w:tcPr>
          <w:p w:rsidR="004774E0" w:rsidRPr="004D4C42" w:rsidP="004774E0" w14:paraId="278ABFD6" w14:textId="77777777">
            <w:pPr>
              <w:overflowPunct/>
              <w:autoSpaceDE/>
              <w:autoSpaceDN/>
              <w:adjustRightInd/>
              <w:textAlignment w:val="auto"/>
              <w:rPr>
                <w:b/>
                <w:bCs/>
                <w:color w:val="000000"/>
                <w:sz w:val="18"/>
                <w:szCs w:val="18"/>
              </w:rPr>
            </w:pPr>
            <w:r w:rsidRPr="004D4C42">
              <w:rPr>
                <w:b/>
                <w:bCs/>
                <w:color w:val="000000"/>
                <w:sz w:val="18"/>
                <w:szCs w:val="18"/>
              </w:rPr>
              <w:t>Annual Cost</w:t>
            </w:r>
            <w:r w:rsidRPr="004D4C42">
              <w:rPr>
                <w:color w:val="000000"/>
                <w:sz w:val="18"/>
                <w:szCs w:val="18"/>
              </w:rPr>
              <w:t> </w:t>
            </w:r>
          </w:p>
        </w:tc>
      </w:tr>
      <w:tr w14:paraId="33DEB220" w14:textId="77777777" w:rsidTr="004774E0">
        <w:tblPrEx>
          <w:tblW w:w="8640" w:type="dxa"/>
          <w:tblLook w:val="04A0"/>
        </w:tblPrEx>
        <w:trPr>
          <w:trHeight w:val="930"/>
        </w:trPr>
        <w:tc>
          <w:tcPr>
            <w:tcW w:w="9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774E0" w:rsidRPr="004D4C42" w:rsidP="004774E0" w14:paraId="1DF3C237" w14:textId="77777777">
            <w:pPr>
              <w:overflowPunct/>
              <w:autoSpaceDE/>
              <w:autoSpaceDN/>
              <w:adjustRightInd/>
              <w:textAlignment w:val="auto"/>
              <w:rPr>
                <w:b/>
                <w:bCs/>
                <w:color w:val="000000"/>
                <w:sz w:val="18"/>
                <w:szCs w:val="18"/>
              </w:rPr>
            </w:pPr>
            <w:r w:rsidRPr="004D4C42">
              <w:rPr>
                <w:b/>
                <w:bCs/>
                <w:sz w:val="18"/>
                <w:szCs w:val="18"/>
              </w:rPr>
              <w:t>Non-recurring</w:t>
            </w:r>
            <w:r w:rsidRPr="004D4C42">
              <w:rPr>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2B6E6756" w14:textId="77777777">
            <w:pPr>
              <w:overflowPunct/>
              <w:autoSpaceDE/>
              <w:autoSpaceDN/>
              <w:adjustRightInd/>
              <w:textAlignment w:val="auto"/>
              <w:rPr>
                <w:color w:val="000000"/>
                <w:sz w:val="18"/>
                <w:szCs w:val="18"/>
              </w:rPr>
            </w:pPr>
            <w:r w:rsidRPr="004D4C42">
              <w:rPr>
                <w:color w:val="000000"/>
                <w:sz w:val="18"/>
                <w:szCs w:val="18"/>
              </w:rPr>
              <w:t>DRGR Activation &amp; Account Setup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457F204A"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39068CC0"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4B5281BC"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3747D6EC"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5A0CFC77"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3F3E4E2D"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5449F23B" w14:textId="77777777">
            <w:pPr>
              <w:overflowPunct/>
              <w:autoSpaceDE/>
              <w:autoSpaceDN/>
              <w:adjustRightInd/>
              <w:jc w:val="right"/>
              <w:textAlignment w:val="auto"/>
              <w:rPr>
                <w:color w:val="000000"/>
                <w:sz w:val="18"/>
                <w:szCs w:val="18"/>
              </w:rPr>
            </w:pPr>
            <w:r w:rsidRPr="004D4C42">
              <w:rPr>
                <w:color w:val="000000"/>
                <w:sz w:val="18"/>
                <w:szCs w:val="18"/>
              </w:rPr>
              <w:t xml:space="preserve">$1,742.80 </w:t>
            </w:r>
          </w:p>
        </w:tc>
      </w:tr>
      <w:tr w14:paraId="46F9D736" w14:textId="77777777" w:rsidTr="004774E0">
        <w:tblPrEx>
          <w:tblW w:w="8640" w:type="dxa"/>
          <w:tblLook w:val="04A0"/>
        </w:tblPrEx>
        <w:trPr>
          <w:trHeight w:val="700"/>
        </w:trPr>
        <w:tc>
          <w:tcPr>
            <w:tcW w:w="951" w:type="dxa"/>
            <w:vMerge/>
            <w:tcBorders>
              <w:top w:val="nil"/>
              <w:left w:val="single" w:sz="8" w:space="0" w:color="auto"/>
              <w:bottom w:val="single" w:sz="8" w:space="0" w:color="000000"/>
              <w:right w:val="single" w:sz="8" w:space="0" w:color="auto"/>
            </w:tcBorders>
            <w:vAlign w:val="center"/>
            <w:hideMark/>
          </w:tcPr>
          <w:p w:rsidR="004774E0" w:rsidRPr="004D4C42" w:rsidP="004774E0" w14:paraId="016456A9"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015D4D7E" w14:textId="77777777">
            <w:pPr>
              <w:overflowPunct/>
              <w:autoSpaceDE/>
              <w:autoSpaceDN/>
              <w:adjustRightInd/>
              <w:textAlignment w:val="auto"/>
              <w:rPr>
                <w:color w:val="000000"/>
                <w:sz w:val="18"/>
                <w:szCs w:val="18"/>
              </w:rPr>
            </w:pPr>
            <w:r w:rsidRPr="004D4C42">
              <w:rPr>
                <w:color w:val="000000"/>
                <w:sz w:val="18"/>
                <w:szCs w:val="18"/>
              </w:rPr>
              <w:t>Action Plan Setup &amp; Submission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737281CF"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0AEADFE5"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6F9BF887"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4D9A56EB" w14:textId="77777777">
            <w:pPr>
              <w:overflowPunct/>
              <w:autoSpaceDE/>
              <w:autoSpaceDN/>
              <w:adjustRightInd/>
              <w:jc w:val="right"/>
              <w:textAlignment w:val="auto"/>
              <w:rPr>
                <w:color w:val="000000"/>
                <w:sz w:val="18"/>
                <w:szCs w:val="18"/>
              </w:rPr>
            </w:pPr>
            <w:r w:rsidRPr="004D4C42">
              <w:rPr>
                <w:color w:val="000000"/>
                <w:sz w:val="18"/>
                <w:szCs w:val="18"/>
              </w:rPr>
              <w:t>12</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35054339" w14:textId="77777777">
            <w:pPr>
              <w:overflowPunct/>
              <w:autoSpaceDE/>
              <w:autoSpaceDN/>
              <w:adjustRightInd/>
              <w:jc w:val="right"/>
              <w:textAlignment w:val="auto"/>
              <w:rPr>
                <w:color w:val="000000"/>
                <w:sz w:val="18"/>
                <w:szCs w:val="18"/>
              </w:rPr>
            </w:pPr>
            <w:r w:rsidRPr="004D4C42">
              <w:rPr>
                <w:color w:val="000000"/>
                <w:sz w:val="18"/>
                <w:szCs w:val="18"/>
              </w:rPr>
              <w:t>240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25F0B0FC"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1DC26DC5" w14:textId="77777777">
            <w:pPr>
              <w:overflowPunct/>
              <w:autoSpaceDE/>
              <w:autoSpaceDN/>
              <w:adjustRightInd/>
              <w:jc w:val="right"/>
              <w:textAlignment w:val="auto"/>
              <w:rPr>
                <w:color w:val="000000"/>
                <w:sz w:val="18"/>
                <w:szCs w:val="18"/>
              </w:rPr>
            </w:pPr>
            <w:r w:rsidRPr="004D4C42">
              <w:rPr>
                <w:color w:val="000000"/>
                <w:sz w:val="18"/>
                <w:szCs w:val="18"/>
              </w:rPr>
              <w:t xml:space="preserve">$10,456.80 </w:t>
            </w:r>
          </w:p>
        </w:tc>
      </w:tr>
      <w:tr w14:paraId="6D5E5FD6" w14:textId="77777777" w:rsidTr="004774E0">
        <w:tblPrEx>
          <w:tblW w:w="8640" w:type="dxa"/>
          <w:tblLook w:val="04A0"/>
        </w:tblPrEx>
        <w:trPr>
          <w:trHeight w:val="470"/>
        </w:trPr>
        <w:tc>
          <w:tcPr>
            <w:tcW w:w="95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4774E0" w:rsidRPr="004D4C42" w:rsidP="004774E0" w14:paraId="79C218BE" w14:textId="77777777">
            <w:pPr>
              <w:overflowPunct/>
              <w:autoSpaceDE/>
              <w:autoSpaceDN/>
              <w:adjustRightInd/>
              <w:textAlignment w:val="auto"/>
              <w:rPr>
                <w:b/>
                <w:bCs/>
                <w:color w:val="000000"/>
                <w:sz w:val="18"/>
                <w:szCs w:val="18"/>
              </w:rPr>
            </w:pPr>
            <w:r w:rsidRPr="004D4C42">
              <w:rPr>
                <w:b/>
                <w:bCs/>
                <w:sz w:val="18"/>
                <w:szCs w:val="18"/>
              </w:rPr>
              <w:t>Recurring</w:t>
            </w:r>
            <w:r w:rsidRPr="004D4C42">
              <w:rPr>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263C20F8" w14:textId="77777777">
            <w:pPr>
              <w:overflowPunct/>
              <w:autoSpaceDE/>
              <w:autoSpaceDN/>
              <w:adjustRightInd/>
              <w:textAlignment w:val="auto"/>
              <w:rPr>
                <w:color w:val="000000"/>
                <w:sz w:val="18"/>
                <w:szCs w:val="18"/>
              </w:rPr>
            </w:pPr>
            <w:r w:rsidRPr="004D4C42">
              <w:rPr>
                <w:color w:val="000000"/>
                <w:sz w:val="18"/>
                <w:szCs w:val="18"/>
              </w:rPr>
              <w:t>Action Plan Revisions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6BC98BF4"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2E0B02E2"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777A59A9"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2BCEA620" w14:textId="77777777">
            <w:pPr>
              <w:overflowPunct/>
              <w:autoSpaceDE/>
              <w:autoSpaceDN/>
              <w:adjustRightInd/>
              <w:jc w:val="right"/>
              <w:textAlignment w:val="auto"/>
              <w:rPr>
                <w:color w:val="000000"/>
                <w:sz w:val="18"/>
                <w:szCs w:val="18"/>
              </w:rPr>
            </w:pPr>
            <w:r w:rsidRPr="004D4C42">
              <w:rPr>
                <w:color w:val="000000"/>
                <w:sz w:val="18"/>
                <w:szCs w:val="18"/>
              </w:rPr>
              <w:t>0.5</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31C7EBAC"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5DA8FB5A"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36BF8BAE" w14:textId="77777777">
            <w:pPr>
              <w:overflowPunct/>
              <w:autoSpaceDE/>
              <w:autoSpaceDN/>
              <w:adjustRightInd/>
              <w:jc w:val="right"/>
              <w:textAlignment w:val="auto"/>
              <w:rPr>
                <w:color w:val="000000"/>
                <w:sz w:val="18"/>
                <w:szCs w:val="18"/>
              </w:rPr>
            </w:pPr>
            <w:r w:rsidRPr="004D4C42">
              <w:rPr>
                <w:color w:val="000000"/>
                <w:sz w:val="18"/>
                <w:szCs w:val="18"/>
              </w:rPr>
              <w:t xml:space="preserve">$871.40 </w:t>
            </w:r>
          </w:p>
        </w:tc>
      </w:tr>
      <w:tr w14:paraId="6E512CF6" w14:textId="77777777" w:rsidTr="004774E0">
        <w:tblPrEx>
          <w:tblW w:w="8640" w:type="dxa"/>
          <w:tblLook w:val="04A0"/>
        </w:tblPrEx>
        <w:trPr>
          <w:trHeight w:val="1160"/>
        </w:trPr>
        <w:tc>
          <w:tcPr>
            <w:tcW w:w="951" w:type="dxa"/>
            <w:vMerge/>
            <w:tcBorders>
              <w:top w:val="nil"/>
              <w:left w:val="single" w:sz="8" w:space="0" w:color="auto"/>
              <w:bottom w:val="single" w:sz="8" w:space="0" w:color="000000"/>
              <w:right w:val="single" w:sz="8" w:space="0" w:color="auto"/>
            </w:tcBorders>
            <w:vAlign w:val="center"/>
            <w:hideMark/>
          </w:tcPr>
          <w:p w:rsidR="004774E0" w:rsidRPr="004D4C42" w:rsidP="004774E0" w14:paraId="588F7579"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129A8FFB" w14:textId="77777777">
            <w:pPr>
              <w:overflowPunct/>
              <w:autoSpaceDE/>
              <w:autoSpaceDN/>
              <w:adjustRightInd/>
              <w:textAlignment w:val="auto"/>
              <w:rPr>
                <w:color w:val="000000"/>
                <w:sz w:val="18"/>
                <w:szCs w:val="18"/>
              </w:rPr>
            </w:pPr>
            <w:r w:rsidRPr="004D4C42">
              <w:rPr>
                <w:color w:val="000000"/>
                <w:sz w:val="18"/>
                <w:szCs w:val="18"/>
              </w:rPr>
              <w:t>Semi-Annual Report Submissions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4E924EAC"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5DE1090E"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1D253F7F"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3901A3B5" w14:textId="77777777">
            <w:pPr>
              <w:overflowPunct/>
              <w:autoSpaceDE/>
              <w:autoSpaceDN/>
              <w:adjustRightInd/>
              <w:jc w:val="right"/>
              <w:textAlignment w:val="auto"/>
              <w:rPr>
                <w:color w:val="000000"/>
                <w:sz w:val="18"/>
                <w:szCs w:val="18"/>
              </w:rPr>
            </w:pPr>
            <w:r w:rsidRPr="004D4C42">
              <w:rPr>
                <w:color w:val="000000"/>
                <w:sz w:val="18"/>
                <w:szCs w:val="18"/>
              </w:rPr>
              <w:t>8</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0EF235EB" w14:textId="77777777">
            <w:pPr>
              <w:overflowPunct/>
              <w:autoSpaceDE/>
              <w:autoSpaceDN/>
              <w:adjustRightInd/>
              <w:jc w:val="right"/>
              <w:textAlignment w:val="auto"/>
              <w:rPr>
                <w:color w:val="000000"/>
                <w:sz w:val="18"/>
                <w:szCs w:val="18"/>
              </w:rPr>
            </w:pPr>
            <w:r w:rsidRPr="004D4C42">
              <w:rPr>
                <w:color w:val="000000"/>
                <w:sz w:val="18"/>
                <w:szCs w:val="18"/>
              </w:rPr>
              <w:t>320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7D0B1FB4"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2ECC4A75" w14:textId="77777777">
            <w:pPr>
              <w:overflowPunct/>
              <w:autoSpaceDE/>
              <w:autoSpaceDN/>
              <w:adjustRightInd/>
              <w:jc w:val="right"/>
              <w:textAlignment w:val="auto"/>
              <w:rPr>
                <w:color w:val="000000"/>
                <w:sz w:val="18"/>
                <w:szCs w:val="18"/>
              </w:rPr>
            </w:pPr>
            <w:r w:rsidRPr="004D4C42">
              <w:rPr>
                <w:color w:val="000000"/>
                <w:sz w:val="18"/>
                <w:szCs w:val="18"/>
              </w:rPr>
              <w:t xml:space="preserve">$13,942.40 </w:t>
            </w:r>
          </w:p>
        </w:tc>
      </w:tr>
      <w:tr w14:paraId="263D2C9D" w14:textId="77777777" w:rsidTr="004774E0">
        <w:tblPrEx>
          <w:tblW w:w="8640" w:type="dxa"/>
          <w:tblLook w:val="04A0"/>
        </w:tblPrEx>
        <w:trPr>
          <w:trHeight w:val="470"/>
        </w:trPr>
        <w:tc>
          <w:tcPr>
            <w:tcW w:w="951" w:type="dxa"/>
            <w:vMerge/>
            <w:tcBorders>
              <w:top w:val="nil"/>
              <w:left w:val="single" w:sz="8" w:space="0" w:color="auto"/>
              <w:bottom w:val="single" w:sz="8" w:space="0" w:color="000000"/>
              <w:right w:val="single" w:sz="8" w:space="0" w:color="auto"/>
            </w:tcBorders>
            <w:vAlign w:val="center"/>
            <w:hideMark/>
          </w:tcPr>
          <w:p w:rsidR="004774E0" w:rsidRPr="004D4C42" w:rsidP="004774E0" w14:paraId="3B36DDFE"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42EF203B" w14:textId="77777777">
            <w:pPr>
              <w:overflowPunct/>
              <w:autoSpaceDE/>
              <w:autoSpaceDN/>
              <w:adjustRightInd/>
              <w:textAlignment w:val="auto"/>
              <w:rPr>
                <w:color w:val="000000"/>
                <w:sz w:val="18"/>
                <w:szCs w:val="18"/>
              </w:rPr>
            </w:pPr>
            <w:r w:rsidRPr="004D4C42">
              <w:rPr>
                <w:color w:val="000000"/>
                <w:sz w:val="18"/>
                <w:szCs w:val="18"/>
              </w:rPr>
              <w:t>Voucher Submission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6AB451CB"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22B2DB33" w14:textId="77777777">
            <w:pPr>
              <w:overflowPunct/>
              <w:autoSpaceDE/>
              <w:autoSpaceDN/>
              <w:adjustRightInd/>
              <w:jc w:val="right"/>
              <w:textAlignment w:val="auto"/>
              <w:rPr>
                <w:color w:val="000000"/>
                <w:sz w:val="18"/>
                <w:szCs w:val="18"/>
              </w:rPr>
            </w:pPr>
            <w:r w:rsidRPr="004D4C42">
              <w:rPr>
                <w:color w:val="000000"/>
                <w:sz w:val="18"/>
                <w:szCs w:val="18"/>
              </w:rPr>
              <w:t>12</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428FF012" w14:textId="77777777">
            <w:pPr>
              <w:overflowPunct/>
              <w:autoSpaceDE/>
              <w:autoSpaceDN/>
              <w:adjustRightInd/>
              <w:jc w:val="right"/>
              <w:textAlignment w:val="auto"/>
              <w:rPr>
                <w:color w:val="000000"/>
                <w:sz w:val="18"/>
                <w:szCs w:val="18"/>
              </w:rPr>
            </w:pPr>
            <w:r w:rsidRPr="004D4C42">
              <w:rPr>
                <w:color w:val="000000"/>
                <w:sz w:val="18"/>
                <w:szCs w:val="18"/>
              </w:rPr>
              <w:t>240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26F9B363" w14:textId="77777777">
            <w:pPr>
              <w:overflowPunct/>
              <w:autoSpaceDE/>
              <w:autoSpaceDN/>
              <w:adjustRightInd/>
              <w:jc w:val="right"/>
              <w:textAlignment w:val="auto"/>
              <w:rPr>
                <w:color w:val="000000"/>
                <w:sz w:val="18"/>
                <w:szCs w:val="18"/>
              </w:rPr>
            </w:pPr>
            <w:r w:rsidRPr="004D4C42">
              <w:rPr>
                <w:color w:val="000000"/>
                <w:sz w:val="18"/>
                <w:szCs w:val="18"/>
              </w:rPr>
              <w:t>0.25</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5463B66E" w14:textId="77777777">
            <w:pPr>
              <w:overflowPunct/>
              <w:autoSpaceDE/>
              <w:autoSpaceDN/>
              <w:adjustRightInd/>
              <w:jc w:val="right"/>
              <w:textAlignment w:val="auto"/>
              <w:rPr>
                <w:color w:val="000000"/>
                <w:sz w:val="18"/>
                <w:szCs w:val="18"/>
              </w:rPr>
            </w:pPr>
            <w:r w:rsidRPr="004D4C42">
              <w:rPr>
                <w:color w:val="000000"/>
                <w:sz w:val="18"/>
                <w:szCs w:val="18"/>
              </w:rPr>
              <w:t>60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105A6F28"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78671929" w14:textId="77777777">
            <w:pPr>
              <w:overflowPunct/>
              <w:autoSpaceDE/>
              <w:autoSpaceDN/>
              <w:adjustRightInd/>
              <w:jc w:val="right"/>
              <w:textAlignment w:val="auto"/>
              <w:rPr>
                <w:color w:val="000000"/>
                <w:sz w:val="18"/>
                <w:szCs w:val="18"/>
              </w:rPr>
            </w:pPr>
            <w:r w:rsidRPr="004D4C42">
              <w:rPr>
                <w:color w:val="000000"/>
                <w:sz w:val="18"/>
                <w:szCs w:val="18"/>
              </w:rPr>
              <w:t xml:space="preserve">$2,614.20 </w:t>
            </w:r>
          </w:p>
        </w:tc>
      </w:tr>
      <w:tr w14:paraId="7EACBCC2" w14:textId="77777777" w:rsidTr="004774E0">
        <w:tblPrEx>
          <w:tblW w:w="8640" w:type="dxa"/>
          <w:tblLook w:val="04A0"/>
        </w:tblPrEx>
        <w:trPr>
          <w:trHeight w:val="700"/>
        </w:trPr>
        <w:tc>
          <w:tcPr>
            <w:tcW w:w="951" w:type="dxa"/>
            <w:tcBorders>
              <w:top w:val="nil"/>
              <w:left w:val="single" w:sz="8" w:space="0" w:color="auto"/>
              <w:bottom w:val="single" w:sz="8" w:space="0" w:color="auto"/>
              <w:right w:val="single" w:sz="8" w:space="0" w:color="auto"/>
            </w:tcBorders>
            <w:shd w:val="clear" w:color="000000" w:fill="FFFFFF"/>
            <w:noWrap/>
            <w:vAlign w:val="center"/>
            <w:hideMark/>
          </w:tcPr>
          <w:p w:rsidR="004774E0" w:rsidRPr="004D4C42" w:rsidP="004774E0" w14:paraId="13E53A1C" w14:textId="77777777">
            <w:pPr>
              <w:overflowPunct/>
              <w:autoSpaceDE/>
              <w:autoSpaceDN/>
              <w:adjustRightInd/>
              <w:textAlignment w:val="auto"/>
              <w:rPr>
                <w:rFonts w:ascii="Aptos Narrow" w:hAnsi="Aptos Narrow"/>
                <w:color w:val="000000"/>
                <w:sz w:val="18"/>
                <w:szCs w:val="18"/>
              </w:rPr>
            </w:pPr>
            <w:r w:rsidRPr="004D4C42">
              <w:rPr>
                <w:rFonts w:ascii="Aptos Narrow" w:hAnsi="Aptos Narrow"/>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4774E0" w:rsidRPr="004D4C42" w:rsidP="004774E0" w14:paraId="5BF30B0D" w14:textId="77777777">
            <w:pPr>
              <w:overflowPunct/>
              <w:autoSpaceDE/>
              <w:autoSpaceDN/>
              <w:adjustRightInd/>
              <w:textAlignment w:val="auto"/>
              <w:rPr>
                <w:b/>
                <w:bCs/>
                <w:color w:val="000000"/>
                <w:sz w:val="18"/>
                <w:szCs w:val="18"/>
              </w:rPr>
            </w:pPr>
            <w:r w:rsidRPr="004D4C42">
              <w:rPr>
                <w:b/>
                <w:bCs/>
                <w:sz w:val="18"/>
                <w:szCs w:val="18"/>
              </w:rPr>
              <w:t>Total Paperwork Burden</w:t>
            </w:r>
            <w:r w:rsidRPr="004D4C42">
              <w:rPr>
                <w:color w:val="000000"/>
                <w:sz w:val="18"/>
                <w:szCs w:val="18"/>
              </w:rPr>
              <w:t> </w:t>
            </w:r>
          </w:p>
        </w:tc>
        <w:tc>
          <w:tcPr>
            <w:tcW w:w="1056" w:type="dxa"/>
            <w:tcBorders>
              <w:top w:val="nil"/>
              <w:left w:val="nil"/>
              <w:bottom w:val="single" w:sz="8" w:space="0" w:color="auto"/>
              <w:right w:val="single" w:sz="8" w:space="0" w:color="auto"/>
            </w:tcBorders>
            <w:shd w:val="clear" w:color="000000" w:fill="FFFFFF"/>
            <w:vAlign w:val="center"/>
            <w:hideMark/>
          </w:tcPr>
          <w:p w:rsidR="004774E0" w:rsidRPr="004D4C42" w:rsidP="004774E0" w14:paraId="15FBEB7C" w14:textId="3991B4AA">
            <w:pPr>
              <w:overflowPunct/>
              <w:autoSpaceDE/>
              <w:autoSpaceDN/>
              <w:adjustRightInd/>
              <w:jc w:val="right"/>
              <w:textAlignment w:val="auto"/>
              <w:rPr>
                <w:color w:val="000000"/>
                <w:sz w:val="18"/>
                <w:szCs w:val="18"/>
              </w:rPr>
            </w:pPr>
            <w:r>
              <w:rPr>
                <w:color w:val="000000"/>
                <w:sz w:val="18"/>
                <w:szCs w:val="18"/>
              </w:rPr>
              <w:t>20</w:t>
            </w:r>
          </w:p>
        </w:tc>
        <w:tc>
          <w:tcPr>
            <w:tcW w:w="948" w:type="dxa"/>
            <w:tcBorders>
              <w:top w:val="nil"/>
              <w:left w:val="nil"/>
              <w:bottom w:val="single" w:sz="8" w:space="0" w:color="auto"/>
              <w:right w:val="single" w:sz="8" w:space="0" w:color="auto"/>
            </w:tcBorders>
            <w:shd w:val="clear" w:color="000000" w:fill="FFFFFF"/>
            <w:vAlign w:val="center"/>
            <w:hideMark/>
          </w:tcPr>
          <w:p w:rsidR="004774E0" w:rsidRPr="004D4C42" w:rsidP="004774E0" w14:paraId="7C85ADE3" w14:textId="77777777">
            <w:pPr>
              <w:overflowPunct/>
              <w:autoSpaceDE/>
              <w:autoSpaceDN/>
              <w:adjustRightInd/>
              <w:textAlignment w:val="auto"/>
              <w:rPr>
                <w:color w:val="000000"/>
                <w:sz w:val="18"/>
                <w:szCs w:val="18"/>
              </w:rPr>
            </w:pPr>
            <w:r w:rsidRPr="004D4C42">
              <w:rPr>
                <w:color w:val="000000"/>
                <w:sz w:val="18"/>
                <w:szCs w:val="18"/>
              </w:rPr>
              <w:t>Varies </w:t>
            </w:r>
          </w:p>
        </w:tc>
        <w:tc>
          <w:tcPr>
            <w:tcW w:w="945" w:type="dxa"/>
            <w:tcBorders>
              <w:top w:val="nil"/>
              <w:left w:val="nil"/>
              <w:bottom w:val="single" w:sz="8" w:space="0" w:color="auto"/>
              <w:right w:val="single" w:sz="8" w:space="0" w:color="auto"/>
            </w:tcBorders>
            <w:shd w:val="clear" w:color="000000" w:fill="FFFFFF"/>
            <w:vAlign w:val="center"/>
            <w:hideMark/>
          </w:tcPr>
          <w:p w:rsidR="004774E0" w:rsidRPr="004D4C42" w:rsidP="004774E0" w14:paraId="2F6CE65C" w14:textId="77777777">
            <w:pPr>
              <w:overflowPunct/>
              <w:autoSpaceDE/>
              <w:autoSpaceDN/>
              <w:adjustRightInd/>
              <w:jc w:val="right"/>
              <w:textAlignment w:val="auto"/>
              <w:rPr>
                <w:color w:val="000000"/>
                <w:sz w:val="18"/>
                <w:szCs w:val="18"/>
              </w:rPr>
            </w:pPr>
            <w:r w:rsidRPr="004D4C42">
              <w:rPr>
                <w:color w:val="000000"/>
                <w:sz w:val="18"/>
                <w:szCs w:val="18"/>
              </w:rPr>
              <w:t>360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7FCE2BDD" w14:textId="77777777">
            <w:pPr>
              <w:overflowPunct/>
              <w:autoSpaceDE/>
              <w:autoSpaceDN/>
              <w:adjustRightInd/>
              <w:textAlignment w:val="auto"/>
              <w:rPr>
                <w:color w:val="000000"/>
                <w:sz w:val="18"/>
                <w:szCs w:val="18"/>
              </w:rPr>
            </w:pPr>
            <w:r w:rsidRPr="004D4C42">
              <w:rPr>
                <w:color w:val="000000"/>
                <w:sz w:val="18"/>
                <w:szCs w:val="18"/>
              </w:rPr>
              <w:t>Varies </w:t>
            </w:r>
          </w:p>
        </w:tc>
        <w:tc>
          <w:tcPr>
            <w:tcW w:w="923" w:type="dxa"/>
            <w:tcBorders>
              <w:top w:val="nil"/>
              <w:left w:val="nil"/>
              <w:bottom w:val="single" w:sz="8" w:space="0" w:color="auto"/>
              <w:right w:val="single" w:sz="8" w:space="0" w:color="auto"/>
            </w:tcBorders>
            <w:shd w:val="clear" w:color="000000" w:fill="FFFFFF"/>
            <w:vAlign w:val="center"/>
            <w:hideMark/>
          </w:tcPr>
          <w:p w:rsidR="004774E0" w:rsidRPr="004D4C42" w:rsidP="004774E0" w14:paraId="2375B253" w14:textId="77777777">
            <w:pPr>
              <w:overflowPunct/>
              <w:autoSpaceDE/>
              <w:autoSpaceDN/>
              <w:adjustRightInd/>
              <w:jc w:val="right"/>
              <w:textAlignment w:val="auto"/>
              <w:rPr>
                <w:color w:val="000000"/>
                <w:sz w:val="18"/>
                <w:szCs w:val="18"/>
              </w:rPr>
            </w:pPr>
            <w:r w:rsidRPr="004D4C42">
              <w:rPr>
                <w:color w:val="000000"/>
                <w:sz w:val="18"/>
                <w:szCs w:val="18"/>
              </w:rPr>
              <w:t>680</w:t>
            </w:r>
          </w:p>
        </w:tc>
        <w:tc>
          <w:tcPr>
            <w:tcW w:w="942" w:type="dxa"/>
            <w:tcBorders>
              <w:top w:val="nil"/>
              <w:left w:val="nil"/>
              <w:bottom w:val="single" w:sz="8" w:space="0" w:color="auto"/>
              <w:right w:val="single" w:sz="8" w:space="0" w:color="auto"/>
            </w:tcBorders>
            <w:shd w:val="clear" w:color="000000" w:fill="FFFFFF"/>
            <w:vAlign w:val="center"/>
            <w:hideMark/>
          </w:tcPr>
          <w:p w:rsidR="004774E0" w:rsidRPr="004D4C42" w:rsidP="004774E0" w14:paraId="7546E980" w14:textId="77777777">
            <w:pPr>
              <w:overflowPunct/>
              <w:autoSpaceDE/>
              <w:autoSpaceDN/>
              <w:adjustRightInd/>
              <w:jc w:val="right"/>
              <w:textAlignment w:val="auto"/>
              <w:rPr>
                <w:color w:val="000000"/>
                <w:sz w:val="18"/>
                <w:szCs w:val="18"/>
              </w:rPr>
            </w:pPr>
            <w:r w:rsidRPr="004D4C42">
              <w:rPr>
                <w:color w:val="000000"/>
                <w:sz w:val="18"/>
                <w:szCs w:val="18"/>
              </w:rPr>
              <w:t xml:space="preserve">$43.57 </w:t>
            </w:r>
          </w:p>
        </w:tc>
        <w:tc>
          <w:tcPr>
            <w:tcW w:w="947" w:type="dxa"/>
            <w:tcBorders>
              <w:top w:val="nil"/>
              <w:left w:val="nil"/>
              <w:bottom w:val="single" w:sz="8" w:space="0" w:color="auto"/>
              <w:right w:val="single" w:sz="8" w:space="0" w:color="auto"/>
            </w:tcBorders>
            <w:shd w:val="clear" w:color="000000" w:fill="FFFFFF"/>
            <w:vAlign w:val="center"/>
            <w:hideMark/>
          </w:tcPr>
          <w:p w:rsidR="004774E0" w:rsidRPr="004D4C42" w:rsidP="004774E0" w14:paraId="3C78BB0D" w14:textId="77777777">
            <w:pPr>
              <w:overflowPunct/>
              <w:autoSpaceDE/>
              <w:autoSpaceDN/>
              <w:adjustRightInd/>
              <w:jc w:val="right"/>
              <w:textAlignment w:val="auto"/>
              <w:rPr>
                <w:color w:val="000000"/>
                <w:sz w:val="18"/>
                <w:szCs w:val="18"/>
              </w:rPr>
            </w:pPr>
            <w:r w:rsidRPr="004D4C42">
              <w:rPr>
                <w:color w:val="000000"/>
                <w:sz w:val="18"/>
                <w:szCs w:val="18"/>
              </w:rPr>
              <w:t xml:space="preserve">$29,627.60 </w:t>
            </w:r>
          </w:p>
        </w:tc>
      </w:tr>
    </w:tbl>
    <w:p w:rsidR="005D4350" w:rsidRPr="004D4C42" w:rsidP="005D4350" w14:paraId="67DE97D1" w14:textId="77777777">
      <w:pPr>
        <w:keepLines/>
        <w:tabs>
          <w:tab w:val="left" w:pos="480"/>
        </w:tabs>
        <w:spacing w:after="80"/>
      </w:pPr>
      <w:r w:rsidRPr="004D4C42">
        <w:rPr>
          <w:sz w:val="16"/>
          <w:szCs w:val="16"/>
        </w:rPr>
        <w:t xml:space="preserve">National Non-Profits and often staffed by mid-career individuals, the cost figures are estimated based on local staff earning the equivalent of a GS-13, Step 1, base hourly rate for FY 2026 is $58.35/hour </w:t>
      </w:r>
      <w:hyperlink r:id="rId8" w:history="1">
        <w:r w:rsidRPr="004D4C42">
          <w:rPr>
            <w:rStyle w:val="Hyperlink"/>
            <w:sz w:val="16"/>
            <w:szCs w:val="16"/>
          </w:rPr>
          <w:t>OPM.gov</w:t>
        </w:r>
      </w:hyperlink>
    </w:p>
    <w:p w:rsidR="00DF687E" w:rsidRPr="004D4C42" w:rsidP="005D4350" w14:paraId="63F0732A" w14:textId="77777777">
      <w:pPr>
        <w:keepLines/>
        <w:pBdr>
          <w:bottom w:val="single" w:sz="6" w:space="1" w:color="auto"/>
        </w:pBdr>
        <w:tabs>
          <w:tab w:val="left" w:pos="480"/>
        </w:tabs>
        <w:spacing w:after="80"/>
        <w:rPr>
          <w:sz w:val="16"/>
          <w:szCs w:val="16"/>
        </w:rPr>
      </w:pPr>
    </w:p>
    <w:p w:rsidR="00DF687E" w:rsidRPr="004D4C42" w:rsidP="008423BD" w14:paraId="6AC783E5" w14:textId="77777777">
      <w:pPr>
        <w:keepLines/>
        <w:tabs>
          <w:tab w:val="left" w:pos="480"/>
        </w:tabs>
        <w:spacing w:after="80"/>
        <w:ind w:left="480"/>
        <w:rPr>
          <w:sz w:val="24"/>
          <w:szCs w:val="24"/>
        </w:rPr>
      </w:pPr>
    </w:p>
    <w:p w:rsidR="000D5079" w:rsidRPr="004D4C42" w14:paraId="0CEE4D0B" w14:textId="77777777">
      <w:pPr>
        <w:tabs>
          <w:tab w:val="left" w:pos="360"/>
        </w:tabs>
        <w:ind w:left="360" w:hanging="360"/>
        <w:rPr>
          <w:sz w:val="24"/>
          <w:szCs w:val="24"/>
        </w:rPr>
      </w:pPr>
      <w:r w:rsidRPr="004D4C42">
        <w:rPr>
          <w:sz w:val="24"/>
          <w:szCs w:val="24"/>
        </w:rPr>
        <w:t>13.</w:t>
      </w:r>
      <w:r w:rsidRPr="004D4C42">
        <w:rPr>
          <w:sz w:val="24"/>
          <w:szCs w:val="24"/>
        </w:rPr>
        <w:tab/>
        <w:t>Provide an estimate of the total annual cost burden to respondents or recordkeepers resulting from the collection of information</w:t>
      </w:r>
      <w:r w:rsidRPr="004D4C42">
        <w:rPr>
          <w:sz w:val="24"/>
          <w:szCs w:val="24"/>
        </w:rPr>
        <w:t>. (Do not include the cost of any hour burden already reflected on the burden worksheet shown in Items 12 and 14).</w:t>
      </w:r>
    </w:p>
    <w:p w:rsidR="009E13B1" w:rsidRPr="004D4C42" w14:paraId="2D0E6548" w14:textId="77777777">
      <w:pPr>
        <w:tabs>
          <w:tab w:val="left" w:pos="360"/>
        </w:tabs>
        <w:ind w:left="360" w:hanging="360"/>
        <w:rPr>
          <w:sz w:val="24"/>
          <w:szCs w:val="24"/>
        </w:rPr>
      </w:pPr>
      <w:r w:rsidRPr="004D4C42">
        <w:rPr>
          <w:sz w:val="24"/>
          <w:szCs w:val="24"/>
        </w:rPr>
        <w:t xml:space="preserve"> </w:t>
      </w:r>
    </w:p>
    <w:p w:rsidR="009E13B1" w:rsidRPr="004D4C42" w14:paraId="1C503D2C" w14:textId="5CCA9AD8">
      <w:pPr>
        <w:numPr>
          <w:ilvl w:val="0"/>
          <w:numId w:val="14"/>
        </w:numPr>
        <w:tabs>
          <w:tab w:val="left" w:pos="360"/>
        </w:tabs>
        <w:ind w:left="480"/>
        <w:rPr>
          <w:sz w:val="24"/>
          <w:szCs w:val="24"/>
        </w:rPr>
      </w:pPr>
      <w:r w:rsidRPr="004D4C42">
        <w:rPr>
          <w:sz w:val="24"/>
          <w:szCs w:val="24"/>
        </w:rPr>
        <w:t xml:space="preserve">The cost estimate should be split into two components: (a) a total capital and start-up cost component (annualized over its expected useful life); and (b) a total operation and maintenance purchase of services component.  The estimates should take into account costs associated with </w:t>
      </w:r>
      <w:r w:rsidRPr="004D4C42" w:rsidR="00BE4F9E">
        <w:rPr>
          <w:sz w:val="24"/>
          <w:szCs w:val="24"/>
        </w:rPr>
        <w:t>–</w:t>
      </w:r>
      <w:r w:rsidRPr="004D4C42">
        <w:rPr>
          <w:sz w:val="24"/>
          <w:szCs w:val="24"/>
        </w:rPr>
        <w:t>generating, maintaining, and disclosing or providing the information.  Include descriptions of methods used to estimate major cost factors including system and technology acquisition, expected useful life of capital equipment, the discount rate(s) and the time period</w:t>
      </w:r>
      <w:r w:rsidRPr="004D4C42">
        <w:rPr>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 </w:t>
      </w:r>
    </w:p>
    <w:p w:rsidR="009E13B1" w:rsidRPr="004D4C42" w14:paraId="4D47756F" w14:textId="77777777">
      <w:pPr>
        <w:numPr>
          <w:ilvl w:val="0"/>
          <w:numId w:val="14"/>
        </w:numPr>
        <w:tabs>
          <w:tab w:val="left" w:pos="360"/>
        </w:tabs>
        <w:ind w:left="480"/>
        <w:rPr>
          <w:sz w:val="24"/>
          <w:szCs w:val="24"/>
        </w:rPr>
      </w:pPr>
      <w:r w:rsidRPr="004D4C42">
        <w:rPr>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w:t>
      </w:r>
      <w:r w:rsidRPr="004D4C42">
        <w:rPr>
          <w:sz w:val="24"/>
          <w:szCs w:val="24"/>
        </w:rPr>
        <w:t xml:space="preserve">ntaining the information collection, as appropriate. </w:t>
      </w:r>
    </w:p>
    <w:p w:rsidR="009E13B1" w:rsidRPr="004D4C42" w14:paraId="497102DC" w14:textId="77777777">
      <w:pPr>
        <w:keepLines/>
        <w:numPr>
          <w:ilvl w:val="0"/>
          <w:numId w:val="14"/>
        </w:numPr>
        <w:tabs>
          <w:tab w:val="left" w:pos="360"/>
        </w:tabs>
        <w:spacing w:after="80"/>
        <w:ind w:left="480"/>
        <w:rPr>
          <w:sz w:val="24"/>
          <w:szCs w:val="24"/>
        </w:rPr>
      </w:pPr>
      <w:r w:rsidRPr="004D4C42">
        <w:rPr>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131B4" w:rsidRPr="004D4C42" w:rsidP="00F131B4" w14:paraId="1EC837E3" w14:textId="4A6E314B">
      <w:pPr>
        <w:keepLines/>
        <w:tabs>
          <w:tab w:val="left" w:pos="360"/>
        </w:tabs>
        <w:spacing w:after="80"/>
        <w:rPr>
          <w:sz w:val="24"/>
          <w:szCs w:val="24"/>
        </w:rPr>
      </w:pPr>
      <w:r w:rsidRPr="004D4C42">
        <w:rPr>
          <w:sz w:val="24"/>
          <w:szCs w:val="24"/>
        </w:rPr>
        <w:tab/>
      </w:r>
      <w:r w:rsidRPr="004D4C42" w:rsidR="00D75181">
        <w:rPr>
          <w:sz w:val="24"/>
          <w:szCs w:val="24"/>
        </w:rPr>
        <w:t>No additional cost burden is expected</w:t>
      </w:r>
    </w:p>
    <w:p w:rsidR="00DF687E" w:rsidRPr="004D4C42" w:rsidP="00F131B4" w14:paraId="06880FF8" w14:textId="77777777">
      <w:pPr>
        <w:keepLines/>
        <w:tabs>
          <w:tab w:val="left" w:pos="360"/>
        </w:tabs>
        <w:spacing w:after="80"/>
        <w:rPr>
          <w:sz w:val="24"/>
          <w:szCs w:val="24"/>
        </w:rPr>
      </w:pPr>
    </w:p>
    <w:p w:rsidR="00DF687E" w:rsidRPr="004D4C42" w:rsidP="00F131B4" w14:paraId="00759315" w14:textId="77777777">
      <w:pPr>
        <w:keepLines/>
        <w:tabs>
          <w:tab w:val="left" w:pos="360"/>
        </w:tabs>
        <w:spacing w:after="80"/>
        <w:rPr>
          <w:sz w:val="24"/>
          <w:szCs w:val="24"/>
        </w:rPr>
      </w:pPr>
    </w:p>
    <w:p w:rsidR="009E13B1" w:rsidRPr="004D4C42" w14:paraId="0F877C1B" w14:textId="77777777">
      <w:pPr>
        <w:keepLines/>
        <w:tabs>
          <w:tab w:val="left" w:pos="360"/>
        </w:tabs>
        <w:spacing w:after="80"/>
        <w:ind w:left="360" w:hanging="360"/>
        <w:rPr>
          <w:sz w:val="24"/>
          <w:szCs w:val="24"/>
        </w:rPr>
      </w:pPr>
      <w:r w:rsidRPr="004D4C42">
        <w:rPr>
          <w:sz w:val="24"/>
          <w:szCs w:val="24"/>
        </w:rPr>
        <w:t>14.</w:t>
      </w:r>
      <w:r w:rsidRPr="004D4C42">
        <w:rPr>
          <w:sz w:val="24"/>
          <w:szCs w:val="24"/>
        </w:rPr>
        <w:tab/>
      </w:r>
      <w:r w:rsidRPr="004D4C42">
        <w:rPr>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F5318" w:rsidRPr="004633E7" w:rsidP="004633E7" w14:paraId="3B8D27D1" w14:textId="346412A1">
      <w:pPr>
        <w:overflowPunct/>
        <w:autoSpaceDE/>
        <w:autoSpaceDN/>
        <w:adjustRightInd/>
        <w:ind w:left="360"/>
        <w:textAlignment w:val="auto"/>
        <w:rPr>
          <w:color w:val="000000"/>
          <w:sz w:val="18"/>
          <w:szCs w:val="18"/>
        </w:rPr>
      </w:pPr>
      <w:r w:rsidRPr="004D4C42">
        <w:rPr>
          <w:rFonts w:eastAsia="Calibri"/>
          <w:color w:val="000000"/>
          <w:sz w:val="24"/>
        </w:rPr>
        <w:t xml:space="preserve">Approximately 5 grantees are expected to be funded each year.  HUD has an approved hourly wage standard calculated from the General Schedule pay Scale for a GS 14 that determines the hourly rate of $68.96 per hour.   Thus, the total annual cost to the Federal government for review of RCB program Action plans, updating budgets and amended action plans and post award reporting such as semiannual report review and reports is estimated to be </w:t>
      </w:r>
      <w:r w:rsidRPr="004633E7" w:rsidR="004633E7">
        <w:rPr>
          <w:color w:val="000000"/>
          <w:sz w:val="24"/>
          <w:szCs w:val="24"/>
        </w:rPr>
        <w:t>$14,481.60</w:t>
      </w:r>
      <w:r w:rsidRPr="004D4C42" w:rsidR="004633E7">
        <w:rPr>
          <w:color w:val="000000"/>
          <w:sz w:val="18"/>
          <w:szCs w:val="18"/>
        </w:rPr>
        <w:t xml:space="preserve"> </w:t>
      </w:r>
      <w:r w:rsidRPr="004D4C42">
        <w:rPr>
          <w:rFonts w:eastAsia="Calibri"/>
          <w:color w:val="000000"/>
          <w:sz w:val="24"/>
        </w:rPr>
        <w:t xml:space="preserve">annually. </w:t>
      </w:r>
    </w:p>
    <w:p w:rsidR="005F5318" w:rsidRPr="004D4C42" w:rsidP="005F5318" w14:paraId="313D5DCF" w14:textId="77777777">
      <w:pPr>
        <w:overflowPunct/>
        <w:autoSpaceDE/>
        <w:autoSpaceDN/>
        <w:adjustRightInd/>
        <w:spacing w:after="80"/>
        <w:ind w:left="360"/>
        <w:textAlignment w:val="auto"/>
        <w:rPr>
          <w:rFonts w:eastAsia="Calibri"/>
          <w:color w:val="000000"/>
          <w:sz w:val="24"/>
        </w:rPr>
      </w:pPr>
    </w:p>
    <w:p w:rsidR="005F5318" w:rsidRPr="004D4C42" w:rsidP="005F5318" w14:paraId="1A44A2B9" w14:textId="77777777">
      <w:pPr>
        <w:keepLines/>
        <w:tabs>
          <w:tab w:val="left" w:pos="480"/>
        </w:tabs>
        <w:spacing w:after="80"/>
        <w:ind w:left="360"/>
        <w:rPr>
          <w:sz w:val="24"/>
          <w:szCs w:val="24"/>
          <w:u w:val="single"/>
        </w:rPr>
      </w:pPr>
      <w:r w:rsidRPr="004D4C42">
        <w:rPr>
          <w:sz w:val="24"/>
          <w:szCs w:val="24"/>
          <w:u w:val="single"/>
        </w:rPr>
        <w:t>One-time only submissions:</w:t>
      </w:r>
    </w:p>
    <w:p w:rsidR="005F5318" w:rsidRPr="004D4C42" w:rsidP="005F5318" w14:paraId="5623427C" w14:textId="11C2A47E">
      <w:pPr>
        <w:keepLines/>
        <w:tabs>
          <w:tab w:val="left" w:pos="480"/>
        </w:tabs>
        <w:spacing w:after="80"/>
        <w:ind w:left="360"/>
        <w:rPr>
          <w:sz w:val="24"/>
          <w:szCs w:val="24"/>
        </w:rPr>
      </w:pPr>
      <w:r w:rsidRPr="004D4C42">
        <w:rPr>
          <w:sz w:val="24"/>
          <w:szCs w:val="24"/>
        </w:rPr>
        <w:t>Activation and Account setup. A DRGR super user sets up the grant in DRGR so that the grantee can enter Action plans into DRGR for approval. There are</w:t>
      </w:r>
      <w:r w:rsidRPr="004D4C42" w:rsidR="00BC17B7">
        <w:rPr>
          <w:sz w:val="24"/>
          <w:szCs w:val="24"/>
        </w:rPr>
        <w:t xml:space="preserve"> </w:t>
      </w:r>
      <w:r w:rsidRPr="004D4C42" w:rsidR="00387860">
        <w:rPr>
          <w:sz w:val="24"/>
          <w:szCs w:val="24"/>
        </w:rPr>
        <w:t>20 respondents</w:t>
      </w:r>
      <w:r w:rsidRPr="004D4C42">
        <w:rPr>
          <w:sz w:val="24"/>
          <w:szCs w:val="24"/>
        </w:rPr>
        <w:t xml:space="preserve"> with 1 response per grantee for a total of </w:t>
      </w:r>
      <w:r w:rsidRPr="004D4C42" w:rsidR="00BC17B7">
        <w:rPr>
          <w:sz w:val="24"/>
          <w:szCs w:val="24"/>
        </w:rPr>
        <w:t>20</w:t>
      </w:r>
      <w:r w:rsidRPr="004D4C42">
        <w:rPr>
          <w:sz w:val="24"/>
          <w:szCs w:val="24"/>
        </w:rPr>
        <w:t xml:space="preserve"> responses annually taking </w:t>
      </w:r>
      <w:r w:rsidRPr="004D4C42" w:rsidR="008C445A">
        <w:rPr>
          <w:sz w:val="24"/>
          <w:szCs w:val="24"/>
        </w:rPr>
        <w:t xml:space="preserve">10 </w:t>
      </w:r>
      <w:r w:rsidRPr="004D4C42">
        <w:rPr>
          <w:sz w:val="24"/>
          <w:szCs w:val="24"/>
        </w:rPr>
        <w:t xml:space="preserve">hours </w:t>
      </w:r>
      <w:r w:rsidRPr="004D4C42" w:rsidR="008C445A">
        <w:rPr>
          <w:sz w:val="24"/>
          <w:szCs w:val="24"/>
        </w:rPr>
        <w:t xml:space="preserve">for a total </w:t>
      </w:r>
      <w:r w:rsidRPr="004D4C42">
        <w:rPr>
          <w:sz w:val="24"/>
          <w:szCs w:val="24"/>
        </w:rPr>
        <w:t>of $</w:t>
      </w:r>
      <w:r w:rsidRPr="004D4C42" w:rsidR="00FC092B">
        <w:rPr>
          <w:sz w:val="24"/>
          <w:szCs w:val="24"/>
        </w:rPr>
        <w:t>689.</w:t>
      </w:r>
      <w:r w:rsidRPr="004D4C42" w:rsidR="00D641ED">
        <w:rPr>
          <w:sz w:val="24"/>
          <w:szCs w:val="24"/>
        </w:rPr>
        <w:t>60</w:t>
      </w:r>
      <w:r w:rsidRPr="004D4C42">
        <w:rPr>
          <w:sz w:val="24"/>
          <w:szCs w:val="24"/>
        </w:rPr>
        <w:t xml:space="preserve">.   </w:t>
      </w:r>
    </w:p>
    <w:p w:rsidR="005F5318" w:rsidRPr="004D4C42" w:rsidP="005F5318" w14:paraId="21BA807E" w14:textId="77777777">
      <w:pPr>
        <w:keepLines/>
        <w:tabs>
          <w:tab w:val="left" w:pos="480"/>
        </w:tabs>
        <w:spacing w:after="80"/>
        <w:ind w:left="360"/>
        <w:rPr>
          <w:b/>
          <w:bCs/>
          <w:sz w:val="24"/>
          <w:szCs w:val="24"/>
          <w:u w:val="single"/>
        </w:rPr>
      </w:pPr>
    </w:p>
    <w:p w:rsidR="005F5318" w:rsidRPr="004D4C42" w:rsidP="005F5318" w14:paraId="0AE01567" w14:textId="045E7F80">
      <w:pPr>
        <w:keepLines/>
        <w:tabs>
          <w:tab w:val="left" w:pos="480"/>
        </w:tabs>
        <w:spacing w:after="80"/>
        <w:ind w:left="360"/>
        <w:rPr>
          <w:sz w:val="24"/>
          <w:szCs w:val="24"/>
        </w:rPr>
      </w:pPr>
      <w:r w:rsidRPr="004D4C42">
        <w:rPr>
          <w:sz w:val="24"/>
          <w:szCs w:val="24"/>
        </w:rPr>
        <w:t xml:space="preserve">Initial Action plans. Grantees enter the Action plan into DRGR including budgets for each Action plan under the grant. The Grant manager reviews the Action plans and budgets and cross references with the approved application and budget.  There will be </w:t>
      </w:r>
      <w:r w:rsidRPr="004D4C42" w:rsidR="004928F9">
        <w:rPr>
          <w:sz w:val="24"/>
          <w:szCs w:val="24"/>
        </w:rPr>
        <w:t>20</w:t>
      </w:r>
      <w:r w:rsidRPr="004D4C42">
        <w:rPr>
          <w:sz w:val="24"/>
          <w:szCs w:val="24"/>
        </w:rPr>
        <w:t xml:space="preserve"> action plans at 1 response per grantee for a total of </w:t>
      </w:r>
      <w:r w:rsidRPr="004D4C42" w:rsidR="004928F9">
        <w:rPr>
          <w:sz w:val="24"/>
          <w:szCs w:val="24"/>
        </w:rPr>
        <w:t xml:space="preserve">20 </w:t>
      </w:r>
      <w:r w:rsidRPr="004D4C42">
        <w:rPr>
          <w:sz w:val="24"/>
          <w:szCs w:val="24"/>
        </w:rPr>
        <w:t xml:space="preserve">responses where each response takes 2 hours for total of </w:t>
      </w:r>
      <w:r w:rsidRPr="004D4C42" w:rsidR="004928F9">
        <w:rPr>
          <w:sz w:val="24"/>
          <w:szCs w:val="24"/>
        </w:rPr>
        <w:t>4</w:t>
      </w:r>
      <w:r w:rsidRPr="004D4C42">
        <w:rPr>
          <w:sz w:val="24"/>
          <w:szCs w:val="24"/>
        </w:rPr>
        <w:t>0 burden hours at a cost of $</w:t>
      </w:r>
      <w:r w:rsidRPr="004D4C42" w:rsidR="00F92BC9">
        <w:rPr>
          <w:sz w:val="24"/>
          <w:szCs w:val="24"/>
        </w:rPr>
        <w:t>2,758.40</w:t>
      </w:r>
      <w:r w:rsidRPr="004D4C42">
        <w:rPr>
          <w:sz w:val="24"/>
          <w:szCs w:val="24"/>
        </w:rPr>
        <w:t>.</w:t>
      </w:r>
    </w:p>
    <w:p w:rsidR="005F5318" w:rsidRPr="004D4C42" w:rsidP="005F5318" w14:paraId="51A1C9AA" w14:textId="77777777">
      <w:pPr>
        <w:keepLines/>
        <w:tabs>
          <w:tab w:val="left" w:pos="480"/>
        </w:tabs>
        <w:spacing w:after="80"/>
        <w:ind w:left="360"/>
        <w:rPr>
          <w:sz w:val="24"/>
          <w:szCs w:val="24"/>
          <w:u w:val="single"/>
        </w:rPr>
      </w:pPr>
    </w:p>
    <w:p w:rsidR="005F5318" w:rsidRPr="004D4C42" w:rsidP="005F5318" w14:paraId="46C24FE8" w14:textId="77777777">
      <w:pPr>
        <w:keepLines/>
        <w:tabs>
          <w:tab w:val="left" w:pos="480"/>
        </w:tabs>
        <w:spacing w:after="80"/>
        <w:ind w:left="360"/>
        <w:rPr>
          <w:sz w:val="24"/>
          <w:szCs w:val="24"/>
          <w:u w:val="single"/>
        </w:rPr>
      </w:pPr>
      <w:r w:rsidRPr="004D4C42">
        <w:rPr>
          <w:sz w:val="24"/>
          <w:szCs w:val="24"/>
          <w:u w:val="single"/>
        </w:rPr>
        <w:t>Recurring submissions:</w:t>
      </w:r>
    </w:p>
    <w:p w:rsidR="005F5318" w:rsidRPr="004D4C42" w:rsidP="005F5318" w14:paraId="27804642" w14:textId="4DAEF46F">
      <w:pPr>
        <w:keepLines/>
        <w:tabs>
          <w:tab w:val="left" w:pos="480"/>
        </w:tabs>
        <w:spacing w:after="80"/>
        <w:ind w:left="360"/>
        <w:rPr>
          <w:sz w:val="24"/>
          <w:szCs w:val="24"/>
        </w:rPr>
      </w:pPr>
      <w:r w:rsidRPr="004D4C42">
        <w:rPr>
          <w:sz w:val="24"/>
          <w:szCs w:val="24"/>
        </w:rPr>
        <w:t xml:space="preserve">Action plan/Action plan Revisions. Grantees have shown a need to revise their Action Plans to provide implementation updates and budget updates. The Department estimates that each Action Plan revision will take 30 minutes to review and will occur two times a year for each grant award. There will be a total of </w:t>
      </w:r>
      <w:r w:rsidRPr="004D4C42" w:rsidR="00CB3742">
        <w:rPr>
          <w:sz w:val="24"/>
          <w:szCs w:val="24"/>
        </w:rPr>
        <w:t xml:space="preserve">20 </w:t>
      </w:r>
      <w:r w:rsidRPr="004D4C42">
        <w:rPr>
          <w:sz w:val="24"/>
          <w:szCs w:val="24"/>
        </w:rPr>
        <w:t xml:space="preserve">respondents x 2 responses per grant for total of </w:t>
      </w:r>
      <w:r w:rsidRPr="004D4C42" w:rsidR="00CB3742">
        <w:rPr>
          <w:sz w:val="24"/>
          <w:szCs w:val="24"/>
        </w:rPr>
        <w:t>4</w:t>
      </w:r>
      <w:r w:rsidRPr="004D4C42">
        <w:rPr>
          <w:sz w:val="24"/>
          <w:szCs w:val="24"/>
        </w:rPr>
        <w:t xml:space="preserve">0 responses a year taking 0.5 hours to review for </w:t>
      </w:r>
      <w:r w:rsidRPr="004D4C42" w:rsidR="00387860">
        <w:rPr>
          <w:sz w:val="24"/>
          <w:szCs w:val="24"/>
        </w:rPr>
        <w:t>20 burden</w:t>
      </w:r>
      <w:r w:rsidRPr="004D4C42">
        <w:rPr>
          <w:sz w:val="24"/>
          <w:szCs w:val="24"/>
        </w:rPr>
        <w:t xml:space="preserve"> hours x a rate of $68.96/hour = a cost of $</w:t>
      </w:r>
      <w:r w:rsidRPr="004D4C42" w:rsidR="00F37937">
        <w:rPr>
          <w:sz w:val="24"/>
          <w:szCs w:val="24"/>
        </w:rPr>
        <w:t>1,379.20</w:t>
      </w:r>
      <w:r w:rsidRPr="004D4C42">
        <w:rPr>
          <w:sz w:val="24"/>
          <w:szCs w:val="24"/>
        </w:rPr>
        <w:t xml:space="preserve">. </w:t>
      </w:r>
    </w:p>
    <w:p w:rsidR="005F5318" w:rsidRPr="004D4C42" w:rsidP="005F5318" w14:paraId="7F1416AF" w14:textId="77777777">
      <w:pPr>
        <w:keepLines/>
        <w:tabs>
          <w:tab w:val="left" w:pos="480"/>
        </w:tabs>
        <w:spacing w:after="80"/>
        <w:ind w:left="360"/>
        <w:rPr>
          <w:sz w:val="24"/>
          <w:szCs w:val="24"/>
        </w:rPr>
      </w:pPr>
    </w:p>
    <w:p w:rsidR="005F5318" w:rsidRPr="004D4C42" w:rsidP="005F5318" w14:paraId="40B72711" w14:textId="77777777">
      <w:pPr>
        <w:keepLines/>
        <w:tabs>
          <w:tab w:val="left" w:pos="480"/>
        </w:tabs>
        <w:spacing w:after="80"/>
        <w:ind w:left="360"/>
        <w:rPr>
          <w:sz w:val="24"/>
          <w:szCs w:val="24"/>
        </w:rPr>
      </w:pPr>
    </w:p>
    <w:p w:rsidR="005F5318" w:rsidRPr="004D4C42" w:rsidP="005F5318" w14:paraId="4D629BCE" w14:textId="68F8FA01">
      <w:pPr>
        <w:keepLines/>
        <w:tabs>
          <w:tab w:val="left" w:pos="480"/>
        </w:tabs>
        <w:spacing w:after="80"/>
        <w:ind w:left="360"/>
        <w:rPr>
          <w:sz w:val="24"/>
          <w:szCs w:val="24"/>
        </w:rPr>
      </w:pPr>
      <w:r w:rsidRPr="004D4C42">
        <w:rPr>
          <w:sz w:val="24"/>
          <w:szCs w:val="24"/>
        </w:rPr>
        <w:t xml:space="preserve">Semi-annual Reports. The Department estimates that there are </w:t>
      </w:r>
      <w:r w:rsidRPr="004D4C42" w:rsidR="00A22CEC">
        <w:rPr>
          <w:sz w:val="24"/>
          <w:szCs w:val="24"/>
        </w:rPr>
        <w:t xml:space="preserve">20 </w:t>
      </w:r>
      <w:r w:rsidRPr="004D4C42">
        <w:rPr>
          <w:sz w:val="24"/>
          <w:szCs w:val="24"/>
        </w:rPr>
        <w:t xml:space="preserve">grantees each producing </w:t>
      </w:r>
      <w:r w:rsidRPr="004D4C42" w:rsidR="006338E8">
        <w:rPr>
          <w:sz w:val="24"/>
          <w:szCs w:val="24"/>
        </w:rPr>
        <w:t xml:space="preserve">2 </w:t>
      </w:r>
      <w:r w:rsidRPr="004D4C42">
        <w:rPr>
          <w:sz w:val="24"/>
          <w:szCs w:val="24"/>
        </w:rPr>
        <w:t>response</w:t>
      </w:r>
      <w:r w:rsidRPr="004D4C42" w:rsidR="006338E8">
        <w:rPr>
          <w:sz w:val="24"/>
          <w:szCs w:val="24"/>
        </w:rPr>
        <w:t xml:space="preserve">s a year.  </w:t>
      </w:r>
      <w:r w:rsidRPr="004D4C42">
        <w:rPr>
          <w:sz w:val="24"/>
          <w:szCs w:val="24"/>
        </w:rPr>
        <w:t xml:space="preserve">Each </w:t>
      </w:r>
      <w:r w:rsidRPr="004D4C42" w:rsidR="00387860">
        <w:rPr>
          <w:sz w:val="24"/>
          <w:szCs w:val="24"/>
        </w:rPr>
        <w:t>grant having</w:t>
      </w:r>
      <w:r w:rsidRPr="004D4C42">
        <w:rPr>
          <w:sz w:val="24"/>
          <w:szCs w:val="24"/>
        </w:rPr>
        <w:t xml:space="preserve"> 2 responses per year for a total of </w:t>
      </w:r>
      <w:r w:rsidRPr="004D4C42" w:rsidR="00E87114">
        <w:rPr>
          <w:sz w:val="24"/>
          <w:szCs w:val="24"/>
        </w:rPr>
        <w:t xml:space="preserve">40 </w:t>
      </w:r>
      <w:r w:rsidRPr="004D4C42" w:rsidR="006B1A9E">
        <w:rPr>
          <w:sz w:val="24"/>
          <w:szCs w:val="24"/>
        </w:rPr>
        <w:t>response</w:t>
      </w:r>
      <w:r w:rsidR="006B1A9E">
        <w:rPr>
          <w:sz w:val="24"/>
          <w:szCs w:val="24"/>
        </w:rPr>
        <w:t>s</w:t>
      </w:r>
      <w:r w:rsidRPr="004D4C42" w:rsidR="00E87114">
        <w:rPr>
          <w:sz w:val="24"/>
          <w:szCs w:val="24"/>
        </w:rPr>
        <w:t>.</w:t>
      </w:r>
      <w:r w:rsidRPr="004D4C42">
        <w:rPr>
          <w:sz w:val="24"/>
          <w:szCs w:val="24"/>
        </w:rPr>
        <w:t xml:space="preserve">  Each semi-annual report takes 3.5 hours to review totaling </w:t>
      </w:r>
      <w:r w:rsidRPr="004D4C42" w:rsidR="00C86C54">
        <w:rPr>
          <w:sz w:val="24"/>
          <w:szCs w:val="24"/>
        </w:rPr>
        <w:t>140</w:t>
      </w:r>
      <w:r w:rsidRPr="004D4C42">
        <w:rPr>
          <w:sz w:val="24"/>
          <w:szCs w:val="24"/>
        </w:rPr>
        <w:t xml:space="preserve"> annual burden hours at a rate of $68.96 an hour for </w:t>
      </w:r>
      <w:r w:rsidRPr="004D4C42" w:rsidR="00387860">
        <w:rPr>
          <w:sz w:val="24"/>
          <w:szCs w:val="24"/>
        </w:rPr>
        <w:t>total cost</w:t>
      </w:r>
      <w:r w:rsidRPr="004D4C42" w:rsidR="00A74022">
        <w:rPr>
          <w:sz w:val="24"/>
          <w:szCs w:val="24"/>
        </w:rPr>
        <w:t xml:space="preserve"> </w:t>
      </w:r>
      <w:r w:rsidRPr="004D4C42">
        <w:rPr>
          <w:sz w:val="24"/>
          <w:szCs w:val="24"/>
        </w:rPr>
        <w:t>of $</w:t>
      </w:r>
      <w:r w:rsidRPr="004D4C42" w:rsidR="00A74022">
        <w:rPr>
          <w:sz w:val="24"/>
          <w:szCs w:val="24"/>
        </w:rPr>
        <w:t>9,654.40</w:t>
      </w:r>
      <w:r w:rsidRPr="004D4C42">
        <w:rPr>
          <w:sz w:val="24"/>
          <w:szCs w:val="24"/>
        </w:rPr>
        <w:t xml:space="preserve"> </w:t>
      </w:r>
    </w:p>
    <w:p w:rsidR="005F5318" w:rsidRPr="004D4C42" w:rsidP="005F5318" w14:paraId="5B000580" w14:textId="77777777">
      <w:pPr>
        <w:keepLines/>
        <w:tabs>
          <w:tab w:val="left" w:pos="480"/>
        </w:tabs>
        <w:spacing w:after="80"/>
        <w:ind w:left="360"/>
        <w:rPr>
          <w:sz w:val="24"/>
          <w:szCs w:val="24"/>
        </w:rPr>
      </w:pPr>
    </w:p>
    <w:p w:rsidR="005F5318" w:rsidRPr="004D4C42" w:rsidP="005F5318" w14:paraId="2ADFED46" w14:textId="77777777">
      <w:pPr>
        <w:keepLines/>
        <w:tabs>
          <w:tab w:val="left" w:pos="480"/>
        </w:tabs>
        <w:spacing w:after="80"/>
        <w:ind w:left="360"/>
        <w:rPr>
          <w:sz w:val="24"/>
          <w:szCs w:val="24"/>
        </w:rPr>
      </w:pPr>
      <w:r w:rsidRPr="004D4C42">
        <w:rPr>
          <w:sz w:val="24"/>
          <w:szCs w:val="24"/>
        </w:rPr>
        <w:t>Voucher Submissions: For voucher submissions there is</w:t>
      </w:r>
      <w:r w:rsidRPr="004D4C42">
        <w:rPr>
          <w:sz w:val="24"/>
          <w:szCs w:val="24"/>
        </w:rPr>
        <w:t xml:space="preserve"> no annual burden hours because these are automatically processed in DRGR with an approved action plan and are therefore burden hours are not included in the table below. </w:t>
      </w:r>
    </w:p>
    <w:p w:rsidR="005F5318" w:rsidRPr="004D4C42" w:rsidP="005F5318" w14:paraId="6B9E4DE0" w14:textId="77777777">
      <w:pPr>
        <w:keepLines/>
        <w:tabs>
          <w:tab w:val="left" w:pos="480"/>
        </w:tabs>
        <w:spacing w:after="80"/>
        <w:ind w:left="360"/>
        <w:rPr>
          <w:sz w:val="24"/>
          <w:szCs w:val="24"/>
        </w:rPr>
      </w:pPr>
    </w:p>
    <w:p w:rsidR="005F5318" w:rsidRPr="004D4C42" w:rsidP="005F5318" w14:paraId="3258C850" w14:textId="77777777">
      <w:pPr>
        <w:keepLines/>
        <w:tabs>
          <w:tab w:val="left" w:pos="480"/>
        </w:tabs>
        <w:spacing w:after="80"/>
        <w:jc w:val="center"/>
        <w:rPr>
          <w:sz w:val="24"/>
          <w:szCs w:val="24"/>
        </w:rPr>
      </w:pPr>
    </w:p>
    <w:p w:rsidR="005F5318" w:rsidRPr="004D4C42" w:rsidP="005F5318" w14:paraId="130967C0" w14:textId="77777777">
      <w:pPr>
        <w:keepLines/>
        <w:tabs>
          <w:tab w:val="left" w:pos="480"/>
        </w:tabs>
        <w:spacing w:after="80"/>
        <w:jc w:val="center"/>
        <w:rPr>
          <w:b/>
          <w:bCs/>
          <w:sz w:val="24"/>
          <w:szCs w:val="24"/>
        </w:rPr>
      </w:pPr>
      <w:r w:rsidRPr="004D4C42">
        <w:rPr>
          <w:b/>
          <w:bCs/>
          <w:sz w:val="24"/>
          <w:szCs w:val="24"/>
        </w:rPr>
        <w:t xml:space="preserve">Table 2: RCB Information Collection Federal Burden Hours </w:t>
      </w:r>
    </w:p>
    <w:p w:rsidR="00820A76" w:rsidRPr="004D4C42" w:rsidP="005F5318" w14:paraId="575A59E6" w14:textId="77777777">
      <w:pPr>
        <w:keepLines/>
        <w:tabs>
          <w:tab w:val="left" w:pos="480"/>
        </w:tabs>
        <w:spacing w:after="80"/>
        <w:jc w:val="center"/>
        <w:rPr>
          <w:b/>
          <w:bCs/>
          <w:sz w:val="24"/>
          <w:szCs w:val="24"/>
        </w:rPr>
      </w:pPr>
    </w:p>
    <w:tbl>
      <w:tblPr>
        <w:tblW w:w="8840" w:type="dxa"/>
        <w:tblLook w:val="04A0"/>
      </w:tblPr>
      <w:tblGrid>
        <w:gridCol w:w="1051"/>
        <w:gridCol w:w="1172"/>
        <w:gridCol w:w="1242"/>
        <w:gridCol w:w="1036"/>
        <w:gridCol w:w="1007"/>
        <w:gridCol w:w="982"/>
        <w:gridCol w:w="797"/>
        <w:gridCol w:w="982"/>
        <w:gridCol w:w="1026"/>
      </w:tblGrid>
      <w:tr w14:paraId="0CC991F9" w14:textId="77777777" w:rsidTr="00820A76">
        <w:tblPrEx>
          <w:tblW w:w="8840" w:type="dxa"/>
          <w:tblLook w:val="04A0"/>
        </w:tblPrEx>
        <w:trPr>
          <w:trHeight w:val="700"/>
        </w:trPr>
        <w:tc>
          <w:tcPr>
            <w:tcW w:w="1938"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820A76" w:rsidRPr="004D4C42" w:rsidP="00820A76" w14:paraId="3377613A" w14:textId="77777777">
            <w:pPr>
              <w:overflowPunct/>
              <w:autoSpaceDE/>
              <w:autoSpaceDN/>
              <w:adjustRightInd/>
              <w:jc w:val="center"/>
              <w:textAlignment w:val="auto"/>
              <w:rPr>
                <w:b/>
                <w:bCs/>
                <w:color w:val="000000"/>
                <w:sz w:val="18"/>
                <w:szCs w:val="18"/>
              </w:rPr>
            </w:pPr>
            <w:r w:rsidRPr="004D4C42">
              <w:rPr>
                <w:b/>
                <w:bCs/>
                <w:color w:val="000000"/>
                <w:sz w:val="18"/>
                <w:szCs w:val="18"/>
              </w:rPr>
              <w:t>Description of Information Collection</w:t>
            </w:r>
            <w:r w:rsidRPr="004D4C42">
              <w:rPr>
                <w:color w:val="000000"/>
                <w:sz w:val="18"/>
                <w:szCs w:val="18"/>
              </w:rPr>
              <w:t> </w:t>
            </w:r>
          </w:p>
        </w:tc>
        <w:tc>
          <w:tcPr>
            <w:tcW w:w="1056"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05D9AF30" w14:textId="77777777">
            <w:pPr>
              <w:overflowPunct/>
              <w:autoSpaceDE/>
              <w:autoSpaceDN/>
              <w:adjustRightInd/>
              <w:textAlignment w:val="auto"/>
              <w:rPr>
                <w:b/>
                <w:bCs/>
                <w:color w:val="000000"/>
                <w:sz w:val="18"/>
                <w:szCs w:val="18"/>
              </w:rPr>
            </w:pPr>
            <w:r w:rsidRPr="004D4C42">
              <w:rPr>
                <w:b/>
                <w:bCs/>
                <w:color w:val="000000"/>
                <w:sz w:val="18"/>
                <w:szCs w:val="18"/>
              </w:rPr>
              <w:t>Number of Respondents</w:t>
            </w:r>
            <w:r w:rsidRPr="004D4C42">
              <w:rPr>
                <w:color w:val="000000"/>
                <w:sz w:val="18"/>
                <w:szCs w:val="18"/>
              </w:rPr>
              <w:t> </w:t>
            </w:r>
          </w:p>
        </w:tc>
        <w:tc>
          <w:tcPr>
            <w:tcW w:w="950"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0B2271FF" w14:textId="77777777">
            <w:pPr>
              <w:overflowPunct/>
              <w:autoSpaceDE/>
              <w:autoSpaceDN/>
              <w:adjustRightInd/>
              <w:textAlignment w:val="auto"/>
              <w:rPr>
                <w:b/>
                <w:bCs/>
                <w:color w:val="000000"/>
                <w:sz w:val="18"/>
                <w:szCs w:val="18"/>
              </w:rPr>
            </w:pPr>
            <w:r w:rsidRPr="004D4C42">
              <w:rPr>
                <w:b/>
                <w:bCs/>
                <w:color w:val="000000"/>
                <w:sz w:val="18"/>
                <w:szCs w:val="18"/>
              </w:rPr>
              <w:t>Frequency of Response</w:t>
            </w:r>
            <w:r w:rsidRPr="004D4C42">
              <w:rPr>
                <w:color w:val="000000"/>
                <w:sz w:val="18"/>
                <w:szCs w:val="18"/>
              </w:rPr>
              <w:t> </w:t>
            </w:r>
          </w:p>
        </w:tc>
        <w:tc>
          <w:tcPr>
            <w:tcW w:w="947"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437C07E6" w14:textId="77777777">
            <w:pPr>
              <w:overflowPunct/>
              <w:autoSpaceDE/>
              <w:autoSpaceDN/>
              <w:adjustRightInd/>
              <w:textAlignment w:val="auto"/>
              <w:rPr>
                <w:b/>
                <w:bCs/>
                <w:color w:val="000000"/>
                <w:sz w:val="18"/>
                <w:szCs w:val="18"/>
              </w:rPr>
            </w:pPr>
            <w:r w:rsidRPr="004D4C42">
              <w:rPr>
                <w:b/>
                <w:bCs/>
                <w:color w:val="000000"/>
                <w:sz w:val="18"/>
                <w:szCs w:val="18"/>
              </w:rPr>
              <w:t>Responses Per Annum</w:t>
            </w:r>
            <w:r w:rsidRPr="004D4C42">
              <w:rPr>
                <w:color w:val="000000"/>
                <w:sz w:val="18"/>
                <w:szCs w:val="18"/>
              </w:rPr>
              <w:t> </w:t>
            </w:r>
          </w:p>
        </w:tc>
        <w:tc>
          <w:tcPr>
            <w:tcW w:w="945"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0847C83E" w14:textId="77777777">
            <w:pPr>
              <w:overflowPunct/>
              <w:autoSpaceDE/>
              <w:autoSpaceDN/>
              <w:adjustRightInd/>
              <w:textAlignment w:val="auto"/>
              <w:rPr>
                <w:b/>
                <w:bCs/>
                <w:color w:val="000000"/>
                <w:sz w:val="18"/>
                <w:szCs w:val="18"/>
              </w:rPr>
            </w:pPr>
            <w:r w:rsidRPr="004D4C42">
              <w:rPr>
                <w:b/>
                <w:bCs/>
                <w:color w:val="000000"/>
                <w:sz w:val="18"/>
                <w:szCs w:val="18"/>
              </w:rPr>
              <w:t>Burden Hour Per Response</w:t>
            </w:r>
            <w:r w:rsidRPr="004D4C42">
              <w:rPr>
                <w:color w:val="000000"/>
                <w:sz w:val="18"/>
                <w:szCs w:val="18"/>
              </w:rPr>
              <w:t> </w:t>
            </w:r>
          </w:p>
        </w:tc>
        <w:tc>
          <w:tcPr>
            <w:tcW w:w="928"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44D9A327" w14:textId="77777777">
            <w:pPr>
              <w:overflowPunct/>
              <w:autoSpaceDE/>
              <w:autoSpaceDN/>
              <w:adjustRightInd/>
              <w:textAlignment w:val="auto"/>
              <w:rPr>
                <w:b/>
                <w:bCs/>
                <w:color w:val="000000"/>
                <w:sz w:val="18"/>
                <w:szCs w:val="18"/>
              </w:rPr>
            </w:pPr>
            <w:r w:rsidRPr="004D4C42">
              <w:rPr>
                <w:b/>
                <w:bCs/>
                <w:color w:val="000000"/>
                <w:sz w:val="18"/>
                <w:szCs w:val="18"/>
              </w:rPr>
              <w:t>Annual Burden Hours</w:t>
            </w:r>
            <w:r w:rsidRPr="004D4C42">
              <w:rPr>
                <w:color w:val="000000"/>
                <w:sz w:val="18"/>
                <w:szCs w:val="18"/>
              </w:rPr>
              <w:t> </w:t>
            </w:r>
          </w:p>
        </w:tc>
        <w:tc>
          <w:tcPr>
            <w:tcW w:w="1127"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6C54E495" w14:textId="77777777">
            <w:pPr>
              <w:overflowPunct/>
              <w:autoSpaceDE/>
              <w:autoSpaceDN/>
              <w:adjustRightInd/>
              <w:textAlignment w:val="auto"/>
              <w:rPr>
                <w:b/>
                <w:bCs/>
                <w:color w:val="000000"/>
                <w:sz w:val="18"/>
                <w:szCs w:val="18"/>
              </w:rPr>
            </w:pPr>
            <w:r w:rsidRPr="004D4C42">
              <w:rPr>
                <w:b/>
                <w:bCs/>
                <w:color w:val="000000"/>
                <w:sz w:val="18"/>
                <w:szCs w:val="18"/>
              </w:rPr>
              <w:t>Hourly Cost Per Response</w:t>
            </w:r>
            <w:r w:rsidRPr="004D4C42">
              <w:rPr>
                <w:color w:val="000000"/>
                <w:sz w:val="18"/>
                <w:szCs w:val="18"/>
              </w:rPr>
              <w:t> </w:t>
            </w:r>
          </w:p>
        </w:tc>
        <w:tc>
          <w:tcPr>
            <w:tcW w:w="949" w:type="dxa"/>
            <w:tcBorders>
              <w:top w:val="single" w:sz="8" w:space="0" w:color="auto"/>
              <w:left w:val="nil"/>
              <w:bottom w:val="single" w:sz="8" w:space="0" w:color="auto"/>
              <w:right w:val="single" w:sz="8" w:space="0" w:color="auto"/>
            </w:tcBorders>
            <w:shd w:val="clear" w:color="000000" w:fill="FFFFFF"/>
            <w:vAlign w:val="center"/>
            <w:hideMark/>
          </w:tcPr>
          <w:p w:rsidR="00820A76" w:rsidRPr="004D4C42" w:rsidP="00820A76" w14:paraId="0FD22B08" w14:textId="77777777">
            <w:pPr>
              <w:overflowPunct/>
              <w:autoSpaceDE/>
              <w:autoSpaceDN/>
              <w:adjustRightInd/>
              <w:textAlignment w:val="auto"/>
              <w:rPr>
                <w:b/>
                <w:bCs/>
                <w:color w:val="000000"/>
                <w:sz w:val="18"/>
                <w:szCs w:val="18"/>
              </w:rPr>
            </w:pPr>
            <w:r w:rsidRPr="004D4C42">
              <w:rPr>
                <w:b/>
                <w:bCs/>
                <w:color w:val="000000"/>
                <w:sz w:val="18"/>
                <w:szCs w:val="18"/>
              </w:rPr>
              <w:t>Annual Cost</w:t>
            </w:r>
            <w:r w:rsidRPr="004D4C42">
              <w:rPr>
                <w:color w:val="000000"/>
                <w:sz w:val="18"/>
                <w:szCs w:val="18"/>
              </w:rPr>
              <w:t> </w:t>
            </w:r>
          </w:p>
        </w:tc>
      </w:tr>
      <w:tr w14:paraId="5EC96F10" w14:textId="77777777" w:rsidTr="00820A76">
        <w:tblPrEx>
          <w:tblW w:w="8840" w:type="dxa"/>
          <w:tblLook w:val="04A0"/>
        </w:tblPrEx>
        <w:trPr>
          <w:trHeight w:val="930"/>
        </w:trPr>
        <w:tc>
          <w:tcPr>
            <w:tcW w:w="95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20A76" w:rsidRPr="004D4C42" w:rsidP="00820A76" w14:paraId="2BF1BC8C" w14:textId="77777777">
            <w:pPr>
              <w:overflowPunct/>
              <w:autoSpaceDE/>
              <w:autoSpaceDN/>
              <w:adjustRightInd/>
              <w:textAlignment w:val="auto"/>
              <w:rPr>
                <w:b/>
                <w:bCs/>
                <w:color w:val="000000"/>
                <w:sz w:val="18"/>
                <w:szCs w:val="18"/>
              </w:rPr>
            </w:pPr>
            <w:r w:rsidRPr="004D4C42">
              <w:rPr>
                <w:b/>
                <w:bCs/>
                <w:sz w:val="18"/>
                <w:szCs w:val="18"/>
              </w:rPr>
              <w:t>Non-recurring</w:t>
            </w:r>
            <w:r w:rsidRPr="004D4C42">
              <w:rPr>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73DB1E73" w14:textId="77777777">
            <w:pPr>
              <w:overflowPunct/>
              <w:autoSpaceDE/>
              <w:autoSpaceDN/>
              <w:adjustRightInd/>
              <w:textAlignment w:val="auto"/>
              <w:rPr>
                <w:color w:val="000000"/>
                <w:sz w:val="18"/>
                <w:szCs w:val="18"/>
              </w:rPr>
            </w:pPr>
            <w:r w:rsidRPr="004D4C42">
              <w:rPr>
                <w:color w:val="000000"/>
                <w:sz w:val="18"/>
                <w:szCs w:val="18"/>
              </w:rPr>
              <w:t>DRGR Activation &amp; Account Setup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382C0894"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0C51F7B3"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3F985103"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5168C8C4" w14:textId="77777777">
            <w:pPr>
              <w:overflowPunct/>
              <w:autoSpaceDE/>
              <w:autoSpaceDN/>
              <w:adjustRightInd/>
              <w:jc w:val="right"/>
              <w:textAlignment w:val="auto"/>
              <w:rPr>
                <w:color w:val="000000"/>
                <w:sz w:val="18"/>
                <w:szCs w:val="18"/>
              </w:rPr>
            </w:pPr>
            <w:r w:rsidRPr="004D4C42">
              <w:rPr>
                <w:color w:val="000000"/>
                <w:sz w:val="18"/>
                <w:szCs w:val="18"/>
              </w:rPr>
              <w:t>0.5</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3BEAD787" w14:textId="77777777">
            <w:pPr>
              <w:overflowPunct/>
              <w:autoSpaceDE/>
              <w:autoSpaceDN/>
              <w:adjustRightInd/>
              <w:jc w:val="right"/>
              <w:textAlignment w:val="auto"/>
              <w:rPr>
                <w:color w:val="000000"/>
                <w:sz w:val="18"/>
                <w:szCs w:val="18"/>
              </w:rPr>
            </w:pPr>
            <w:r w:rsidRPr="004D4C42">
              <w:rPr>
                <w:color w:val="000000"/>
                <w:sz w:val="18"/>
                <w:szCs w:val="18"/>
              </w:rPr>
              <w:t>10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3B5B2518" w14:textId="77777777">
            <w:pPr>
              <w:overflowPunct/>
              <w:autoSpaceDE/>
              <w:autoSpaceDN/>
              <w:adjustRightInd/>
              <w:jc w:val="right"/>
              <w:textAlignment w:val="auto"/>
              <w:rPr>
                <w:color w:val="000000"/>
                <w:sz w:val="18"/>
                <w:szCs w:val="18"/>
              </w:rPr>
            </w:pPr>
            <w:r w:rsidRPr="004D4C42">
              <w:rPr>
                <w:color w:val="000000"/>
                <w:sz w:val="18"/>
                <w:szCs w:val="18"/>
              </w:rPr>
              <w:t xml:space="preserve">$68.96 </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32AAD566" w14:textId="77777777">
            <w:pPr>
              <w:overflowPunct/>
              <w:autoSpaceDE/>
              <w:autoSpaceDN/>
              <w:adjustRightInd/>
              <w:jc w:val="right"/>
              <w:textAlignment w:val="auto"/>
              <w:rPr>
                <w:color w:val="000000"/>
                <w:sz w:val="18"/>
                <w:szCs w:val="18"/>
              </w:rPr>
            </w:pPr>
            <w:r w:rsidRPr="004D4C42">
              <w:rPr>
                <w:color w:val="000000"/>
                <w:sz w:val="18"/>
                <w:szCs w:val="18"/>
              </w:rPr>
              <w:t xml:space="preserve">$689.60 </w:t>
            </w:r>
          </w:p>
        </w:tc>
      </w:tr>
      <w:tr w14:paraId="528E4DCB" w14:textId="77777777" w:rsidTr="00820A76">
        <w:tblPrEx>
          <w:tblW w:w="8840" w:type="dxa"/>
          <w:tblLook w:val="04A0"/>
        </w:tblPrEx>
        <w:trPr>
          <w:trHeight w:val="700"/>
        </w:trPr>
        <w:tc>
          <w:tcPr>
            <w:tcW w:w="952" w:type="dxa"/>
            <w:vMerge/>
            <w:tcBorders>
              <w:top w:val="nil"/>
              <w:left w:val="single" w:sz="8" w:space="0" w:color="auto"/>
              <w:bottom w:val="single" w:sz="8" w:space="0" w:color="000000"/>
              <w:right w:val="single" w:sz="8" w:space="0" w:color="auto"/>
            </w:tcBorders>
            <w:vAlign w:val="center"/>
            <w:hideMark/>
          </w:tcPr>
          <w:p w:rsidR="00820A76" w:rsidRPr="004D4C42" w:rsidP="00820A76" w14:paraId="70B69DD0"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28D12F12" w14:textId="77777777">
            <w:pPr>
              <w:overflowPunct/>
              <w:autoSpaceDE/>
              <w:autoSpaceDN/>
              <w:adjustRightInd/>
              <w:textAlignment w:val="auto"/>
              <w:rPr>
                <w:color w:val="000000"/>
                <w:sz w:val="18"/>
                <w:szCs w:val="18"/>
              </w:rPr>
            </w:pPr>
            <w:r w:rsidRPr="004D4C42">
              <w:rPr>
                <w:color w:val="000000"/>
                <w:sz w:val="18"/>
                <w:szCs w:val="18"/>
              </w:rPr>
              <w:t>Action Plan Setup &amp; Submission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7C079EC6"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4B631EF2"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34A6FE0F" w14:textId="77777777">
            <w:pPr>
              <w:overflowPunct/>
              <w:autoSpaceDE/>
              <w:autoSpaceDN/>
              <w:adjustRightInd/>
              <w:jc w:val="right"/>
              <w:textAlignment w:val="auto"/>
              <w:rPr>
                <w:color w:val="000000"/>
                <w:sz w:val="18"/>
                <w:szCs w:val="18"/>
              </w:rPr>
            </w:pPr>
            <w:r w:rsidRPr="004D4C42">
              <w:rPr>
                <w:color w:val="000000"/>
                <w:sz w:val="18"/>
                <w:szCs w:val="18"/>
              </w:rPr>
              <w:t>1</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056D5E9E"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4FD38CB8"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01CA46F7" w14:textId="77777777">
            <w:pPr>
              <w:overflowPunct/>
              <w:autoSpaceDE/>
              <w:autoSpaceDN/>
              <w:adjustRightInd/>
              <w:jc w:val="right"/>
              <w:textAlignment w:val="auto"/>
              <w:rPr>
                <w:color w:val="000000"/>
                <w:sz w:val="18"/>
                <w:szCs w:val="18"/>
              </w:rPr>
            </w:pPr>
            <w:r w:rsidRPr="004D4C42">
              <w:rPr>
                <w:color w:val="000000"/>
                <w:sz w:val="18"/>
                <w:szCs w:val="18"/>
              </w:rPr>
              <w:t xml:space="preserve">$68.96 </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48111638" w14:textId="77777777">
            <w:pPr>
              <w:overflowPunct/>
              <w:autoSpaceDE/>
              <w:autoSpaceDN/>
              <w:adjustRightInd/>
              <w:jc w:val="right"/>
              <w:textAlignment w:val="auto"/>
              <w:rPr>
                <w:color w:val="000000"/>
                <w:sz w:val="18"/>
                <w:szCs w:val="18"/>
              </w:rPr>
            </w:pPr>
            <w:r w:rsidRPr="004D4C42">
              <w:rPr>
                <w:color w:val="000000"/>
                <w:sz w:val="18"/>
                <w:szCs w:val="18"/>
              </w:rPr>
              <w:t xml:space="preserve">$2,758.40 </w:t>
            </w:r>
          </w:p>
        </w:tc>
      </w:tr>
      <w:tr w14:paraId="1107D1B7" w14:textId="77777777" w:rsidTr="00820A76">
        <w:tblPrEx>
          <w:tblW w:w="8840" w:type="dxa"/>
          <w:tblLook w:val="04A0"/>
        </w:tblPrEx>
        <w:trPr>
          <w:trHeight w:val="470"/>
        </w:trPr>
        <w:tc>
          <w:tcPr>
            <w:tcW w:w="95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820A76" w:rsidRPr="004D4C42" w:rsidP="00820A76" w14:paraId="384B415C" w14:textId="77777777">
            <w:pPr>
              <w:overflowPunct/>
              <w:autoSpaceDE/>
              <w:autoSpaceDN/>
              <w:adjustRightInd/>
              <w:textAlignment w:val="auto"/>
              <w:rPr>
                <w:b/>
                <w:bCs/>
                <w:color w:val="000000"/>
                <w:sz w:val="18"/>
                <w:szCs w:val="18"/>
              </w:rPr>
            </w:pPr>
            <w:r w:rsidRPr="004D4C42">
              <w:rPr>
                <w:b/>
                <w:bCs/>
                <w:sz w:val="18"/>
                <w:szCs w:val="18"/>
              </w:rPr>
              <w:t>Recurring</w:t>
            </w:r>
            <w:r w:rsidRPr="004D4C42">
              <w:rPr>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3A172D61" w14:textId="77777777">
            <w:pPr>
              <w:overflowPunct/>
              <w:autoSpaceDE/>
              <w:autoSpaceDN/>
              <w:adjustRightInd/>
              <w:textAlignment w:val="auto"/>
              <w:rPr>
                <w:color w:val="000000"/>
                <w:sz w:val="18"/>
                <w:szCs w:val="18"/>
              </w:rPr>
            </w:pPr>
            <w:r w:rsidRPr="004D4C42">
              <w:rPr>
                <w:color w:val="000000"/>
                <w:sz w:val="18"/>
                <w:szCs w:val="18"/>
              </w:rPr>
              <w:t>Action Plan Revisions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2634BC9B"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50343C08"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7EEFE1CF"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53B6B969" w14:textId="77777777">
            <w:pPr>
              <w:overflowPunct/>
              <w:autoSpaceDE/>
              <w:autoSpaceDN/>
              <w:adjustRightInd/>
              <w:jc w:val="right"/>
              <w:textAlignment w:val="auto"/>
              <w:rPr>
                <w:color w:val="000000"/>
                <w:sz w:val="18"/>
                <w:szCs w:val="18"/>
              </w:rPr>
            </w:pPr>
            <w:r w:rsidRPr="004D4C42">
              <w:rPr>
                <w:color w:val="000000"/>
                <w:sz w:val="18"/>
                <w:szCs w:val="18"/>
              </w:rPr>
              <w:t>0.5</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23F3CAB0"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5AB377BC" w14:textId="77777777">
            <w:pPr>
              <w:overflowPunct/>
              <w:autoSpaceDE/>
              <w:autoSpaceDN/>
              <w:adjustRightInd/>
              <w:jc w:val="right"/>
              <w:textAlignment w:val="auto"/>
              <w:rPr>
                <w:color w:val="000000"/>
                <w:sz w:val="18"/>
                <w:szCs w:val="18"/>
              </w:rPr>
            </w:pPr>
            <w:r w:rsidRPr="004D4C42">
              <w:rPr>
                <w:color w:val="000000"/>
                <w:sz w:val="18"/>
                <w:szCs w:val="18"/>
              </w:rPr>
              <w:t xml:space="preserve">$68.96 </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3205512C" w14:textId="77777777">
            <w:pPr>
              <w:overflowPunct/>
              <w:autoSpaceDE/>
              <w:autoSpaceDN/>
              <w:adjustRightInd/>
              <w:jc w:val="right"/>
              <w:textAlignment w:val="auto"/>
              <w:rPr>
                <w:color w:val="000000"/>
                <w:sz w:val="18"/>
                <w:szCs w:val="18"/>
              </w:rPr>
            </w:pPr>
            <w:r w:rsidRPr="004D4C42">
              <w:rPr>
                <w:color w:val="000000"/>
                <w:sz w:val="18"/>
                <w:szCs w:val="18"/>
              </w:rPr>
              <w:t xml:space="preserve">$1,379.20 </w:t>
            </w:r>
          </w:p>
        </w:tc>
      </w:tr>
      <w:tr w14:paraId="2A4F03FA" w14:textId="77777777" w:rsidTr="00820A76">
        <w:tblPrEx>
          <w:tblW w:w="8840" w:type="dxa"/>
          <w:tblLook w:val="04A0"/>
        </w:tblPrEx>
        <w:trPr>
          <w:trHeight w:val="1160"/>
        </w:trPr>
        <w:tc>
          <w:tcPr>
            <w:tcW w:w="952" w:type="dxa"/>
            <w:vMerge/>
            <w:tcBorders>
              <w:top w:val="nil"/>
              <w:left w:val="single" w:sz="8" w:space="0" w:color="auto"/>
              <w:bottom w:val="single" w:sz="8" w:space="0" w:color="000000"/>
              <w:right w:val="single" w:sz="8" w:space="0" w:color="auto"/>
            </w:tcBorders>
            <w:vAlign w:val="center"/>
            <w:hideMark/>
          </w:tcPr>
          <w:p w:rsidR="00820A76" w:rsidRPr="004D4C42" w:rsidP="00820A76" w14:paraId="74050CF4"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00CEE4AE" w14:textId="77777777">
            <w:pPr>
              <w:overflowPunct/>
              <w:autoSpaceDE/>
              <w:autoSpaceDN/>
              <w:adjustRightInd/>
              <w:textAlignment w:val="auto"/>
              <w:rPr>
                <w:color w:val="000000"/>
                <w:sz w:val="18"/>
                <w:szCs w:val="18"/>
              </w:rPr>
            </w:pPr>
            <w:r w:rsidRPr="004D4C42">
              <w:rPr>
                <w:color w:val="000000"/>
                <w:sz w:val="18"/>
                <w:szCs w:val="18"/>
              </w:rPr>
              <w:t>Semi-Annual Report Submissions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1C279A64"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365AA421" w14:textId="77777777">
            <w:pPr>
              <w:overflowPunct/>
              <w:autoSpaceDE/>
              <w:autoSpaceDN/>
              <w:adjustRightInd/>
              <w:jc w:val="right"/>
              <w:textAlignment w:val="auto"/>
              <w:rPr>
                <w:color w:val="000000"/>
                <w:sz w:val="18"/>
                <w:szCs w:val="18"/>
              </w:rPr>
            </w:pPr>
            <w:r w:rsidRPr="004D4C42">
              <w:rPr>
                <w:color w:val="000000"/>
                <w:sz w:val="18"/>
                <w:szCs w:val="18"/>
              </w:rPr>
              <w:t>2</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4E575500" w14:textId="77777777">
            <w:pPr>
              <w:overflowPunct/>
              <w:autoSpaceDE/>
              <w:autoSpaceDN/>
              <w:adjustRightInd/>
              <w:jc w:val="right"/>
              <w:textAlignment w:val="auto"/>
              <w:rPr>
                <w:color w:val="000000"/>
                <w:sz w:val="18"/>
                <w:szCs w:val="18"/>
              </w:rPr>
            </w:pPr>
            <w:r w:rsidRPr="004D4C42">
              <w:rPr>
                <w:color w:val="000000"/>
                <w:sz w:val="18"/>
                <w:szCs w:val="18"/>
              </w:rPr>
              <w:t>40</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0764BC6B" w14:textId="77777777">
            <w:pPr>
              <w:overflowPunct/>
              <w:autoSpaceDE/>
              <w:autoSpaceDN/>
              <w:adjustRightInd/>
              <w:jc w:val="right"/>
              <w:textAlignment w:val="auto"/>
              <w:rPr>
                <w:color w:val="000000"/>
                <w:sz w:val="18"/>
                <w:szCs w:val="18"/>
              </w:rPr>
            </w:pPr>
            <w:r w:rsidRPr="004D4C42">
              <w:rPr>
                <w:color w:val="000000"/>
                <w:sz w:val="18"/>
                <w:szCs w:val="18"/>
              </w:rPr>
              <w:t>3.5</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3E9CF910" w14:textId="77777777">
            <w:pPr>
              <w:overflowPunct/>
              <w:autoSpaceDE/>
              <w:autoSpaceDN/>
              <w:adjustRightInd/>
              <w:jc w:val="right"/>
              <w:textAlignment w:val="auto"/>
              <w:rPr>
                <w:color w:val="000000"/>
                <w:sz w:val="18"/>
                <w:szCs w:val="18"/>
              </w:rPr>
            </w:pPr>
            <w:r w:rsidRPr="004D4C42">
              <w:rPr>
                <w:color w:val="000000"/>
                <w:sz w:val="18"/>
                <w:szCs w:val="18"/>
              </w:rPr>
              <w:t>140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270BAA63" w14:textId="77777777">
            <w:pPr>
              <w:overflowPunct/>
              <w:autoSpaceDE/>
              <w:autoSpaceDN/>
              <w:adjustRightInd/>
              <w:jc w:val="right"/>
              <w:textAlignment w:val="auto"/>
              <w:rPr>
                <w:color w:val="000000"/>
                <w:sz w:val="18"/>
                <w:szCs w:val="18"/>
              </w:rPr>
            </w:pPr>
            <w:r w:rsidRPr="004D4C42">
              <w:rPr>
                <w:color w:val="000000"/>
                <w:sz w:val="18"/>
                <w:szCs w:val="18"/>
              </w:rPr>
              <w:t xml:space="preserve">$68.96 </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05946E10" w14:textId="77777777">
            <w:pPr>
              <w:overflowPunct/>
              <w:autoSpaceDE/>
              <w:autoSpaceDN/>
              <w:adjustRightInd/>
              <w:jc w:val="right"/>
              <w:textAlignment w:val="auto"/>
              <w:rPr>
                <w:color w:val="000000"/>
                <w:sz w:val="18"/>
                <w:szCs w:val="18"/>
              </w:rPr>
            </w:pPr>
            <w:r w:rsidRPr="004D4C42">
              <w:rPr>
                <w:color w:val="000000"/>
                <w:sz w:val="18"/>
                <w:szCs w:val="18"/>
              </w:rPr>
              <w:t xml:space="preserve">$9,654.40 </w:t>
            </w:r>
          </w:p>
        </w:tc>
      </w:tr>
      <w:tr w14:paraId="1D3A4E43" w14:textId="77777777" w:rsidTr="00820A76">
        <w:tblPrEx>
          <w:tblW w:w="8840" w:type="dxa"/>
          <w:tblLook w:val="04A0"/>
        </w:tblPrEx>
        <w:trPr>
          <w:trHeight w:val="470"/>
        </w:trPr>
        <w:tc>
          <w:tcPr>
            <w:tcW w:w="952" w:type="dxa"/>
            <w:vMerge/>
            <w:tcBorders>
              <w:top w:val="nil"/>
              <w:left w:val="single" w:sz="8" w:space="0" w:color="auto"/>
              <w:bottom w:val="single" w:sz="8" w:space="0" w:color="000000"/>
              <w:right w:val="single" w:sz="8" w:space="0" w:color="auto"/>
            </w:tcBorders>
            <w:vAlign w:val="center"/>
            <w:hideMark/>
          </w:tcPr>
          <w:p w:rsidR="00820A76" w:rsidRPr="004D4C42" w:rsidP="00820A76" w14:paraId="34584F15" w14:textId="77777777">
            <w:pPr>
              <w:overflowPunct/>
              <w:autoSpaceDE/>
              <w:autoSpaceDN/>
              <w:adjustRightInd/>
              <w:textAlignment w:val="auto"/>
              <w:rPr>
                <w:b/>
                <w:bCs/>
                <w:color w:val="000000"/>
                <w:sz w:val="18"/>
                <w:szCs w:val="18"/>
              </w:rPr>
            </w:pP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3ADEBA7C" w14:textId="77777777">
            <w:pPr>
              <w:overflowPunct/>
              <w:autoSpaceDE/>
              <w:autoSpaceDN/>
              <w:adjustRightInd/>
              <w:textAlignment w:val="auto"/>
              <w:rPr>
                <w:color w:val="000000"/>
                <w:sz w:val="18"/>
                <w:szCs w:val="18"/>
              </w:rPr>
            </w:pPr>
            <w:r w:rsidRPr="004D4C42">
              <w:rPr>
                <w:color w:val="000000"/>
                <w:sz w:val="18"/>
                <w:szCs w:val="18"/>
              </w:rPr>
              <w:t>Voucher Submission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0DA5096E" w14:textId="77777777">
            <w:pPr>
              <w:overflowPunct/>
              <w:autoSpaceDE/>
              <w:autoSpaceDN/>
              <w:adjustRightInd/>
              <w:jc w:val="right"/>
              <w:textAlignment w:val="auto"/>
              <w:rPr>
                <w:color w:val="000000"/>
                <w:sz w:val="18"/>
                <w:szCs w:val="18"/>
              </w:rPr>
            </w:pPr>
            <w:r w:rsidRPr="004D4C42">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0F678766" w14:textId="77777777">
            <w:pPr>
              <w:overflowPunct/>
              <w:autoSpaceDE/>
              <w:autoSpaceDN/>
              <w:adjustRightInd/>
              <w:jc w:val="right"/>
              <w:textAlignment w:val="auto"/>
              <w:rPr>
                <w:color w:val="000000"/>
                <w:sz w:val="18"/>
                <w:szCs w:val="18"/>
              </w:rPr>
            </w:pPr>
            <w:r w:rsidRPr="004D4C42">
              <w:rPr>
                <w:color w:val="000000"/>
                <w:sz w:val="18"/>
                <w:szCs w:val="18"/>
              </w:rPr>
              <w:t>12</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11C1FDA5" w14:textId="77777777">
            <w:pPr>
              <w:overflowPunct/>
              <w:autoSpaceDE/>
              <w:autoSpaceDN/>
              <w:adjustRightInd/>
              <w:jc w:val="right"/>
              <w:textAlignment w:val="auto"/>
              <w:rPr>
                <w:color w:val="000000"/>
                <w:sz w:val="18"/>
                <w:szCs w:val="18"/>
              </w:rPr>
            </w:pPr>
            <w:r w:rsidRPr="004D4C42">
              <w:rPr>
                <w:color w:val="000000"/>
                <w:sz w:val="18"/>
                <w:szCs w:val="18"/>
              </w:rPr>
              <w:t>240</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5A2C4F26" w14:textId="77777777">
            <w:pPr>
              <w:overflowPunct/>
              <w:autoSpaceDE/>
              <w:autoSpaceDN/>
              <w:adjustRightInd/>
              <w:jc w:val="right"/>
              <w:textAlignment w:val="auto"/>
              <w:rPr>
                <w:color w:val="000000"/>
                <w:sz w:val="18"/>
                <w:szCs w:val="18"/>
              </w:rPr>
            </w:pPr>
            <w:r w:rsidRPr="004D4C42">
              <w:rPr>
                <w:color w:val="000000"/>
                <w:sz w:val="18"/>
                <w:szCs w:val="18"/>
              </w:rPr>
              <w:t>0</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70E54516" w14:textId="77777777">
            <w:pPr>
              <w:overflowPunct/>
              <w:autoSpaceDE/>
              <w:autoSpaceDN/>
              <w:adjustRightInd/>
              <w:jc w:val="right"/>
              <w:textAlignment w:val="auto"/>
              <w:rPr>
                <w:color w:val="000000"/>
                <w:sz w:val="18"/>
                <w:szCs w:val="18"/>
              </w:rPr>
            </w:pPr>
            <w:r w:rsidRPr="004D4C42">
              <w:rPr>
                <w:color w:val="000000"/>
                <w:sz w:val="18"/>
                <w:szCs w:val="18"/>
              </w:rPr>
              <w:t>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2698467E" w14:textId="77777777">
            <w:pPr>
              <w:overflowPunct/>
              <w:autoSpaceDE/>
              <w:autoSpaceDN/>
              <w:adjustRightInd/>
              <w:jc w:val="right"/>
              <w:textAlignment w:val="auto"/>
              <w:rPr>
                <w:color w:val="000000"/>
                <w:sz w:val="18"/>
                <w:szCs w:val="18"/>
              </w:rPr>
            </w:pPr>
            <w:r w:rsidRPr="004D4C42">
              <w:rPr>
                <w:color w:val="000000"/>
                <w:sz w:val="18"/>
                <w:szCs w:val="18"/>
              </w:rPr>
              <w:t>0</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3AD52006" w14:textId="77777777">
            <w:pPr>
              <w:overflowPunct/>
              <w:autoSpaceDE/>
              <w:autoSpaceDN/>
              <w:adjustRightInd/>
              <w:jc w:val="right"/>
              <w:textAlignment w:val="auto"/>
              <w:rPr>
                <w:color w:val="000000"/>
                <w:sz w:val="18"/>
                <w:szCs w:val="18"/>
              </w:rPr>
            </w:pPr>
            <w:r w:rsidRPr="004D4C42">
              <w:rPr>
                <w:color w:val="000000"/>
                <w:sz w:val="18"/>
                <w:szCs w:val="18"/>
              </w:rPr>
              <w:t xml:space="preserve">$0.00 </w:t>
            </w:r>
          </w:p>
        </w:tc>
      </w:tr>
      <w:tr w14:paraId="0E280583" w14:textId="77777777" w:rsidTr="00820A76">
        <w:tblPrEx>
          <w:tblW w:w="8840" w:type="dxa"/>
          <w:tblLook w:val="04A0"/>
        </w:tblPrEx>
        <w:trPr>
          <w:trHeight w:val="700"/>
        </w:trPr>
        <w:tc>
          <w:tcPr>
            <w:tcW w:w="952" w:type="dxa"/>
            <w:tcBorders>
              <w:top w:val="nil"/>
              <w:left w:val="single" w:sz="8" w:space="0" w:color="auto"/>
              <w:bottom w:val="single" w:sz="8" w:space="0" w:color="auto"/>
              <w:right w:val="single" w:sz="8" w:space="0" w:color="auto"/>
            </w:tcBorders>
            <w:shd w:val="clear" w:color="000000" w:fill="FFFFFF"/>
            <w:noWrap/>
            <w:vAlign w:val="center"/>
            <w:hideMark/>
          </w:tcPr>
          <w:p w:rsidR="00820A76" w:rsidRPr="004D4C42" w:rsidP="00820A76" w14:paraId="60D93023" w14:textId="77777777">
            <w:pPr>
              <w:overflowPunct/>
              <w:autoSpaceDE/>
              <w:autoSpaceDN/>
              <w:adjustRightInd/>
              <w:textAlignment w:val="auto"/>
              <w:rPr>
                <w:rFonts w:ascii="Aptos Narrow" w:hAnsi="Aptos Narrow"/>
                <w:color w:val="000000"/>
                <w:sz w:val="18"/>
                <w:szCs w:val="18"/>
              </w:rPr>
            </w:pPr>
            <w:r w:rsidRPr="004D4C42">
              <w:rPr>
                <w:rFonts w:ascii="Aptos Narrow" w:hAnsi="Aptos Narrow"/>
                <w:color w:val="000000"/>
                <w:sz w:val="18"/>
                <w:szCs w:val="18"/>
              </w:rPr>
              <w:t> </w:t>
            </w:r>
          </w:p>
        </w:tc>
        <w:tc>
          <w:tcPr>
            <w:tcW w:w="986" w:type="dxa"/>
            <w:tcBorders>
              <w:top w:val="nil"/>
              <w:left w:val="nil"/>
              <w:bottom w:val="single" w:sz="8" w:space="0" w:color="auto"/>
              <w:right w:val="single" w:sz="8" w:space="0" w:color="auto"/>
            </w:tcBorders>
            <w:shd w:val="clear" w:color="000000" w:fill="FFFFFF"/>
            <w:vAlign w:val="center"/>
            <w:hideMark/>
          </w:tcPr>
          <w:p w:rsidR="00820A76" w:rsidRPr="004D4C42" w:rsidP="00820A76" w14:paraId="071899B7" w14:textId="77777777">
            <w:pPr>
              <w:overflowPunct/>
              <w:autoSpaceDE/>
              <w:autoSpaceDN/>
              <w:adjustRightInd/>
              <w:textAlignment w:val="auto"/>
              <w:rPr>
                <w:b/>
                <w:bCs/>
                <w:color w:val="000000"/>
                <w:sz w:val="18"/>
                <w:szCs w:val="18"/>
              </w:rPr>
            </w:pPr>
            <w:r w:rsidRPr="004D4C42">
              <w:rPr>
                <w:b/>
                <w:bCs/>
                <w:sz w:val="18"/>
                <w:szCs w:val="18"/>
              </w:rPr>
              <w:t>Total Paperwork Burden</w:t>
            </w:r>
            <w:r w:rsidRPr="004D4C42">
              <w:rPr>
                <w:color w:val="000000"/>
                <w:sz w:val="18"/>
                <w:szCs w:val="18"/>
              </w:rPr>
              <w:t> </w:t>
            </w:r>
          </w:p>
        </w:tc>
        <w:tc>
          <w:tcPr>
            <w:tcW w:w="1056" w:type="dxa"/>
            <w:tcBorders>
              <w:top w:val="nil"/>
              <w:left w:val="nil"/>
              <w:bottom w:val="single" w:sz="8" w:space="0" w:color="auto"/>
              <w:right w:val="single" w:sz="8" w:space="0" w:color="auto"/>
            </w:tcBorders>
            <w:shd w:val="clear" w:color="000000" w:fill="FFFFFF"/>
            <w:vAlign w:val="center"/>
            <w:hideMark/>
          </w:tcPr>
          <w:p w:rsidR="00820A76" w:rsidRPr="004D4C42" w:rsidP="00820A76" w14:paraId="55CDC3A4" w14:textId="5EEC9E1C">
            <w:pPr>
              <w:overflowPunct/>
              <w:autoSpaceDE/>
              <w:autoSpaceDN/>
              <w:adjustRightInd/>
              <w:jc w:val="right"/>
              <w:textAlignment w:val="auto"/>
              <w:rPr>
                <w:color w:val="000000"/>
                <w:sz w:val="18"/>
                <w:szCs w:val="18"/>
              </w:rPr>
            </w:pPr>
            <w:r>
              <w:rPr>
                <w:color w:val="000000"/>
                <w:sz w:val="18"/>
                <w:szCs w:val="18"/>
              </w:rPr>
              <w:t>20</w:t>
            </w:r>
          </w:p>
        </w:tc>
        <w:tc>
          <w:tcPr>
            <w:tcW w:w="950" w:type="dxa"/>
            <w:tcBorders>
              <w:top w:val="nil"/>
              <w:left w:val="nil"/>
              <w:bottom w:val="single" w:sz="8" w:space="0" w:color="auto"/>
              <w:right w:val="single" w:sz="8" w:space="0" w:color="auto"/>
            </w:tcBorders>
            <w:shd w:val="clear" w:color="000000" w:fill="FFFFFF"/>
            <w:vAlign w:val="center"/>
            <w:hideMark/>
          </w:tcPr>
          <w:p w:rsidR="00820A76" w:rsidRPr="004D4C42" w:rsidP="00820A76" w14:paraId="51D75354" w14:textId="77777777">
            <w:pPr>
              <w:overflowPunct/>
              <w:autoSpaceDE/>
              <w:autoSpaceDN/>
              <w:adjustRightInd/>
              <w:textAlignment w:val="auto"/>
              <w:rPr>
                <w:color w:val="000000"/>
                <w:sz w:val="18"/>
                <w:szCs w:val="18"/>
              </w:rPr>
            </w:pPr>
            <w:r w:rsidRPr="004D4C42">
              <w:rPr>
                <w:color w:val="000000"/>
                <w:sz w:val="18"/>
                <w:szCs w:val="18"/>
              </w:rPr>
              <w:t>Varies </w:t>
            </w:r>
          </w:p>
        </w:tc>
        <w:tc>
          <w:tcPr>
            <w:tcW w:w="947" w:type="dxa"/>
            <w:tcBorders>
              <w:top w:val="nil"/>
              <w:left w:val="nil"/>
              <w:bottom w:val="single" w:sz="8" w:space="0" w:color="auto"/>
              <w:right w:val="single" w:sz="8" w:space="0" w:color="auto"/>
            </w:tcBorders>
            <w:shd w:val="clear" w:color="000000" w:fill="FFFFFF"/>
            <w:vAlign w:val="center"/>
            <w:hideMark/>
          </w:tcPr>
          <w:p w:rsidR="00820A76" w:rsidRPr="004D4C42" w:rsidP="00820A76" w14:paraId="4CA494CE" w14:textId="77777777">
            <w:pPr>
              <w:overflowPunct/>
              <w:autoSpaceDE/>
              <w:autoSpaceDN/>
              <w:adjustRightInd/>
              <w:jc w:val="right"/>
              <w:textAlignment w:val="auto"/>
              <w:rPr>
                <w:color w:val="000000"/>
                <w:sz w:val="18"/>
                <w:szCs w:val="18"/>
              </w:rPr>
            </w:pPr>
            <w:r w:rsidRPr="004D4C42">
              <w:rPr>
                <w:color w:val="000000"/>
                <w:sz w:val="18"/>
                <w:szCs w:val="18"/>
              </w:rPr>
              <w:t>322</w:t>
            </w:r>
          </w:p>
        </w:tc>
        <w:tc>
          <w:tcPr>
            <w:tcW w:w="945" w:type="dxa"/>
            <w:tcBorders>
              <w:top w:val="nil"/>
              <w:left w:val="nil"/>
              <w:bottom w:val="single" w:sz="8" w:space="0" w:color="auto"/>
              <w:right w:val="single" w:sz="8" w:space="0" w:color="auto"/>
            </w:tcBorders>
            <w:shd w:val="clear" w:color="000000" w:fill="FFFFFF"/>
            <w:vAlign w:val="center"/>
            <w:hideMark/>
          </w:tcPr>
          <w:p w:rsidR="00820A76" w:rsidRPr="004D4C42" w:rsidP="00820A76" w14:paraId="60ED9420" w14:textId="77777777">
            <w:pPr>
              <w:overflowPunct/>
              <w:autoSpaceDE/>
              <w:autoSpaceDN/>
              <w:adjustRightInd/>
              <w:textAlignment w:val="auto"/>
              <w:rPr>
                <w:color w:val="000000"/>
                <w:sz w:val="18"/>
                <w:szCs w:val="18"/>
              </w:rPr>
            </w:pPr>
            <w:r w:rsidRPr="004D4C42">
              <w:rPr>
                <w:color w:val="000000"/>
                <w:sz w:val="18"/>
                <w:szCs w:val="18"/>
              </w:rPr>
              <w:t>Varies </w:t>
            </w:r>
          </w:p>
        </w:tc>
        <w:tc>
          <w:tcPr>
            <w:tcW w:w="928" w:type="dxa"/>
            <w:tcBorders>
              <w:top w:val="nil"/>
              <w:left w:val="nil"/>
              <w:bottom w:val="single" w:sz="8" w:space="0" w:color="auto"/>
              <w:right w:val="single" w:sz="8" w:space="0" w:color="auto"/>
            </w:tcBorders>
            <w:shd w:val="clear" w:color="000000" w:fill="FFFFFF"/>
            <w:vAlign w:val="center"/>
            <w:hideMark/>
          </w:tcPr>
          <w:p w:rsidR="00820A76" w:rsidRPr="004D4C42" w:rsidP="00820A76" w14:paraId="1558820B" w14:textId="77777777">
            <w:pPr>
              <w:overflowPunct/>
              <w:autoSpaceDE/>
              <w:autoSpaceDN/>
              <w:adjustRightInd/>
              <w:jc w:val="right"/>
              <w:textAlignment w:val="auto"/>
              <w:rPr>
                <w:color w:val="000000"/>
                <w:sz w:val="18"/>
                <w:szCs w:val="18"/>
              </w:rPr>
            </w:pPr>
            <w:r w:rsidRPr="004D4C42">
              <w:rPr>
                <w:color w:val="000000"/>
                <w:sz w:val="18"/>
                <w:szCs w:val="18"/>
              </w:rPr>
              <w:t>210</w:t>
            </w:r>
          </w:p>
        </w:tc>
        <w:tc>
          <w:tcPr>
            <w:tcW w:w="1127" w:type="dxa"/>
            <w:tcBorders>
              <w:top w:val="nil"/>
              <w:left w:val="nil"/>
              <w:bottom w:val="single" w:sz="8" w:space="0" w:color="auto"/>
              <w:right w:val="single" w:sz="8" w:space="0" w:color="auto"/>
            </w:tcBorders>
            <w:shd w:val="clear" w:color="000000" w:fill="FFFFFF"/>
            <w:vAlign w:val="center"/>
            <w:hideMark/>
          </w:tcPr>
          <w:p w:rsidR="00820A76" w:rsidRPr="004D4C42" w:rsidP="00820A76" w14:paraId="7F81A17B" w14:textId="77777777">
            <w:pPr>
              <w:overflowPunct/>
              <w:autoSpaceDE/>
              <w:autoSpaceDN/>
              <w:adjustRightInd/>
              <w:jc w:val="right"/>
              <w:textAlignment w:val="auto"/>
              <w:rPr>
                <w:color w:val="000000"/>
                <w:sz w:val="18"/>
                <w:szCs w:val="18"/>
              </w:rPr>
            </w:pPr>
            <w:r w:rsidRPr="004D4C42">
              <w:rPr>
                <w:color w:val="000000"/>
                <w:sz w:val="18"/>
                <w:szCs w:val="18"/>
              </w:rPr>
              <w:t xml:space="preserve">$68.96 </w:t>
            </w:r>
          </w:p>
        </w:tc>
        <w:tc>
          <w:tcPr>
            <w:tcW w:w="949" w:type="dxa"/>
            <w:tcBorders>
              <w:top w:val="nil"/>
              <w:left w:val="nil"/>
              <w:bottom w:val="single" w:sz="8" w:space="0" w:color="auto"/>
              <w:right w:val="single" w:sz="8" w:space="0" w:color="auto"/>
            </w:tcBorders>
            <w:shd w:val="clear" w:color="000000" w:fill="FFFFFF"/>
            <w:vAlign w:val="center"/>
            <w:hideMark/>
          </w:tcPr>
          <w:p w:rsidR="00820A76" w:rsidRPr="004D4C42" w:rsidP="00820A76" w14:paraId="2B1CE272" w14:textId="77777777">
            <w:pPr>
              <w:overflowPunct/>
              <w:autoSpaceDE/>
              <w:autoSpaceDN/>
              <w:adjustRightInd/>
              <w:jc w:val="right"/>
              <w:textAlignment w:val="auto"/>
              <w:rPr>
                <w:color w:val="000000"/>
                <w:sz w:val="18"/>
                <w:szCs w:val="18"/>
              </w:rPr>
            </w:pPr>
            <w:r w:rsidRPr="004D4C42">
              <w:rPr>
                <w:color w:val="000000"/>
                <w:sz w:val="18"/>
                <w:szCs w:val="18"/>
              </w:rPr>
              <w:t xml:space="preserve">$14,481.60 </w:t>
            </w:r>
          </w:p>
        </w:tc>
      </w:tr>
    </w:tbl>
    <w:p w:rsidR="00A74022" w:rsidRPr="004D4C42" w:rsidP="005F5318" w14:paraId="16F207FB" w14:textId="77777777">
      <w:pPr>
        <w:keepLines/>
        <w:tabs>
          <w:tab w:val="left" w:pos="480"/>
        </w:tabs>
        <w:spacing w:after="80"/>
        <w:jc w:val="center"/>
        <w:rPr>
          <w:b/>
          <w:bCs/>
          <w:sz w:val="24"/>
          <w:szCs w:val="24"/>
        </w:rPr>
      </w:pPr>
    </w:p>
    <w:p w:rsidR="005F5318" w:rsidRPr="004D4C42" w:rsidP="005F5318" w14:paraId="4F736C08" w14:textId="77777777">
      <w:pPr>
        <w:keepLines/>
        <w:tabs>
          <w:tab w:val="left" w:pos="360"/>
        </w:tabs>
        <w:spacing w:after="80"/>
        <w:ind w:left="360" w:firstLine="360"/>
        <w:rPr>
          <w:sz w:val="16"/>
          <w:szCs w:val="16"/>
        </w:rPr>
      </w:pPr>
      <w:r w:rsidRPr="004D4C42">
        <w:rPr>
          <w:rFonts w:eastAsia="Calibri"/>
          <w:color w:val="000000"/>
          <w:sz w:val="16"/>
          <w:szCs w:val="16"/>
        </w:rPr>
        <w:t xml:space="preserve">The General Schedule pay Scale for a GS 14 that determines the hourly rate of $68.96 per hour.   </w:t>
      </w:r>
      <w:hyperlink r:id="rId8" w:history="1">
        <w:r w:rsidRPr="004D4C42">
          <w:rPr>
            <w:color w:val="0563C1"/>
            <w:sz w:val="16"/>
            <w:szCs w:val="16"/>
            <w:u w:val="single"/>
          </w:rPr>
          <w:t>OPM.gov</w:t>
        </w:r>
      </w:hyperlink>
    </w:p>
    <w:p w:rsidR="005F5318" w:rsidRPr="004D4C42" w:rsidP="005F5318" w14:paraId="1A045663" w14:textId="77777777">
      <w:pPr>
        <w:keepLines/>
        <w:tabs>
          <w:tab w:val="left" w:pos="360"/>
        </w:tabs>
        <w:spacing w:after="80"/>
        <w:ind w:left="360" w:firstLine="360"/>
        <w:rPr>
          <w:sz w:val="16"/>
          <w:szCs w:val="16"/>
        </w:rPr>
      </w:pPr>
    </w:p>
    <w:p w:rsidR="00DF687E" w:rsidRPr="004D4C42" w:rsidP="005F5318" w14:paraId="6A6B3D1D" w14:textId="77777777">
      <w:pPr>
        <w:keepLines/>
        <w:tabs>
          <w:tab w:val="left" w:pos="360"/>
        </w:tabs>
        <w:spacing w:after="80"/>
        <w:ind w:left="360" w:firstLine="360"/>
        <w:rPr>
          <w:sz w:val="16"/>
          <w:szCs w:val="16"/>
        </w:rPr>
      </w:pPr>
    </w:p>
    <w:p w:rsidR="00C24072" w:rsidRPr="004D4C42" w14:paraId="2D500530" w14:textId="5EA7FC7C">
      <w:pPr>
        <w:tabs>
          <w:tab w:val="left" w:pos="360"/>
        </w:tabs>
        <w:ind w:left="360" w:hanging="360"/>
        <w:rPr>
          <w:sz w:val="24"/>
          <w:szCs w:val="24"/>
        </w:rPr>
      </w:pPr>
      <w:r w:rsidRPr="004D4C42">
        <w:rPr>
          <w:sz w:val="24"/>
          <w:szCs w:val="24"/>
        </w:rPr>
        <w:tab/>
      </w:r>
    </w:p>
    <w:p w:rsidR="009E13B1" w:rsidRPr="004D4C42" w14:paraId="005FDD51" w14:textId="77777777">
      <w:pPr>
        <w:keepLines/>
        <w:tabs>
          <w:tab w:val="left" w:pos="360"/>
        </w:tabs>
        <w:spacing w:after="80"/>
        <w:ind w:left="360" w:hanging="360"/>
        <w:rPr>
          <w:sz w:val="24"/>
          <w:szCs w:val="24"/>
        </w:rPr>
      </w:pPr>
      <w:r w:rsidRPr="004D4C42">
        <w:rPr>
          <w:sz w:val="24"/>
          <w:szCs w:val="24"/>
        </w:rPr>
        <w:t>15.</w:t>
      </w:r>
      <w:r w:rsidRPr="004D4C42">
        <w:rPr>
          <w:sz w:val="24"/>
          <w:szCs w:val="24"/>
        </w:rPr>
        <w:tab/>
        <w:t>Explain the reasons for any program changes or adjustments reported in Items 1</w:t>
      </w:r>
      <w:r w:rsidRPr="004D4C42" w:rsidR="000D5079">
        <w:rPr>
          <w:sz w:val="24"/>
          <w:szCs w:val="24"/>
        </w:rPr>
        <w:t>2</w:t>
      </w:r>
      <w:r w:rsidRPr="004D4C42">
        <w:rPr>
          <w:sz w:val="24"/>
          <w:szCs w:val="24"/>
        </w:rPr>
        <w:t xml:space="preserve"> and 14 of the </w:t>
      </w:r>
      <w:r w:rsidRPr="004D4C42" w:rsidR="00CA06CC">
        <w:rPr>
          <w:sz w:val="24"/>
          <w:szCs w:val="24"/>
        </w:rPr>
        <w:t>Supporting Statement</w:t>
      </w:r>
      <w:r w:rsidRPr="004D4C42">
        <w:rPr>
          <w:sz w:val="24"/>
          <w:szCs w:val="24"/>
        </w:rPr>
        <w:t>.</w:t>
      </w:r>
    </w:p>
    <w:p w:rsidR="00BA77E3" w:rsidRPr="004D4C42" w:rsidP="00BA77E3" w14:paraId="404F6834" w14:textId="1BE33A25">
      <w:pPr>
        <w:keepLines/>
        <w:numPr>
          <w:ilvl w:val="0"/>
          <w:numId w:val="17"/>
        </w:numPr>
        <w:tabs>
          <w:tab w:val="left" w:pos="360"/>
          <w:tab w:val="left" w:pos="720"/>
        </w:tabs>
        <w:ind w:left="720" w:hanging="360"/>
        <w:rPr>
          <w:sz w:val="24"/>
          <w:szCs w:val="24"/>
        </w:rPr>
      </w:pPr>
      <w:r w:rsidRPr="004D4C42">
        <w:rPr>
          <w:sz w:val="24"/>
          <w:szCs w:val="24"/>
        </w:rPr>
        <w:t xml:space="preserve">This is a restatement of a previously approved collection.  Updated the estimate for the hourly wage for applicant work hours to allow for inflation and expected increases in wages over time. </w:t>
      </w:r>
    </w:p>
    <w:p w:rsidR="00BA77E3" w:rsidRPr="004D4C42" w:rsidP="00BA77E3" w14:paraId="415D6324" w14:textId="77777777">
      <w:pPr>
        <w:keepLines/>
        <w:numPr>
          <w:ilvl w:val="0"/>
          <w:numId w:val="17"/>
        </w:numPr>
        <w:tabs>
          <w:tab w:val="left" w:pos="360"/>
          <w:tab w:val="left" w:pos="720"/>
        </w:tabs>
        <w:ind w:left="720" w:hanging="360"/>
        <w:rPr>
          <w:sz w:val="24"/>
          <w:szCs w:val="24"/>
        </w:rPr>
      </w:pPr>
      <w:r w:rsidRPr="004D4C42">
        <w:rPr>
          <w:sz w:val="24"/>
          <w:szCs w:val="24"/>
        </w:rPr>
        <w:t xml:space="preserve">Updated the hourly rate used to calculate reviewer time to reflect the currently approved hourly rate standard provided by HUD.   </w:t>
      </w:r>
    </w:p>
    <w:p w:rsidR="00DF687E" w:rsidRPr="004D4C42" w:rsidP="00D039FD" w14:paraId="3A766546" w14:textId="77777777">
      <w:pPr>
        <w:keepLines/>
        <w:tabs>
          <w:tab w:val="left" w:pos="360"/>
        </w:tabs>
        <w:spacing w:after="80"/>
        <w:ind w:left="360" w:hanging="360"/>
        <w:rPr>
          <w:sz w:val="24"/>
          <w:szCs w:val="24"/>
        </w:rPr>
      </w:pPr>
    </w:p>
    <w:p w:rsidR="009E13B1" w:rsidRPr="004D4C42" w14:paraId="191E7ECF" w14:textId="77777777">
      <w:pPr>
        <w:keepLines/>
        <w:tabs>
          <w:tab w:val="left" w:pos="360"/>
        </w:tabs>
        <w:spacing w:after="80"/>
        <w:ind w:left="360" w:hanging="360"/>
        <w:rPr>
          <w:sz w:val="24"/>
          <w:szCs w:val="24"/>
        </w:rPr>
      </w:pPr>
      <w:r w:rsidRPr="004D4C42">
        <w:rPr>
          <w:sz w:val="24"/>
          <w:szCs w:val="24"/>
        </w:rPr>
        <w:t>16.</w:t>
      </w:r>
      <w:r w:rsidRPr="004D4C42">
        <w:rPr>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04A50" w:rsidRPr="004D4C42" w:rsidP="00A04A50" w14:paraId="73B52177" w14:textId="77777777">
      <w:pPr>
        <w:tabs>
          <w:tab w:val="left" w:pos="360"/>
        </w:tabs>
        <w:ind w:left="1080" w:hanging="360"/>
        <w:rPr>
          <w:sz w:val="24"/>
          <w:szCs w:val="24"/>
        </w:rPr>
      </w:pPr>
      <w:r w:rsidRPr="004D4C42">
        <w:rPr>
          <w:sz w:val="24"/>
          <w:szCs w:val="24"/>
        </w:rPr>
        <w:t xml:space="preserve">Not applicable. The results of this information collection will not be published for statistical use. </w:t>
      </w:r>
    </w:p>
    <w:p w:rsidR="00A04A50" w:rsidRPr="004D4C42" w14:paraId="40B17A7F" w14:textId="77777777">
      <w:pPr>
        <w:keepLines/>
        <w:tabs>
          <w:tab w:val="left" w:pos="360"/>
        </w:tabs>
        <w:spacing w:after="80"/>
        <w:ind w:left="360" w:hanging="360"/>
        <w:rPr>
          <w:sz w:val="24"/>
          <w:szCs w:val="24"/>
        </w:rPr>
      </w:pPr>
    </w:p>
    <w:p w:rsidR="000F55EB" w:rsidRPr="004D4C42" w:rsidP="00366A61" w14:paraId="4AC3DF2C" w14:textId="77777777">
      <w:pPr>
        <w:pStyle w:val="NoSpacing"/>
      </w:pPr>
      <w:r w:rsidRPr="004D4C42">
        <w:tab/>
      </w:r>
    </w:p>
    <w:p w:rsidR="009E13B1" w:rsidRPr="004D4C42" w14:paraId="34E8092D" w14:textId="18F37B00">
      <w:pPr>
        <w:keepLines/>
        <w:tabs>
          <w:tab w:val="left" w:pos="360"/>
        </w:tabs>
        <w:spacing w:after="80"/>
        <w:ind w:left="360" w:hanging="360"/>
        <w:rPr>
          <w:sz w:val="24"/>
          <w:szCs w:val="24"/>
        </w:rPr>
      </w:pPr>
      <w:r w:rsidRPr="004D4C42">
        <w:rPr>
          <w:sz w:val="24"/>
          <w:szCs w:val="24"/>
        </w:rPr>
        <w:t>17.</w:t>
      </w:r>
      <w:r w:rsidRPr="004D4C42">
        <w:rPr>
          <w:sz w:val="24"/>
          <w:szCs w:val="24"/>
        </w:rPr>
        <w:tab/>
        <w:t>If seeking approval to not display the expiration date for OMB approval of the information collection, explain the reasons that display would be inappropriate.</w:t>
      </w:r>
    </w:p>
    <w:p w:rsidR="00CB42F4" w:rsidRPr="004D4C42" w14:paraId="481A592F" w14:textId="77777777">
      <w:pPr>
        <w:keepLines/>
        <w:tabs>
          <w:tab w:val="left" w:pos="360"/>
        </w:tabs>
        <w:spacing w:after="80"/>
        <w:ind w:left="360" w:hanging="360"/>
        <w:rPr>
          <w:sz w:val="24"/>
          <w:szCs w:val="24"/>
        </w:rPr>
      </w:pPr>
    </w:p>
    <w:p w:rsidR="00CB42F4" w:rsidRPr="004D4C42" w:rsidP="00CB42F4" w14:paraId="0ABA3B1B" w14:textId="77777777">
      <w:pPr>
        <w:keepLines/>
        <w:tabs>
          <w:tab w:val="left" w:pos="360"/>
          <w:tab w:val="left" w:pos="720"/>
        </w:tabs>
        <w:ind w:left="360"/>
        <w:rPr>
          <w:sz w:val="24"/>
          <w:szCs w:val="24"/>
        </w:rPr>
      </w:pPr>
      <w:r w:rsidRPr="004D4C42">
        <w:rPr>
          <w:sz w:val="24"/>
          <w:szCs w:val="24"/>
        </w:rPr>
        <w:t>Such approval is not requested.</w:t>
      </w:r>
    </w:p>
    <w:p w:rsidR="00CB42F4" w:rsidRPr="004D4C42" w14:paraId="45F07A33" w14:textId="77777777">
      <w:pPr>
        <w:keepLines/>
        <w:tabs>
          <w:tab w:val="left" w:pos="360"/>
        </w:tabs>
        <w:spacing w:after="80"/>
        <w:ind w:left="360" w:hanging="360"/>
        <w:rPr>
          <w:sz w:val="24"/>
          <w:szCs w:val="24"/>
        </w:rPr>
      </w:pPr>
    </w:p>
    <w:p w:rsidR="009E13B1" w:rsidRPr="004D4C42" w:rsidP="00E90E8A" w14:paraId="507CF194" w14:textId="70961020">
      <w:pPr>
        <w:keepLines/>
        <w:tabs>
          <w:tab w:val="left" w:pos="360"/>
        </w:tabs>
        <w:spacing w:after="80"/>
        <w:ind w:left="360" w:hanging="360"/>
        <w:rPr>
          <w:sz w:val="24"/>
          <w:szCs w:val="24"/>
        </w:rPr>
      </w:pPr>
      <w:r w:rsidRPr="004D4C42">
        <w:rPr>
          <w:sz w:val="24"/>
          <w:szCs w:val="24"/>
        </w:rPr>
        <w:t>18.</w:t>
      </w:r>
      <w:r w:rsidRPr="004D4C42">
        <w:rPr>
          <w:sz w:val="24"/>
          <w:szCs w:val="24"/>
        </w:rPr>
        <w:tab/>
        <w:t>Explain each exception to the certification statement.</w:t>
      </w:r>
    </w:p>
    <w:p w:rsidR="00CB42F4" w:rsidRPr="004D4C42" w:rsidP="00E90E8A" w14:paraId="5CB4F708" w14:textId="77777777">
      <w:pPr>
        <w:keepLines/>
        <w:tabs>
          <w:tab w:val="left" w:pos="360"/>
        </w:tabs>
        <w:spacing w:after="80"/>
        <w:ind w:left="360" w:hanging="360"/>
        <w:rPr>
          <w:sz w:val="24"/>
          <w:szCs w:val="24"/>
        </w:rPr>
      </w:pPr>
    </w:p>
    <w:p w:rsidR="00CB42F4" w:rsidRPr="004D4C42" w:rsidP="00E90E8A" w14:paraId="71489420" w14:textId="4294CF3D">
      <w:pPr>
        <w:keepLines/>
        <w:tabs>
          <w:tab w:val="left" w:pos="360"/>
        </w:tabs>
        <w:spacing w:after="80"/>
        <w:ind w:left="360" w:hanging="360"/>
        <w:rPr>
          <w:sz w:val="24"/>
          <w:szCs w:val="24"/>
        </w:rPr>
      </w:pPr>
      <w:r w:rsidRPr="004D4C42">
        <w:rPr>
          <w:sz w:val="24"/>
          <w:szCs w:val="24"/>
        </w:rPr>
        <w:tab/>
        <w:t xml:space="preserve">None </w:t>
      </w:r>
    </w:p>
    <w:sectPr w:rsidSect="006C7FAE">
      <w:headerReference w:type="default" r:id="rId9"/>
      <w:pgSz w:w="12240" w:h="15840"/>
      <w:pgMar w:top="1440" w:right="1440" w:bottom="1440" w:left="900" w:header="480" w:footer="480" w:gutter="0"/>
      <w:cols w:space="480" w:equalWidth="0">
        <w:col w:w="1008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13B1" w14:paraId="7AC637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29211CAA"/>
    <w:multiLevelType w:val="hybridMultilevel"/>
    <w:tmpl w:val="FF0619A4"/>
    <w:lvl w:ilvl="0">
      <w:start w:val="0"/>
      <w:numFmt w:val="bullet"/>
      <w:lvlText w:val="-"/>
      <w:lvlJc w:val="left"/>
      <w:pPr>
        <w:ind w:left="780" w:hanging="4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9">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0">
    <w:nsid w:val="6E7557F0"/>
    <w:multiLevelType w:val="hybridMultilevel"/>
    <w:tmpl w:val="B9B60ADE"/>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2">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3">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743601999">
    <w:abstractNumId w:val="4"/>
  </w:num>
  <w:num w:numId="2" w16cid:durableId="1939675396">
    <w:abstractNumId w:val="2"/>
  </w:num>
  <w:num w:numId="3" w16cid:durableId="1587377701">
    <w:abstractNumId w:val="9"/>
  </w:num>
  <w:num w:numId="4" w16cid:durableId="887451858">
    <w:abstractNumId w:val="6"/>
  </w:num>
  <w:num w:numId="5" w16cid:durableId="1830825219">
    <w:abstractNumId w:val="7"/>
  </w:num>
  <w:num w:numId="6" w16cid:durableId="2036811765">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16cid:durableId="1017346939">
    <w:abstractNumId w:val="3"/>
  </w:num>
  <w:num w:numId="8" w16cid:durableId="1708868018">
    <w:abstractNumId w:val="13"/>
  </w:num>
  <w:num w:numId="9" w16cid:durableId="36247648">
    <w:abstractNumId w:val="1"/>
  </w:num>
  <w:num w:numId="10" w16cid:durableId="1269002932">
    <w:abstractNumId w:val="12"/>
  </w:num>
  <w:num w:numId="11" w16cid:durableId="804929379">
    <w:abstractNumId w:val="11"/>
  </w:num>
  <w:num w:numId="12" w16cid:durableId="1778601022">
    <w:abstractNumId w:val="11"/>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3" w16cid:durableId="962225968">
    <w:abstractNumId w:val="8"/>
  </w:num>
  <w:num w:numId="14"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5" w16cid:durableId="1550873586">
    <w:abstractNumId w:val="10"/>
  </w:num>
  <w:num w:numId="16" w16cid:durableId="1415937990">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17" w16cid:durableId="1228540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40"/>
    <w:rsid w:val="000053B4"/>
    <w:rsid w:val="000421BD"/>
    <w:rsid w:val="00046594"/>
    <w:rsid w:val="00050211"/>
    <w:rsid w:val="000515DF"/>
    <w:rsid w:val="0006656D"/>
    <w:rsid w:val="00066A7D"/>
    <w:rsid w:val="000948A1"/>
    <w:rsid w:val="000A1639"/>
    <w:rsid w:val="000A2F1F"/>
    <w:rsid w:val="000B2B15"/>
    <w:rsid w:val="000C117C"/>
    <w:rsid w:val="000C38FD"/>
    <w:rsid w:val="000D5079"/>
    <w:rsid w:val="000E00A8"/>
    <w:rsid w:val="000E2A89"/>
    <w:rsid w:val="000F55EB"/>
    <w:rsid w:val="001401F0"/>
    <w:rsid w:val="00142DE5"/>
    <w:rsid w:val="00164107"/>
    <w:rsid w:val="00167E53"/>
    <w:rsid w:val="00170F79"/>
    <w:rsid w:val="001804EA"/>
    <w:rsid w:val="00181D77"/>
    <w:rsid w:val="001A739B"/>
    <w:rsid w:val="00211848"/>
    <w:rsid w:val="00211AA9"/>
    <w:rsid w:val="00222AEA"/>
    <w:rsid w:val="0023256B"/>
    <w:rsid w:val="0024132A"/>
    <w:rsid w:val="002477F0"/>
    <w:rsid w:val="002629B5"/>
    <w:rsid w:val="002631DC"/>
    <w:rsid w:val="0028513A"/>
    <w:rsid w:val="00286C96"/>
    <w:rsid w:val="002932A2"/>
    <w:rsid w:val="0029761B"/>
    <w:rsid w:val="002B120C"/>
    <w:rsid w:val="002C25A4"/>
    <w:rsid w:val="002C5BA8"/>
    <w:rsid w:val="002F3878"/>
    <w:rsid w:val="002F6CE8"/>
    <w:rsid w:val="003035C0"/>
    <w:rsid w:val="00311911"/>
    <w:rsid w:val="00320A3A"/>
    <w:rsid w:val="00326ECE"/>
    <w:rsid w:val="00360090"/>
    <w:rsid w:val="00366A61"/>
    <w:rsid w:val="00376471"/>
    <w:rsid w:val="00387860"/>
    <w:rsid w:val="00393E38"/>
    <w:rsid w:val="003A1011"/>
    <w:rsid w:val="003A3280"/>
    <w:rsid w:val="003B7C7D"/>
    <w:rsid w:val="003C4479"/>
    <w:rsid w:val="003E1734"/>
    <w:rsid w:val="003E78DE"/>
    <w:rsid w:val="00410E6C"/>
    <w:rsid w:val="00417D73"/>
    <w:rsid w:val="00436BCD"/>
    <w:rsid w:val="00440190"/>
    <w:rsid w:val="00445BAB"/>
    <w:rsid w:val="0044620D"/>
    <w:rsid w:val="00450591"/>
    <w:rsid w:val="004633E7"/>
    <w:rsid w:val="004774E0"/>
    <w:rsid w:val="0048289A"/>
    <w:rsid w:val="004928F9"/>
    <w:rsid w:val="004929B8"/>
    <w:rsid w:val="00495618"/>
    <w:rsid w:val="004B0713"/>
    <w:rsid w:val="004B6416"/>
    <w:rsid w:val="004C1083"/>
    <w:rsid w:val="004D4C42"/>
    <w:rsid w:val="004E2DD3"/>
    <w:rsid w:val="00524E1E"/>
    <w:rsid w:val="00532200"/>
    <w:rsid w:val="00550934"/>
    <w:rsid w:val="00555161"/>
    <w:rsid w:val="00562E28"/>
    <w:rsid w:val="00580974"/>
    <w:rsid w:val="00584348"/>
    <w:rsid w:val="00586281"/>
    <w:rsid w:val="0058747D"/>
    <w:rsid w:val="005A1994"/>
    <w:rsid w:val="005A2822"/>
    <w:rsid w:val="005A6333"/>
    <w:rsid w:val="005B392F"/>
    <w:rsid w:val="005D4350"/>
    <w:rsid w:val="005D7C9A"/>
    <w:rsid w:val="005F5318"/>
    <w:rsid w:val="006000DB"/>
    <w:rsid w:val="006069E4"/>
    <w:rsid w:val="006338E8"/>
    <w:rsid w:val="0064385C"/>
    <w:rsid w:val="00666E87"/>
    <w:rsid w:val="006765AE"/>
    <w:rsid w:val="00695671"/>
    <w:rsid w:val="006A158B"/>
    <w:rsid w:val="006A5C84"/>
    <w:rsid w:val="006B1A9E"/>
    <w:rsid w:val="006B7674"/>
    <w:rsid w:val="006C4830"/>
    <w:rsid w:val="006C7FAE"/>
    <w:rsid w:val="006D6D19"/>
    <w:rsid w:val="006F0D67"/>
    <w:rsid w:val="006F5FFD"/>
    <w:rsid w:val="006F6C2C"/>
    <w:rsid w:val="00733133"/>
    <w:rsid w:val="0079259A"/>
    <w:rsid w:val="007A4966"/>
    <w:rsid w:val="007B4A33"/>
    <w:rsid w:val="007C506A"/>
    <w:rsid w:val="007E35DA"/>
    <w:rsid w:val="007E5DDE"/>
    <w:rsid w:val="007E600F"/>
    <w:rsid w:val="00820A76"/>
    <w:rsid w:val="0083066B"/>
    <w:rsid w:val="008314BA"/>
    <w:rsid w:val="008423BD"/>
    <w:rsid w:val="008525D8"/>
    <w:rsid w:val="00856B83"/>
    <w:rsid w:val="00867BA0"/>
    <w:rsid w:val="008859FE"/>
    <w:rsid w:val="008941D7"/>
    <w:rsid w:val="008A2F44"/>
    <w:rsid w:val="008A34B6"/>
    <w:rsid w:val="008A7175"/>
    <w:rsid w:val="008C445A"/>
    <w:rsid w:val="008E0A84"/>
    <w:rsid w:val="00905669"/>
    <w:rsid w:val="009167DB"/>
    <w:rsid w:val="009A0575"/>
    <w:rsid w:val="009B0AA2"/>
    <w:rsid w:val="009C12D4"/>
    <w:rsid w:val="009D147C"/>
    <w:rsid w:val="009D5542"/>
    <w:rsid w:val="009E0C3E"/>
    <w:rsid w:val="009E13B1"/>
    <w:rsid w:val="009F17ED"/>
    <w:rsid w:val="009F35CA"/>
    <w:rsid w:val="00A04A50"/>
    <w:rsid w:val="00A15C64"/>
    <w:rsid w:val="00A16FA9"/>
    <w:rsid w:val="00A22CEC"/>
    <w:rsid w:val="00A312DA"/>
    <w:rsid w:val="00A32125"/>
    <w:rsid w:val="00A32973"/>
    <w:rsid w:val="00A4046B"/>
    <w:rsid w:val="00A508D2"/>
    <w:rsid w:val="00A50A2F"/>
    <w:rsid w:val="00A60860"/>
    <w:rsid w:val="00A65F9E"/>
    <w:rsid w:val="00A703B4"/>
    <w:rsid w:val="00A74022"/>
    <w:rsid w:val="00A83E46"/>
    <w:rsid w:val="00AE08F1"/>
    <w:rsid w:val="00AF170D"/>
    <w:rsid w:val="00B01940"/>
    <w:rsid w:val="00B03398"/>
    <w:rsid w:val="00B04BA6"/>
    <w:rsid w:val="00B065DB"/>
    <w:rsid w:val="00B072D0"/>
    <w:rsid w:val="00B15927"/>
    <w:rsid w:val="00B36479"/>
    <w:rsid w:val="00B71058"/>
    <w:rsid w:val="00B72B93"/>
    <w:rsid w:val="00B83BC4"/>
    <w:rsid w:val="00B94401"/>
    <w:rsid w:val="00BA0C40"/>
    <w:rsid w:val="00BA24E2"/>
    <w:rsid w:val="00BA77E3"/>
    <w:rsid w:val="00BB2518"/>
    <w:rsid w:val="00BC10AF"/>
    <w:rsid w:val="00BC17B7"/>
    <w:rsid w:val="00BC348E"/>
    <w:rsid w:val="00BC50C0"/>
    <w:rsid w:val="00BE06CE"/>
    <w:rsid w:val="00BE4F9E"/>
    <w:rsid w:val="00C06B8A"/>
    <w:rsid w:val="00C24072"/>
    <w:rsid w:val="00C255E0"/>
    <w:rsid w:val="00C666D3"/>
    <w:rsid w:val="00C8529B"/>
    <w:rsid w:val="00C86C54"/>
    <w:rsid w:val="00C92A41"/>
    <w:rsid w:val="00C9700C"/>
    <w:rsid w:val="00CA06CC"/>
    <w:rsid w:val="00CB3742"/>
    <w:rsid w:val="00CB39A3"/>
    <w:rsid w:val="00CB42F4"/>
    <w:rsid w:val="00CC2F88"/>
    <w:rsid w:val="00CC3389"/>
    <w:rsid w:val="00CC4267"/>
    <w:rsid w:val="00CD0028"/>
    <w:rsid w:val="00CE1567"/>
    <w:rsid w:val="00D039FD"/>
    <w:rsid w:val="00D12FD4"/>
    <w:rsid w:val="00D2127C"/>
    <w:rsid w:val="00D26006"/>
    <w:rsid w:val="00D30F2F"/>
    <w:rsid w:val="00D32A83"/>
    <w:rsid w:val="00D44E46"/>
    <w:rsid w:val="00D63D20"/>
    <w:rsid w:val="00D641ED"/>
    <w:rsid w:val="00D717DB"/>
    <w:rsid w:val="00D74136"/>
    <w:rsid w:val="00D75181"/>
    <w:rsid w:val="00D81406"/>
    <w:rsid w:val="00D8460D"/>
    <w:rsid w:val="00D9303A"/>
    <w:rsid w:val="00DA0D32"/>
    <w:rsid w:val="00DA56F4"/>
    <w:rsid w:val="00DA678D"/>
    <w:rsid w:val="00DD0B5E"/>
    <w:rsid w:val="00DD3286"/>
    <w:rsid w:val="00DF62A8"/>
    <w:rsid w:val="00DF687E"/>
    <w:rsid w:val="00DF7CB1"/>
    <w:rsid w:val="00E00D88"/>
    <w:rsid w:val="00E01140"/>
    <w:rsid w:val="00E11287"/>
    <w:rsid w:val="00E148CF"/>
    <w:rsid w:val="00E46DCE"/>
    <w:rsid w:val="00E55926"/>
    <w:rsid w:val="00E63555"/>
    <w:rsid w:val="00E80999"/>
    <w:rsid w:val="00E80EDE"/>
    <w:rsid w:val="00E82069"/>
    <w:rsid w:val="00E832DA"/>
    <w:rsid w:val="00E87114"/>
    <w:rsid w:val="00E90E8A"/>
    <w:rsid w:val="00EB45C7"/>
    <w:rsid w:val="00EB4D4B"/>
    <w:rsid w:val="00EE02BF"/>
    <w:rsid w:val="00EE51F6"/>
    <w:rsid w:val="00EF7F12"/>
    <w:rsid w:val="00F035D5"/>
    <w:rsid w:val="00F04583"/>
    <w:rsid w:val="00F131B4"/>
    <w:rsid w:val="00F27C8F"/>
    <w:rsid w:val="00F37937"/>
    <w:rsid w:val="00F5145B"/>
    <w:rsid w:val="00F53538"/>
    <w:rsid w:val="00F65B1D"/>
    <w:rsid w:val="00F92BC9"/>
    <w:rsid w:val="00F9463A"/>
    <w:rsid w:val="00FC092B"/>
    <w:rsid w:val="00FF7C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20CF03"/>
  <w15:chartTrackingRefBased/>
  <w15:docId w15:val="{F1889141-8BCA-4ADE-895A-0FD01370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6C7FAE"/>
    <w:rPr>
      <w:rFonts w:ascii="Segoe UI" w:hAnsi="Segoe UI" w:cs="Segoe UI"/>
      <w:sz w:val="18"/>
      <w:szCs w:val="18"/>
    </w:rPr>
  </w:style>
  <w:style w:type="character" w:customStyle="1" w:styleId="BalloonTextChar">
    <w:name w:val="Balloon Text Char"/>
    <w:link w:val="BalloonText"/>
    <w:uiPriority w:val="99"/>
    <w:semiHidden/>
    <w:rsid w:val="006C7FAE"/>
    <w:rPr>
      <w:rFonts w:ascii="Segoe UI" w:hAnsi="Segoe UI" w:cs="Segoe UI"/>
      <w:sz w:val="18"/>
      <w:szCs w:val="18"/>
    </w:rPr>
  </w:style>
  <w:style w:type="paragraph" w:styleId="ListParagraph">
    <w:name w:val="List Paragraph"/>
    <w:basedOn w:val="Normal"/>
    <w:uiPriority w:val="34"/>
    <w:qFormat/>
    <w:rsid w:val="00A65F9E"/>
    <w:pPr>
      <w:ind w:left="720"/>
    </w:pPr>
  </w:style>
  <w:style w:type="paragraph" w:styleId="NoSpacing">
    <w:name w:val="No Spacing"/>
    <w:uiPriority w:val="1"/>
    <w:qFormat/>
    <w:rsid w:val="000B2B15"/>
    <w:pPr>
      <w:overflowPunct w:val="0"/>
      <w:autoSpaceDE w:val="0"/>
      <w:autoSpaceDN w:val="0"/>
      <w:adjustRightInd w:val="0"/>
      <w:textAlignment w:val="baseline"/>
    </w:pPr>
  </w:style>
  <w:style w:type="character" w:styleId="Hyperlink">
    <w:name w:val="Hyperlink"/>
    <w:basedOn w:val="DefaultParagraphFont"/>
    <w:uiPriority w:val="99"/>
    <w:unhideWhenUsed/>
    <w:rsid w:val="00E46DCE"/>
    <w:rPr>
      <w:color w:val="467886" w:themeColor="hyperlink"/>
      <w:u w:val="single"/>
    </w:rPr>
  </w:style>
  <w:style w:type="character" w:styleId="UnresolvedMention">
    <w:name w:val="Unresolved Mention"/>
    <w:basedOn w:val="DefaultParagraphFont"/>
    <w:uiPriority w:val="99"/>
    <w:semiHidden/>
    <w:unhideWhenUsed/>
    <w:rsid w:val="00E46DCE"/>
    <w:rPr>
      <w:color w:val="605E5C"/>
      <w:shd w:val="clear" w:color="auto" w:fill="E1DFDD"/>
    </w:rPr>
  </w:style>
  <w:style w:type="character" w:styleId="CommentReference">
    <w:name w:val="annotation reference"/>
    <w:basedOn w:val="DefaultParagraphFont"/>
    <w:uiPriority w:val="99"/>
    <w:semiHidden/>
    <w:unhideWhenUsed/>
    <w:rsid w:val="000421BD"/>
    <w:rPr>
      <w:sz w:val="16"/>
      <w:szCs w:val="16"/>
    </w:rPr>
  </w:style>
  <w:style w:type="paragraph" w:styleId="CommentText">
    <w:name w:val="annotation text"/>
    <w:basedOn w:val="Normal"/>
    <w:link w:val="CommentTextChar"/>
    <w:uiPriority w:val="99"/>
    <w:unhideWhenUsed/>
    <w:rsid w:val="000421BD"/>
  </w:style>
  <w:style w:type="character" w:customStyle="1" w:styleId="CommentTextChar">
    <w:name w:val="Comment Text Char"/>
    <w:basedOn w:val="DefaultParagraphFont"/>
    <w:link w:val="CommentText"/>
    <w:uiPriority w:val="99"/>
    <w:rsid w:val="000421BD"/>
  </w:style>
  <w:style w:type="paragraph" w:styleId="CommentSubject">
    <w:name w:val="annotation subject"/>
    <w:basedOn w:val="CommentText"/>
    <w:next w:val="CommentText"/>
    <w:link w:val="CommentSubjectChar"/>
    <w:uiPriority w:val="99"/>
    <w:semiHidden/>
    <w:unhideWhenUsed/>
    <w:rsid w:val="000421BD"/>
    <w:rPr>
      <w:b/>
      <w:bCs/>
    </w:rPr>
  </w:style>
  <w:style w:type="character" w:customStyle="1" w:styleId="CommentSubjectChar">
    <w:name w:val="Comment Subject Char"/>
    <w:basedOn w:val="CommentTextChar"/>
    <w:link w:val="CommentSubject"/>
    <w:uiPriority w:val="99"/>
    <w:semiHidden/>
    <w:rsid w:val="000421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opm.gov/policy-data-oversight/pay-leave/salaries-wages/salary-tables/26Tables/html/DCB_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d90dfa2cff6cfb46cb55e09fff85b58f">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ff2878398517a6040330cde16783e480"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6F01091-BF72-4B3E-88B9-34BB13B5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3B7782-02BD-4EFC-ABDD-E5EB6B32463E}">
  <ds:schemaRefs>
    <ds:schemaRef ds:uri="http://schemas.microsoft.com/sharepoint/v3/contenttype/forms"/>
  </ds:schemaRefs>
</ds:datastoreItem>
</file>

<file path=customXml/itemProps3.xml><?xml version="1.0" encoding="utf-8"?>
<ds:datastoreItem xmlns:ds="http://schemas.openxmlformats.org/officeDocument/2006/customXml" ds:itemID="{4D3A08EC-CC06-402F-B2DB-F86D22D1BB53}">
  <ds:schemaRefs>
    <ds:schemaRef ds:uri="http://schemas.openxmlformats.org/officeDocument/2006/bibliography"/>
  </ds:schemaRefs>
</ds:datastoreItem>
</file>

<file path=customXml/itemProps4.xml><?xml version="1.0" encoding="utf-8"?>
<ds:datastoreItem xmlns:ds="http://schemas.openxmlformats.org/officeDocument/2006/customXml" ds:itemID="{D7EC86D7-B7B0-45C9-94ED-DEB24A9249F7}">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9</Pages>
  <Words>3574</Words>
  <Characters>20375</Characters>
  <Application>Microsoft Office Word</Application>
  <DocSecurity>2</DocSecurity>
  <Lines>169</Lines>
  <Paragraphs>47</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HUDWARE II</dc:creator>
  <cp:lastModifiedBy>Murphy, John L</cp:lastModifiedBy>
  <cp:revision>2</cp:revision>
  <cp:lastPrinted>2016-10-19T20:19:00Z</cp:lastPrinted>
  <dcterms:created xsi:type="dcterms:W3CDTF">2026-07-28T15:06:00Z</dcterms:created>
  <dcterms:modified xsi:type="dcterms:W3CDTF">2026-07-28T15:06:00Z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0x0101001A2A00A75FB2BD469FC5BABC27835FFD</vt:lpwstr>
  </property>
  <property fmtid="{D5CDD505-2E9C-101B-9397-08002B2CF9AE}" pid="3" name="_NewReviewCycle">
    <vt:lpwstr/>
  </property>
</Properties>
</file>