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92102" w:rsidRPr="000B5D24" w:rsidP="00B92102" w14:paraId="34C8C01F" w14:textId="77777777">
      <w:pPr>
        <w:overflowPunct w:val="0"/>
        <w:autoSpaceDE w:val="0"/>
        <w:autoSpaceDN w:val="0"/>
        <w:adjustRightInd w:val="0"/>
        <w:jc w:val="center"/>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Supporting Statement for Paperwork Reduction Act Submissions</w:t>
      </w:r>
    </w:p>
    <w:p w:rsidR="00B92102" w:rsidRPr="000B5D24" w:rsidP="00B92102" w14:paraId="147F409A" w14:textId="77777777">
      <w:pPr>
        <w:overflowPunct w:val="0"/>
        <w:autoSpaceDE w:val="0"/>
        <w:autoSpaceDN w:val="0"/>
        <w:adjustRightInd w:val="0"/>
        <w:jc w:val="center"/>
        <w:rPr>
          <w:rFonts w:ascii="Times New Roman" w:eastAsia="Times New Roman" w:hAnsi="Times New Roman" w:cs="Times New Roman"/>
          <w:b/>
          <w:bCs/>
          <w:kern w:val="0"/>
          <w:sz w:val="24"/>
          <w:szCs w:val="24"/>
          <w:lang w:val="en"/>
          <w14:ligatures w14:val="none"/>
        </w:rPr>
      </w:pPr>
      <w:bookmarkStart w:id="0" w:name="_Hlk3540547"/>
      <w:r w:rsidRPr="000B5D24">
        <w:rPr>
          <w:rFonts w:ascii="Times New Roman" w:eastAsia="Calibri" w:hAnsi="Times New Roman" w:cs="Times New Roman"/>
          <w:b/>
          <w:bCs/>
          <w:color w:val="000000"/>
          <w:kern w:val="0"/>
          <w:sz w:val="24"/>
          <w:szCs w:val="24"/>
          <w14:ligatures w14:val="none"/>
        </w:rPr>
        <w:t>Data Collection for the HUD Secretary’s Awards</w:t>
      </w:r>
    </w:p>
    <w:bookmarkEnd w:id="0"/>
    <w:p w:rsidR="00B92102" w:rsidRPr="000B5D24" w:rsidP="00B92102" w14:paraId="70DE1787" w14:textId="77777777">
      <w:pPr>
        <w:overflowPunct w:val="0"/>
        <w:autoSpaceDE w:val="0"/>
        <w:autoSpaceDN w:val="0"/>
        <w:adjustRightInd w:val="0"/>
        <w:jc w:val="center"/>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OMB# 2528-0324</w:t>
      </w:r>
    </w:p>
    <w:p w:rsidR="00B92102" w:rsidRPr="000B5D24" w:rsidP="00B92102" w14:paraId="133990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jc w:val="center"/>
        <w:rPr>
          <w:rFonts w:ascii="Times New Roman" w:eastAsia="Times New Roman" w:hAnsi="Times New Roman" w:cs="Times New Roman"/>
          <w:b/>
          <w:kern w:val="0"/>
          <w:sz w:val="24"/>
          <w:szCs w:val="24"/>
          <w14:ligatures w14:val="none"/>
        </w:rPr>
      </w:pPr>
    </w:p>
    <w:p w:rsidR="00B92102" w:rsidRPr="000B5D24" w:rsidP="00B92102" w14:paraId="225A0B3E" w14:textId="77777777">
      <w:pPr>
        <w:overflowPunct w:val="0"/>
        <w:autoSpaceDE w:val="0"/>
        <w:autoSpaceDN w:val="0"/>
        <w:adjustRightInd w:val="0"/>
        <w:rPr>
          <w:rFonts w:ascii="Times New Roman" w:eastAsia="Times New Roman" w:hAnsi="Times New Roman" w:cs="Times New Roman"/>
          <w:b/>
          <w:kern w:val="0"/>
          <w:sz w:val="24"/>
          <w:szCs w:val="24"/>
          <w14:ligatures w14:val="none"/>
        </w:rPr>
      </w:pPr>
    </w:p>
    <w:p w:rsidR="00B92102" w:rsidRPr="000B5D24" w:rsidP="00B92102" w14:paraId="736DFC2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rPr>
          <w:rFonts w:ascii="Courier" w:eastAsia="Times New Roman" w:hAnsi="Courier" w:cs="Times New Roman"/>
          <w:kern w:val="0"/>
          <w:sz w:val="24"/>
          <w:szCs w:val="24"/>
          <w14:ligatures w14:val="none"/>
        </w:rPr>
      </w:pPr>
      <w:r w:rsidRPr="000B5D24">
        <w:rPr>
          <w:rFonts w:ascii="Helvetica" w:eastAsia="Times New Roman" w:hAnsi="Helvetica" w:cs="Times New Roman"/>
          <w:b/>
          <w:kern w:val="0"/>
          <w:sz w:val="24"/>
          <w:szCs w:val="24"/>
          <w14:ligatures w14:val="none"/>
        </w:rPr>
        <w:t>A</w:t>
      </w:r>
      <w:r w:rsidRPr="000B5D24">
        <w:rPr>
          <w:rFonts w:ascii="Helvetica" w:eastAsia="Times New Roman" w:hAnsi="Helvetica" w:cs="Times New Roman"/>
          <w:b/>
          <w:kern w:val="0"/>
          <w:sz w:val="24"/>
          <w:szCs w:val="24"/>
          <w14:ligatures w14:val="none"/>
        </w:rPr>
        <w:t xml:space="preserve">. </w:t>
      </w:r>
      <w:r w:rsidRPr="000B5D24">
        <w:rPr>
          <w:rFonts w:ascii="Helvetica" w:eastAsia="Times New Roman" w:hAnsi="Helvetica" w:cs="Times New Roman"/>
          <w:b/>
          <w:kern w:val="0"/>
          <w:sz w:val="24"/>
          <w:szCs w:val="24"/>
          <w14:ligatures w14:val="none"/>
        </w:rPr>
        <w:tab/>
        <w:t>Justification</w:t>
      </w:r>
    </w:p>
    <w:p w:rsidR="00B92102" w:rsidRPr="000B5D24" w:rsidP="00B92102" w14:paraId="5D701C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rPr>
          <w:rFonts w:ascii="Courier" w:eastAsia="Times New Roman" w:hAnsi="Courier" w:cs="Times New Roman"/>
          <w:kern w:val="0"/>
          <w:sz w:val="24"/>
          <w:szCs w:val="24"/>
          <w14:ligatures w14:val="none"/>
        </w:rPr>
      </w:pPr>
    </w:p>
    <w:p w:rsidR="00B92102" w:rsidRPr="000B5D24" w:rsidP="00B92102" w14:paraId="30F2A527"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1.</w:t>
      </w:r>
      <w:r w:rsidRPr="000B5D24">
        <w:rPr>
          <w:rFonts w:ascii="Times New Roman" w:eastAsia="Times New Roman" w:hAnsi="Times New Roman" w:cs="Times New Roman"/>
          <w:b/>
          <w:bCs/>
          <w:kern w:val="0"/>
          <w:sz w:val="24"/>
          <w:szCs w:val="24"/>
          <w14:ligatures w14:val="none"/>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92102" w:rsidRPr="000B5D24" w:rsidP="00B92102" w14:paraId="67B69A3D"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kern w:val="0"/>
          <w:sz w:val="24"/>
          <w:szCs w:val="24"/>
          <w14:ligatures w14:val="none"/>
        </w:rPr>
      </w:pPr>
    </w:p>
    <w:p w:rsidR="00B92102" w:rsidRPr="000B5D24" w:rsidP="00B92102" w14:paraId="63480487" w14:textId="77777777">
      <w:pPr>
        <w:shd w:val="clear" w:color="auto" w:fill="FFFFFF"/>
        <w:autoSpaceDN w:val="0"/>
        <w:ind w:left="360"/>
        <w:rPr>
          <w:rFonts w:ascii="Times New Roman" w:eastAsia="Times New Roman" w:hAnsi="Times New Roman" w:cs="Times New Roman"/>
          <w:color w:val="000000"/>
          <w:kern w:val="0"/>
          <w:sz w:val="24"/>
          <w:szCs w:val="24"/>
          <w:lang w:val="en"/>
          <w14:ligatures w14:val="none"/>
        </w:rPr>
      </w:pPr>
      <w:r w:rsidRPr="000B5D24">
        <w:rPr>
          <w:rFonts w:ascii="Times New Roman" w:eastAsia="Calibri" w:hAnsi="Times New Roman" w:cs="Times New Roman"/>
          <w:color w:val="000000"/>
          <w:kern w:val="0"/>
          <w:sz w:val="24"/>
          <w:szCs w:val="24"/>
          <w14:ligatures w14:val="none"/>
        </w:rPr>
        <w:t>The U.S. Department of Housing and Urban Development (HUD) seeks to collect information that will be used to implement the HUD Secretary’s Awards</w:t>
      </w:r>
      <w:r>
        <w:rPr>
          <w:rFonts w:ascii="Times New Roman" w:eastAsia="Calibri" w:hAnsi="Times New Roman" w:cs="Times New Roman"/>
          <w:color w:val="000000"/>
          <w:kern w:val="0"/>
          <w:sz w:val="24"/>
          <w:szCs w:val="24"/>
          <w14:ligatures w14:val="none"/>
        </w:rPr>
        <w:t xml:space="preserve"> program</w:t>
      </w:r>
      <w:r w:rsidRPr="000B5D24">
        <w:rPr>
          <w:rFonts w:ascii="Times New Roman" w:eastAsia="Times New Roman" w:hAnsi="Times New Roman" w:cs="Times New Roman"/>
          <w:color w:val="000000"/>
          <w:kern w:val="0"/>
          <w:sz w:val="24"/>
          <w:szCs w:val="24"/>
          <w:lang w:val="en"/>
          <w14:ligatures w14:val="none"/>
        </w:rPr>
        <w:t>.</w:t>
      </w:r>
      <w:r>
        <w:rPr>
          <w:rFonts w:ascii="Times New Roman" w:eastAsia="Times New Roman" w:hAnsi="Times New Roman" w:cs="Times New Roman"/>
          <w:color w:val="000000"/>
          <w:kern w:val="0"/>
          <w:sz w:val="24"/>
          <w:szCs w:val="24"/>
          <w:lang w:val="en"/>
          <w14:ligatures w14:val="none"/>
        </w:rPr>
        <w:t xml:space="preserve"> </w:t>
      </w:r>
      <w:r w:rsidRPr="000B5D24">
        <w:rPr>
          <w:rFonts w:ascii="Times New Roman" w:eastAsia="Times New Roman" w:hAnsi="Times New Roman" w:cs="Times New Roman"/>
          <w:color w:val="000000"/>
          <w:kern w:val="0"/>
          <w:sz w:val="24"/>
          <w:szCs w:val="24"/>
          <w:lang w:val="en"/>
          <w14:ligatures w14:val="none"/>
        </w:rPr>
        <w:t xml:space="preserve">On an annual basis, HUD accepts nominations </w:t>
      </w:r>
      <w:r>
        <w:rPr>
          <w:rFonts w:ascii="Times New Roman" w:eastAsia="Times New Roman" w:hAnsi="Times New Roman" w:cs="Times New Roman"/>
          <w:color w:val="000000"/>
          <w:kern w:val="0"/>
          <w:sz w:val="24"/>
          <w:szCs w:val="24"/>
          <w:lang w:val="en"/>
          <w14:ligatures w14:val="none"/>
        </w:rPr>
        <w:t>from members of the public for various HUD Secretary’s Awards categories</w:t>
      </w:r>
      <w:r w:rsidRPr="000B5D24">
        <w:rPr>
          <w:rFonts w:ascii="Times New Roman" w:eastAsia="Times New Roman" w:hAnsi="Times New Roman" w:cs="Times New Roman"/>
          <w:color w:val="000000"/>
          <w:kern w:val="0"/>
          <w:sz w:val="24"/>
          <w:szCs w:val="24"/>
          <w:lang w:val="en"/>
          <w14:ligatures w14:val="none"/>
        </w:rPr>
        <w:t xml:space="preserve">. </w:t>
      </w:r>
      <w:r w:rsidRPr="003E07C1">
        <w:rPr>
          <w:rFonts w:ascii="Times New Roman" w:eastAsia="Times New Roman" w:hAnsi="Times New Roman" w:cs="Times New Roman"/>
          <w:color w:val="000000"/>
          <w:kern w:val="0"/>
          <w:sz w:val="24"/>
          <w:szCs w:val="24"/>
          <w:lang w:val="en"/>
          <w14:ligatures w14:val="none"/>
        </w:rPr>
        <w:t xml:space="preserve">Each award recognizes </w:t>
      </w:r>
      <w:r>
        <w:rPr>
          <w:rFonts w:ascii="Times New Roman" w:eastAsia="Times New Roman" w:hAnsi="Times New Roman" w:cs="Times New Roman"/>
          <w:color w:val="000000"/>
          <w:kern w:val="0"/>
          <w:sz w:val="24"/>
          <w:szCs w:val="24"/>
          <w:lang w:val="en"/>
          <w14:ligatures w14:val="none"/>
        </w:rPr>
        <w:t xml:space="preserve">a project, program, or activity that raises </w:t>
      </w:r>
      <w:r w:rsidRPr="003E07C1">
        <w:rPr>
          <w:rFonts w:ascii="Times New Roman" w:eastAsia="Times New Roman" w:hAnsi="Times New Roman" w:cs="Times New Roman"/>
          <w:color w:val="000000"/>
          <w:kern w:val="0"/>
          <w:sz w:val="24"/>
          <w:szCs w:val="24"/>
          <w:lang w:val="en"/>
          <w14:ligatures w14:val="none"/>
        </w:rPr>
        <w:t>industry standards and increas</w:t>
      </w:r>
      <w:r>
        <w:rPr>
          <w:rFonts w:ascii="Times New Roman" w:eastAsia="Times New Roman" w:hAnsi="Times New Roman" w:cs="Times New Roman"/>
          <w:color w:val="000000"/>
          <w:kern w:val="0"/>
          <w:sz w:val="24"/>
          <w:szCs w:val="24"/>
          <w:lang w:val="en"/>
          <w14:ligatures w14:val="none"/>
        </w:rPr>
        <w:t xml:space="preserve">es </w:t>
      </w:r>
      <w:r w:rsidRPr="003E07C1">
        <w:rPr>
          <w:rFonts w:ascii="Times New Roman" w:eastAsia="Times New Roman" w:hAnsi="Times New Roman" w:cs="Times New Roman"/>
          <w:color w:val="000000"/>
          <w:kern w:val="0"/>
          <w:sz w:val="24"/>
          <w:szCs w:val="24"/>
          <w:lang w:val="en"/>
          <w14:ligatures w14:val="none"/>
        </w:rPr>
        <w:t>the quality of life for low- and moderate-income households.</w:t>
      </w:r>
      <w:r>
        <w:rPr>
          <w:rFonts w:ascii="Times New Roman" w:eastAsia="Times New Roman" w:hAnsi="Times New Roman" w:cs="Times New Roman"/>
          <w:color w:val="000000"/>
          <w:kern w:val="0"/>
          <w:sz w:val="24"/>
          <w:szCs w:val="24"/>
          <w:lang w:val="en"/>
          <w14:ligatures w14:val="none"/>
        </w:rPr>
        <w:t xml:space="preserve"> This information collection includes a </w:t>
      </w:r>
      <w:r w:rsidRPr="000B5D24">
        <w:rPr>
          <w:rFonts w:ascii="Times New Roman" w:eastAsia="Times New Roman" w:hAnsi="Times New Roman" w:cs="Times New Roman"/>
          <w:color w:val="000000"/>
          <w:kern w:val="0"/>
          <w:sz w:val="24"/>
          <w:szCs w:val="24"/>
          <w:lang w:val="en"/>
          <w14:ligatures w14:val="none"/>
        </w:rPr>
        <w:t xml:space="preserve">template </w:t>
      </w:r>
      <w:r>
        <w:rPr>
          <w:rFonts w:ascii="Times New Roman" w:eastAsia="Times New Roman" w:hAnsi="Times New Roman" w:cs="Times New Roman"/>
          <w:color w:val="000000"/>
          <w:kern w:val="0"/>
          <w:sz w:val="24"/>
          <w:szCs w:val="24"/>
          <w:lang w:val="en"/>
          <w14:ligatures w14:val="none"/>
        </w:rPr>
        <w:t xml:space="preserve">nomination </w:t>
      </w:r>
      <w:r w:rsidRPr="000B5D24">
        <w:rPr>
          <w:rFonts w:ascii="Times New Roman" w:eastAsia="Times New Roman" w:hAnsi="Times New Roman" w:cs="Times New Roman"/>
          <w:color w:val="000000"/>
          <w:kern w:val="0"/>
          <w:sz w:val="24"/>
          <w:szCs w:val="24"/>
          <w:lang w:val="en"/>
          <w14:ligatures w14:val="none"/>
        </w:rPr>
        <w:t>form</w:t>
      </w:r>
      <w:r>
        <w:rPr>
          <w:rFonts w:ascii="Times New Roman" w:eastAsia="Times New Roman" w:hAnsi="Times New Roman" w:cs="Times New Roman"/>
          <w:color w:val="000000"/>
          <w:kern w:val="0"/>
          <w:sz w:val="24"/>
          <w:szCs w:val="24"/>
          <w:lang w:val="en"/>
          <w14:ligatures w14:val="none"/>
        </w:rPr>
        <w:t xml:space="preserve"> for the annual awards</w:t>
      </w:r>
      <w:r w:rsidRPr="000B5D24">
        <w:rPr>
          <w:rFonts w:ascii="Times New Roman" w:eastAsia="Times New Roman" w:hAnsi="Times New Roman" w:cs="Times New Roman"/>
          <w:color w:val="000000"/>
          <w:kern w:val="0"/>
          <w:sz w:val="24"/>
          <w:szCs w:val="24"/>
          <w:lang w:val="en"/>
          <w14:ligatures w14:val="none"/>
        </w:rPr>
        <w:t>.</w:t>
      </w:r>
    </w:p>
    <w:p w:rsidR="00B92102" w:rsidRPr="0034745B" w:rsidP="00B92102" w14:paraId="5CE29E3C" w14:textId="77777777">
      <w:pPr>
        <w:suppressAutoHyphens/>
        <w:overflowPunct w:val="0"/>
        <w:autoSpaceDE w:val="0"/>
        <w:autoSpaceDN w:val="0"/>
        <w:adjustRightInd w:val="0"/>
        <w:ind w:left="360"/>
        <w:rPr>
          <w:rFonts w:ascii="Times New Roman" w:eastAsia="Times New Roman" w:hAnsi="Times New Roman" w:cs="Times New Roman"/>
          <w:b/>
          <w:bCs/>
          <w:kern w:val="0"/>
          <w:sz w:val="24"/>
          <w:szCs w:val="24"/>
          <w14:ligatures w14:val="none"/>
        </w:rPr>
      </w:pPr>
    </w:p>
    <w:p w:rsidR="00B92102" w:rsidRPr="0034745B" w:rsidP="00B92102" w14:paraId="7CDD52EA" w14:textId="77777777">
      <w:pPr>
        <w:ind w:left="360"/>
        <w:rPr>
          <w:rFonts w:ascii="Times New Roman" w:eastAsia="Times New Roman" w:hAnsi="Times New Roman" w:cs="Times New Roman"/>
          <w:sz w:val="24"/>
          <w:szCs w:val="24"/>
        </w:rPr>
      </w:pPr>
      <w:r w:rsidRPr="0034745B">
        <w:rPr>
          <w:rFonts w:ascii="Times New Roman" w:eastAsia="Times New Roman" w:hAnsi="Times New Roman" w:cs="Times New Roman"/>
          <w:i/>
          <w:iCs/>
          <w:sz w:val="24"/>
          <w:szCs w:val="24"/>
        </w:rPr>
        <w:t>“The authority to collect information is in Sections 501 and 502 of the Housing and Urban Development Act of 1970 (Public Law 91-609) (12 U.S.C. §§ 1701z-1; 1701z-2(d) and (g)).  Please see Appendix A for the relevant section of HUD’s statutory authority.”</w:t>
      </w:r>
    </w:p>
    <w:p w:rsidR="00B92102" w:rsidP="00B92102" w14:paraId="51C2C328" w14:textId="77777777">
      <w:pPr>
        <w:ind w:left="360"/>
        <w:rPr>
          <w:rFonts w:ascii="Times New Roman" w:eastAsia="Times New Roman" w:hAnsi="Times New Roman" w:cs="Times New Roman"/>
          <w:i/>
          <w:iCs/>
          <w:color w:val="FF0000"/>
          <w:sz w:val="24"/>
          <w:szCs w:val="24"/>
        </w:rPr>
      </w:pPr>
    </w:p>
    <w:p w:rsidR="00B92102" w:rsidRPr="000B5D24" w:rsidP="00B92102" w14:paraId="37C5C1F4"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2.</w:t>
      </w:r>
      <w:r w:rsidRPr="000B5D24">
        <w:rPr>
          <w:rFonts w:ascii="Times New Roman" w:eastAsia="Times New Roman" w:hAnsi="Times New Roman" w:cs="Times New Roman"/>
          <w:b/>
          <w:bCs/>
          <w:kern w:val="0"/>
          <w:sz w:val="24"/>
          <w:szCs w:val="24"/>
          <w14:ligatures w14:val="none"/>
        </w:rPr>
        <w:tab/>
        <w:t>Indicate how, by whom and for what purpose the information is to be used.  Except for a new collection, indicate the actual use the agency has made of the information received from the current collection.</w:t>
      </w:r>
    </w:p>
    <w:p w:rsidR="00B92102" w:rsidRPr="000B5D24" w:rsidP="00B92102" w14:paraId="38AE811D" w14:textId="77777777">
      <w:pPr>
        <w:keepLines/>
        <w:tabs>
          <w:tab w:val="left" w:pos="360"/>
          <w:tab w:val="left" w:pos="720"/>
        </w:tabs>
        <w:overflowPunct w:val="0"/>
        <w:autoSpaceDE w:val="0"/>
        <w:autoSpaceDN w:val="0"/>
        <w:adjustRightInd w:val="0"/>
        <w:ind w:left="360"/>
        <w:rPr>
          <w:rFonts w:ascii="Times New Roman" w:eastAsia="Times New Roman" w:hAnsi="Times New Roman" w:cs="Times New Roman"/>
          <w:kern w:val="0"/>
          <w:sz w:val="24"/>
          <w:szCs w:val="24"/>
          <w14:ligatures w14:val="none"/>
        </w:rPr>
      </w:pPr>
    </w:p>
    <w:p w:rsidR="00B92102" w:rsidP="00B92102" w14:paraId="199BF65A" w14:textId="77777777">
      <w:pPr>
        <w:keepLines/>
        <w:tabs>
          <w:tab w:val="left" w:pos="360"/>
          <w:tab w:val="left" w:pos="720"/>
        </w:tabs>
        <w:overflowPunct w:val="0"/>
        <w:autoSpaceDE w:val="0"/>
        <w:autoSpaceDN w:val="0"/>
        <w:adjustRightInd w:val="0"/>
        <w:ind w:left="360"/>
        <w:rPr>
          <w:rFonts w:ascii="Times New Roman" w:eastAsia="Times New Roman" w:hAnsi="Times New Roman" w:cs="Times New Roman"/>
          <w:color w:val="000000"/>
          <w:kern w:val="0"/>
          <w:sz w:val="24"/>
          <w:szCs w:val="24"/>
          <w:lang w:val="en"/>
          <w14:ligatures w14:val="none"/>
        </w:rPr>
      </w:pPr>
      <w:r>
        <w:rPr>
          <w:rFonts w:ascii="Times New Roman" w:eastAsia="Times New Roman" w:hAnsi="Times New Roman" w:cs="Times New Roman"/>
          <w:color w:val="000000"/>
          <w:kern w:val="0"/>
          <w:sz w:val="24"/>
          <w:szCs w:val="24"/>
          <w:lang w:val="en"/>
          <w14:ligatures w14:val="none"/>
        </w:rPr>
        <w:t xml:space="preserve">This is a revision </w:t>
      </w:r>
      <w:r>
        <w:rPr>
          <w:rFonts w:ascii="Times New Roman" w:eastAsia="Times New Roman" w:hAnsi="Times New Roman" w:cs="Times New Roman"/>
          <w:color w:val="000000"/>
          <w:kern w:val="0"/>
          <w:sz w:val="24"/>
          <w:szCs w:val="24"/>
          <w:lang w:val="en"/>
          <w14:ligatures w14:val="none"/>
        </w:rPr>
        <w:t>to</w:t>
      </w:r>
      <w:r>
        <w:rPr>
          <w:rFonts w:ascii="Times New Roman" w:eastAsia="Times New Roman" w:hAnsi="Times New Roman" w:cs="Times New Roman"/>
          <w:color w:val="000000"/>
          <w:kern w:val="0"/>
          <w:sz w:val="24"/>
          <w:szCs w:val="24"/>
          <w:lang w:val="en"/>
          <w14:ligatures w14:val="none"/>
        </w:rPr>
        <w:t xml:space="preserve"> an existing approved information collection.</w:t>
      </w:r>
      <w:r w:rsidRPr="001D75B1">
        <w:rPr>
          <w:rFonts w:ascii="Times New Roman" w:eastAsia="Times New Roman" w:hAnsi="Times New Roman" w:cs="Times New Roman"/>
          <w:color w:val="000000"/>
          <w:kern w:val="0"/>
          <w:sz w:val="24"/>
          <w:szCs w:val="24"/>
          <w:lang w:val="en"/>
          <w14:ligatures w14:val="none"/>
        </w:rPr>
        <w:t xml:space="preserve"> </w:t>
      </w:r>
      <w:r>
        <w:rPr>
          <w:rFonts w:ascii="Times New Roman" w:eastAsia="Times New Roman" w:hAnsi="Times New Roman" w:cs="Times New Roman"/>
          <w:color w:val="000000"/>
          <w:kern w:val="0"/>
          <w:sz w:val="24"/>
          <w:szCs w:val="24"/>
          <w:lang w:val="en"/>
          <w14:ligatures w14:val="none"/>
        </w:rPr>
        <w:t>This revision removes specific award categories</w:t>
      </w:r>
      <w:r w:rsidRPr="006C503B">
        <w:t xml:space="preserve"> </w:t>
      </w:r>
      <w:r w:rsidRPr="006C503B">
        <w:rPr>
          <w:rFonts w:ascii="Times New Roman" w:eastAsia="Times New Roman" w:hAnsi="Times New Roman" w:cs="Times New Roman"/>
          <w:color w:val="000000"/>
          <w:kern w:val="0"/>
          <w:sz w:val="24"/>
          <w:szCs w:val="24"/>
          <w:lang w:val="en"/>
          <w14:ligatures w14:val="none"/>
        </w:rPr>
        <w:t>so that categories can be chosen each year to reflect current leadership priorities</w:t>
      </w:r>
      <w:r>
        <w:rPr>
          <w:rFonts w:ascii="Times New Roman" w:eastAsia="Times New Roman" w:hAnsi="Times New Roman" w:cs="Times New Roman"/>
          <w:color w:val="000000"/>
          <w:kern w:val="0"/>
          <w:sz w:val="24"/>
          <w:szCs w:val="24"/>
          <w:lang w:val="en"/>
          <w14:ligatures w14:val="none"/>
        </w:rPr>
        <w:t xml:space="preserve">, changes the burden, and updates the information collection form. </w:t>
      </w:r>
    </w:p>
    <w:p w:rsidR="00B92102" w:rsidP="00B92102" w14:paraId="0F4692BF" w14:textId="77777777">
      <w:pPr>
        <w:keepLines/>
        <w:tabs>
          <w:tab w:val="left" w:pos="360"/>
          <w:tab w:val="left" w:pos="720"/>
        </w:tabs>
        <w:overflowPunct w:val="0"/>
        <w:autoSpaceDE w:val="0"/>
        <w:autoSpaceDN w:val="0"/>
        <w:adjustRightInd w:val="0"/>
        <w:ind w:left="360"/>
        <w:rPr>
          <w:rFonts w:ascii="Times New Roman" w:eastAsia="Times New Roman" w:hAnsi="Times New Roman" w:cs="Times New Roman"/>
          <w:color w:val="000000"/>
          <w:kern w:val="0"/>
          <w:sz w:val="24"/>
          <w:szCs w:val="24"/>
          <w:lang w:val="en"/>
          <w14:ligatures w14:val="none"/>
        </w:rPr>
      </w:pPr>
    </w:p>
    <w:p w:rsidR="00B92102" w:rsidP="00B92102" w14:paraId="217857C5" w14:textId="77777777">
      <w:pPr>
        <w:keepLines/>
        <w:tabs>
          <w:tab w:val="left" w:pos="360"/>
          <w:tab w:val="left" w:pos="720"/>
        </w:tabs>
        <w:overflowPunct w:val="0"/>
        <w:autoSpaceDE w:val="0"/>
        <w:autoSpaceDN w:val="0"/>
        <w:adjustRightInd w:val="0"/>
        <w:ind w:left="360"/>
        <w:rPr>
          <w:rFonts w:ascii="Times New Roman" w:eastAsia="Times New Roman" w:hAnsi="Times New Roman" w:cs="Times New Roman"/>
          <w:kern w:val="0"/>
          <w:sz w:val="24"/>
          <w:szCs w:val="24"/>
          <w:lang w:val="en"/>
          <w14:ligatures w14:val="none"/>
        </w:rPr>
      </w:pPr>
      <w:r>
        <w:rPr>
          <w:rFonts w:ascii="Times New Roman" w:eastAsia="Times New Roman" w:hAnsi="Times New Roman" w:cs="Times New Roman"/>
          <w:kern w:val="0"/>
          <w:sz w:val="24"/>
          <w:szCs w:val="24"/>
          <w:lang w:val="en"/>
          <w14:ligatures w14:val="none"/>
        </w:rPr>
        <w:t xml:space="preserve">The HUD Secretary’s Awards program recognizes projects, programs, or activities that increase the quality of life for low- and moderate-income households. </w:t>
      </w:r>
      <w:r w:rsidRPr="001A1D0A">
        <w:rPr>
          <w:rFonts w:ascii="Times New Roman" w:eastAsia="Times New Roman" w:hAnsi="Times New Roman" w:cs="Times New Roman"/>
          <w:kern w:val="0"/>
          <w:sz w:val="24"/>
          <w:szCs w:val="24"/>
          <w:lang w:val="en"/>
          <w14:ligatures w14:val="none"/>
        </w:rPr>
        <w:t>The information collected has been and will be used by HUD staff and partner organizations to determine winners for various HUD Secretary’s Awards. Winners are determined based on how well they were able to innovate and commit to raising industry standards in housing and community development.</w:t>
      </w:r>
    </w:p>
    <w:p w:rsidR="00B92102" w:rsidP="00B92102" w14:paraId="20CBE4C1" w14:textId="77777777">
      <w:pPr>
        <w:keepLines/>
        <w:tabs>
          <w:tab w:val="left" w:pos="360"/>
          <w:tab w:val="left" w:pos="720"/>
        </w:tabs>
        <w:overflowPunct w:val="0"/>
        <w:autoSpaceDE w:val="0"/>
        <w:autoSpaceDN w:val="0"/>
        <w:adjustRightInd w:val="0"/>
        <w:ind w:left="360"/>
        <w:rPr>
          <w:rFonts w:ascii="Times New Roman" w:eastAsia="Times New Roman" w:hAnsi="Times New Roman" w:cs="Times New Roman"/>
          <w:kern w:val="0"/>
          <w:sz w:val="24"/>
          <w:szCs w:val="24"/>
          <w:lang w:val="en"/>
          <w14:ligatures w14:val="none"/>
        </w:rPr>
      </w:pPr>
    </w:p>
    <w:p w:rsidR="00B92102" w:rsidP="00B92102" w14:paraId="49137ED4" w14:textId="77777777">
      <w:pPr>
        <w:keepLines/>
        <w:tabs>
          <w:tab w:val="left" w:pos="360"/>
          <w:tab w:val="left" w:pos="720"/>
        </w:tabs>
        <w:overflowPunct w:val="0"/>
        <w:autoSpaceDE w:val="0"/>
        <w:autoSpaceDN w:val="0"/>
        <w:adjustRightInd w:val="0"/>
        <w:ind w:left="360"/>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kern w:val="0"/>
          <w:sz w:val="24"/>
          <w:szCs w:val="24"/>
          <w:lang w:val="en"/>
          <w14:ligatures w14:val="none"/>
        </w:rPr>
        <w:t xml:space="preserve">The awards program is typically marketed through HUD program offices, HUD’s Office of Public Affairs, partner organizations, industry groups, and stakeholder groups. The nomination form and instructions are posted on </w:t>
      </w:r>
      <w:r w:rsidRPr="00501DFD">
        <w:rPr>
          <w:rFonts w:ascii="Times New Roman" w:eastAsia="Times New Roman" w:hAnsi="Times New Roman" w:cs="Times New Roman"/>
          <w:kern w:val="0"/>
          <w:sz w:val="24"/>
          <w:szCs w:val="24"/>
          <w:lang w:val="en"/>
          <w14:ligatures w14:val="none"/>
        </w:rPr>
        <w:t>a HUD government website</w:t>
      </w:r>
      <w:r>
        <w:rPr>
          <w:rFonts w:ascii="Times New Roman" w:eastAsia="Times New Roman" w:hAnsi="Times New Roman" w:cs="Times New Roman"/>
          <w:kern w:val="0"/>
          <w:sz w:val="24"/>
          <w:szCs w:val="24"/>
          <w:lang w:val="en"/>
          <w14:ligatures w14:val="none"/>
        </w:rPr>
        <w:t>. Members of the public can nominate a p</w:t>
      </w:r>
      <w:r w:rsidRPr="001207C1">
        <w:rPr>
          <w:rFonts w:ascii="Times New Roman" w:eastAsia="Times New Roman" w:hAnsi="Times New Roman" w:cs="Times New Roman"/>
          <w:kern w:val="0"/>
          <w:sz w:val="24"/>
          <w:szCs w:val="24"/>
          <w:lang w:val="en"/>
          <w14:ligatures w14:val="none"/>
        </w:rPr>
        <w:t>roject</w:t>
      </w:r>
      <w:r>
        <w:rPr>
          <w:rFonts w:ascii="Times New Roman" w:eastAsia="Times New Roman" w:hAnsi="Times New Roman" w:cs="Times New Roman"/>
          <w:kern w:val="0"/>
          <w:sz w:val="24"/>
          <w:szCs w:val="24"/>
          <w:lang w:val="en"/>
          <w14:ligatures w14:val="none"/>
        </w:rPr>
        <w:t xml:space="preserve">, program, or activity for consideration using the </w:t>
      </w:r>
      <w:r w:rsidRPr="0014031F">
        <w:rPr>
          <w:rFonts w:ascii="Times New Roman" w:eastAsia="Times New Roman" w:hAnsi="Times New Roman" w:cs="Times New Roman"/>
          <w:kern w:val="0"/>
          <w:sz w:val="24"/>
          <w:szCs w:val="24"/>
          <w:lang w:val="en"/>
          <w14:ligatures w14:val="none"/>
        </w:rPr>
        <w:t xml:space="preserve">HUD Secretary’s Award </w:t>
      </w:r>
      <w:r>
        <w:rPr>
          <w:rFonts w:ascii="Times New Roman" w:eastAsia="Times New Roman" w:hAnsi="Times New Roman" w:cs="Times New Roman"/>
          <w:kern w:val="0"/>
          <w:sz w:val="24"/>
          <w:szCs w:val="24"/>
          <w:lang w:val="en"/>
          <w14:ligatures w14:val="none"/>
        </w:rPr>
        <w:t>n</w:t>
      </w:r>
      <w:r w:rsidRPr="0014031F">
        <w:rPr>
          <w:rFonts w:ascii="Times New Roman" w:eastAsia="Times New Roman" w:hAnsi="Times New Roman" w:cs="Times New Roman"/>
          <w:kern w:val="0"/>
          <w:sz w:val="24"/>
          <w:szCs w:val="24"/>
          <w:lang w:val="en"/>
          <w14:ligatures w14:val="none"/>
        </w:rPr>
        <w:t xml:space="preserve">omination </w:t>
      </w:r>
      <w:r>
        <w:rPr>
          <w:rFonts w:ascii="Times New Roman" w:eastAsia="Times New Roman" w:hAnsi="Times New Roman" w:cs="Times New Roman"/>
          <w:kern w:val="0"/>
          <w:sz w:val="24"/>
          <w:szCs w:val="24"/>
          <w:lang w:val="en"/>
          <w14:ligatures w14:val="none"/>
        </w:rPr>
        <w:t>f</w:t>
      </w:r>
      <w:r w:rsidRPr="0014031F">
        <w:rPr>
          <w:rFonts w:ascii="Times New Roman" w:eastAsia="Times New Roman" w:hAnsi="Times New Roman" w:cs="Times New Roman"/>
          <w:kern w:val="0"/>
          <w:sz w:val="24"/>
          <w:szCs w:val="24"/>
          <w:lang w:val="en"/>
          <w14:ligatures w14:val="none"/>
        </w:rPr>
        <w:t>orm</w:t>
      </w:r>
      <w:r>
        <w:rPr>
          <w:rFonts w:ascii="Times New Roman" w:eastAsia="Times New Roman" w:hAnsi="Times New Roman" w:cs="Times New Roman"/>
          <w:kern w:val="0"/>
          <w:sz w:val="24"/>
          <w:szCs w:val="24"/>
          <w:lang w:val="en"/>
          <w14:ligatures w14:val="none"/>
        </w:rPr>
        <w:t xml:space="preserve"> available on that website</w:t>
      </w:r>
      <w:r w:rsidRPr="00E75E5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Eligible award recipients include individuals as well as organizations such as public housing agencies, resident organizations, local units of government, educational institutions, nonprofit organizations, and affordable housing developers.</w:t>
      </w:r>
    </w:p>
    <w:p w:rsidR="00B92102" w:rsidP="00B92102" w14:paraId="0BF56622" w14:textId="77777777">
      <w:pPr>
        <w:keepLines/>
        <w:tabs>
          <w:tab w:val="left" w:pos="360"/>
          <w:tab w:val="left" w:pos="720"/>
        </w:tabs>
        <w:overflowPunct w:val="0"/>
        <w:autoSpaceDE w:val="0"/>
        <w:autoSpaceDN w:val="0"/>
        <w:adjustRightInd w:val="0"/>
        <w:ind w:left="360"/>
        <w:rPr>
          <w:rFonts w:ascii="Times New Roman" w:eastAsia="Times New Roman" w:hAnsi="Times New Roman" w:cs="Times New Roman"/>
          <w:bCs/>
          <w:kern w:val="0"/>
          <w:sz w:val="24"/>
          <w:szCs w:val="24"/>
          <w14:ligatures w14:val="none"/>
        </w:rPr>
      </w:pPr>
    </w:p>
    <w:p w:rsidR="00B92102" w:rsidP="00B92102" w14:paraId="605BD508" w14:textId="77777777">
      <w:pPr>
        <w:keepLines/>
        <w:tabs>
          <w:tab w:val="left" w:pos="360"/>
          <w:tab w:val="left" w:pos="720"/>
        </w:tabs>
        <w:overflowPunct w:val="0"/>
        <w:autoSpaceDE w:val="0"/>
        <w:autoSpaceDN w:val="0"/>
        <w:adjustRightInd w:val="0"/>
        <w:ind w:left="360"/>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Respondents will complete the nomination form and submit it through the HUD website, with supporting documentation submitted via email. Nominations submitted by the deadline will be reviewed by HUD staff and staff from partner organizations to determine the award winners for that particular year.</w:t>
      </w:r>
    </w:p>
    <w:p w:rsidR="00B92102" w:rsidP="00B92102" w14:paraId="3E0873F7" w14:textId="77777777">
      <w:pPr>
        <w:keepLines/>
        <w:tabs>
          <w:tab w:val="left" w:pos="360"/>
          <w:tab w:val="left" w:pos="720"/>
        </w:tabs>
        <w:overflowPunct w:val="0"/>
        <w:autoSpaceDE w:val="0"/>
        <w:autoSpaceDN w:val="0"/>
        <w:adjustRightInd w:val="0"/>
        <w:ind w:left="360"/>
        <w:rPr>
          <w:rFonts w:ascii="Times New Roman" w:eastAsia="Times New Roman" w:hAnsi="Times New Roman" w:cs="Times New Roman"/>
          <w:bCs/>
          <w:kern w:val="0"/>
          <w:sz w:val="24"/>
          <w:szCs w:val="24"/>
          <w14:ligatures w14:val="none"/>
        </w:rPr>
      </w:pPr>
    </w:p>
    <w:p w:rsidR="00B92102" w:rsidRPr="000B5D24" w:rsidP="00B92102" w14:paraId="65559F53" w14:textId="77777777">
      <w:pPr>
        <w:keepLines/>
        <w:tabs>
          <w:tab w:val="left" w:pos="360"/>
          <w:tab w:val="left" w:pos="720"/>
        </w:tabs>
        <w:overflowPunct w:val="0"/>
        <w:autoSpaceDE w:val="0"/>
        <w:autoSpaceDN w:val="0"/>
        <w:adjustRightInd w:val="0"/>
        <w:ind w:left="360"/>
        <w:rPr>
          <w:rFonts w:ascii="Times New Roman" w:eastAsia="Times New Roman" w:hAnsi="Times New Roman" w:cs="Times New Roman"/>
          <w:kern w:val="0"/>
          <w:sz w:val="24"/>
          <w:szCs w:val="24"/>
          <w14:ligatures w14:val="none"/>
        </w:rPr>
      </w:pPr>
    </w:p>
    <w:p w:rsidR="00B92102" w:rsidRPr="000B5D24" w:rsidP="00B92102" w14:paraId="20CE0FC4"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3.</w:t>
      </w:r>
      <w:r w:rsidRPr="000B5D24">
        <w:rPr>
          <w:rFonts w:ascii="Times New Roman" w:eastAsia="Times New Roman" w:hAnsi="Times New Roman" w:cs="Times New Roman"/>
          <w:b/>
          <w:bCs/>
          <w:kern w:val="0"/>
          <w:sz w:val="24"/>
          <w:szCs w:val="24"/>
          <w14:ligatures w14:val="none"/>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0B5D24">
        <w:rPr>
          <w:rFonts w:ascii="Times New Roman" w:eastAsia="Times New Roman" w:hAnsi="Times New Roman" w:cs="Times New Roman"/>
          <w:b/>
          <w:bCs/>
          <w:kern w:val="0"/>
          <w:sz w:val="24"/>
          <w:szCs w:val="24"/>
          <w14:ligatures w14:val="none"/>
        </w:rPr>
        <w:t>for adopting</w:t>
      </w:r>
      <w:r w:rsidRPr="000B5D24">
        <w:rPr>
          <w:rFonts w:ascii="Times New Roman" w:eastAsia="Times New Roman" w:hAnsi="Times New Roman" w:cs="Times New Roman"/>
          <w:b/>
          <w:bCs/>
          <w:kern w:val="0"/>
          <w:sz w:val="24"/>
          <w:szCs w:val="24"/>
          <w14:ligatures w14:val="none"/>
        </w:rPr>
        <w:t xml:space="preserve"> this means of collection.  Also describe any consideration of using information technology to reduce burden.</w:t>
      </w:r>
    </w:p>
    <w:p w:rsidR="00B92102" w:rsidRPr="000B5D24" w:rsidP="00B92102" w14:paraId="1C3F992A" w14:textId="77777777">
      <w:pPr>
        <w:keepLines/>
        <w:tabs>
          <w:tab w:val="left" w:pos="360"/>
        </w:tabs>
        <w:overflowPunct w:val="0"/>
        <w:autoSpaceDE w:val="0"/>
        <w:autoSpaceDN w:val="0"/>
        <w:adjustRightInd w:val="0"/>
        <w:spacing w:after="80"/>
        <w:ind w:left="720" w:hanging="360"/>
        <w:rPr>
          <w:rFonts w:ascii="Times New Roman" w:eastAsia="Times New Roman" w:hAnsi="Times New Roman" w:cs="Times New Roman"/>
          <w:kern w:val="0"/>
          <w:sz w:val="24"/>
          <w:szCs w:val="24"/>
          <w14:ligatures w14:val="none"/>
        </w:rPr>
      </w:pPr>
    </w:p>
    <w:p w:rsidR="00B92102" w:rsidP="00B92102" w14:paraId="4EE39442" w14:textId="77777777">
      <w:pPr>
        <w:keepLines/>
        <w:tabs>
          <w:tab w:val="left" w:pos="360"/>
        </w:tabs>
        <w:overflowPunct w:val="0"/>
        <w:autoSpaceDE w:val="0"/>
        <w:autoSpaceDN w:val="0"/>
        <w:adjustRightInd w:val="0"/>
        <w:spacing w:after="80"/>
        <w:ind w:left="360"/>
        <w:rPr>
          <w:rFonts w:ascii="Times New Roman" w:eastAsia="Times New Roman" w:hAnsi="Times New Roman" w:cs="Times New Roman"/>
          <w:kern w:val="0"/>
          <w:sz w:val="24"/>
          <w:szCs w:val="24"/>
          <w14:ligatures w14:val="none"/>
        </w:rPr>
      </w:pPr>
      <w:r w:rsidRPr="2386DAF1">
        <w:rPr>
          <w:rFonts w:ascii="Times New Roman" w:eastAsia="Times New Roman" w:hAnsi="Times New Roman" w:cs="Times New Roman"/>
          <w:kern w:val="0"/>
          <w:sz w:val="24"/>
          <w:szCs w:val="24"/>
          <w14:ligatures w14:val="none"/>
        </w:rPr>
        <w:t xml:space="preserve">The information will be collected </w:t>
      </w:r>
      <w:r>
        <w:rPr>
          <w:rFonts w:ascii="Times New Roman" w:eastAsia="Times New Roman" w:hAnsi="Times New Roman" w:cs="Times New Roman"/>
          <w:kern w:val="0"/>
          <w:sz w:val="24"/>
          <w:szCs w:val="24"/>
          <w14:ligatures w14:val="none"/>
        </w:rPr>
        <w:t xml:space="preserve">only through </w:t>
      </w:r>
      <w:r w:rsidRPr="2386DAF1">
        <w:rPr>
          <w:rFonts w:ascii="Times New Roman" w:eastAsia="Times New Roman" w:hAnsi="Times New Roman" w:cs="Times New Roman"/>
          <w:kern w:val="0"/>
          <w:sz w:val="24"/>
          <w:szCs w:val="24"/>
          <w14:ligatures w14:val="none"/>
        </w:rPr>
        <w:t xml:space="preserve">a web-based form and email submissions. </w:t>
      </w:r>
      <w:r>
        <w:rPr>
          <w:rFonts w:ascii="Times New Roman" w:eastAsia="Times New Roman" w:hAnsi="Times New Roman" w:cs="Times New Roman"/>
          <w:kern w:val="0"/>
          <w:sz w:val="24"/>
          <w:szCs w:val="24"/>
          <w14:ligatures w14:val="none"/>
        </w:rPr>
        <w:t xml:space="preserve">The web-based form will be available on a HUD government website. Respondents will input standard information into the fillable web-based form, including the name of the award category, project/program/activity information (e.g., name and location of project/program/activity), contact information for the respondent, contact information for the nominated project/program/activity, and completion or opening date. Upon submission of the form through the website, the respondent will then provide a narrative response and other submitting documents to HUD via email. </w:t>
      </w:r>
      <w:r w:rsidRPr="2386DAF1">
        <w:rPr>
          <w:rFonts w:ascii="Times New Roman" w:eastAsia="Times New Roman" w:hAnsi="Times New Roman" w:cs="Times New Roman"/>
          <w:kern w:val="0"/>
          <w:sz w:val="24"/>
          <w:szCs w:val="24"/>
          <w14:ligatures w14:val="none"/>
        </w:rPr>
        <w:t>This kind of electronic information collection allows for broader access, a more efficient and effective review process, standardization, and operational efficiency.</w:t>
      </w:r>
    </w:p>
    <w:p w:rsidR="00B92102" w:rsidRPr="000B5D24" w:rsidP="00B92102" w14:paraId="0BBB8411"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kern w:val="0"/>
          <w:sz w:val="24"/>
          <w:szCs w:val="24"/>
          <w14:ligatures w14:val="none"/>
        </w:rPr>
      </w:pPr>
    </w:p>
    <w:p w:rsidR="00B92102" w:rsidRPr="000B5D24" w:rsidP="00B92102" w14:paraId="33C63CB8"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4.</w:t>
      </w:r>
      <w:r w:rsidRPr="000B5D24">
        <w:rPr>
          <w:rFonts w:ascii="Times New Roman" w:eastAsia="Times New Roman" w:hAnsi="Times New Roman" w:cs="Times New Roman"/>
          <w:b/>
          <w:bCs/>
          <w:kern w:val="0"/>
          <w:sz w:val="24"/>
          <w:szCs w:val="24"/>
          <w14:ligatures w14:val="none"/>
        </w:rPr>
        <w:tab/>
        <w:t>Describe efforts to identify duplication.  Show specifically why any similar information already available cannot be used or modified for use for the purposes described in Item 2 above.</w:t>
      </w:r>
    </w:p>
    <w:p w:rsidR="00B92102" w:rsidRPr="000B5D24" w:rsidP="00B92102" w14:paraId="57142FB1" w14:textId="77777777">
      <w:pPr>
        <w:keepLines/>
        <w:tabs>
          <w:tab w:val="left" w:pos="360"/>
          <w:tab w:val="left" w:pos="720"/>
        </w:tabs>
        <w:overflowPunct w:val="0"/>
        <w:autoSpaceDE w:val="0"/>
        <w:autoSpaceDN w:val="0"/>
        <w:adjustRightInd w:val="0"/>
        <w:ind w:left="360"/>
        <w:rPr>
          <w:rFonts w:ascii="Times New Roman" w:eastAsia="Times New Roman" w:hAnsi="Times New Roman" w:cs="Times New Roman"/>
          <w:kern w:val="0"/>
          <w:sz w:val="24"/>
          <w:szCs w:val="24"/>
          <w14:ligatures w14:val="none"/>
        </w:rPr>
      </w:pPr>
    </w:p>
    <w:p w:rsidR="00B92102" w:rsidRPr="000B5D24" w:rsidP="00B92102" w14:paraId="3C7672C4" w14:textId="77777777">
      <w:pPr>
        <w:keepLines/>
        <w:tabs>
          <w:tab w:val="left" w:pos="360"/>
        </w:tabs>
        <w:spacing w:after="80" w:line="259" w:lineRule="auto"/>
        <w:ind w:left="360"/>
        <w:rPr>
          <w:rFonts w:ascii="Times New Roman" w:eastAsia="Times New Roman" w:hAnsi="Times New Roman" w:cs="Times New Roman"/>
          <w:sz w:val="24"/>
          <w:szCs w:val="24"/>
        </w:rPr>
      </w:pPr>
      <w:r w:rsidRPr="00847729">
        <w:rPr>
          <w:rFonts w:ascii="Times New Roman" w:eastAsia="Times New Roman" w:hAnsi="Times New Roman" w:cs="Times New Roman"/>
          <w:sz w:val="24"/>
          <w:szCs w:val="24"/>
        </w:rPr>
        <w:t>The</w:t>
      </w:r>
      <w:r w:rsidRPr="000B5D24">
        <w:rPr>
          <w:rFonts w:ascii="Times New Roman" w:eastAsia="Times New Roman" w:hAnsi="Times New Roman" w:cs="Times New Roman"/>
          <w:color w:val="000000"/>
          <w:kern w:val="0"/>
          <w:sz w:val="24"/>
          <w:szCs w:val="24"/>
          <w14:ligatures w14:val="none"/>
        </w:rPr>
        <w:t xml:space="preserve"> information needed to select winners for the HUD Secretary’s Awards comes from individuals or entities who are voluntarily nominating projects. Each award has specific award criteria, and the information requested addresses the unique criteria of each award. </w:t>
      </w:r>
      <w:bookmarkStart w:id="1" w:name="_Hlk12523291"/>
      <w:r w:rsidRPr="000B5D24">
        <w:rPr>
          <w:rFonts w:ascii="Times New Roman" w:eastAsia="Times New Roman" w:hAnsi="Times New Roman" w:cs="Times New Roman"/>
          <w:kern w:val="0"/>
          <w:sz w:val="24"/>
          <w:szCs w:val="24"/>
          <w14:ligatures w14:val="none"/>
        </w:rPr>
        <w:t>As the information is in response to specific award criteria and is requested voluntarily from nominators, the information is not available elsewhere.</w:t>
      </w:r>
    </w:p>
    <w:bookmarkEnd w:id="1"/>
    <w:p w:rsidR="00B92102" w:rsidRPr="000B5D24" w:rsidP="00B92102" w14:paraId="271D9E66" w14:textId="77777777">
      <w:pPr>
        <w:keepLines/>
        <w:tabs>
          <w:tab w:val="left" w:pos="360"/>
          <w:tab w:val="left" w:pos="720"/>
        </w:tabs>
        <w:overflowPunct w:val="0"/>
        <w:autoSpaceDE w:val="0"/>
        <w:autoSpaceDN w:val="0"/>
        <w:adjustRightInd w:val="0"/>
        <w:ind w:left="360"/>
        <w:rPr>
          <w:rFonts w:ascii="Times New Roman" w:eastAsia="Times New Roman" w:hAnsi="Times New Roman" w:cs="Times New Roman"/>
          <w:kern w:val="0"/>
          <w:sz w:val="24"/>
          <w:szCs w:val="24"/>
          <w14:ligatures w14:val="none"/>
        </w:rPr>
      </w:pPr>
    </w:p>
    <w:p w:rsidR="00B92102" w:rsidRPr="000B5D24" w:rsidP="00B92102" w14:paraId="365276B0"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5.</w:t>
      </w:r>
      <w:r w:rsidRPr="000B5D24">
        <w:rPr>
          <w:rFonts w:ascii="Times New Roman" w:eastAsia="Times New Roman" w:hAnsi="Times New Roman" w:cs="Times New Roman"/>
          <w:b/>
          <w:bCs/>
          <w:kern w:val="0"/>
          <w:sz w:val="24"/>
          <w:szCs w:val="24"/>
          <w14:ligatures w14:val="none"/>
        </w:rPr>
        <w:tab/>
        <w:t>If the collection of information impacts small businesses or other small entities describe any methods used to minimize burden.</w:t>
      </w:r>
    </w:p>
    <w:p w:rsidR="00B92102" w:rsidRPr="000B5D24" w:rsidP="00B92102" w14:paraId="14A00A4B" w14:textId="77777777">
      <w:pPr>
        <w:tabs>
          <w:tab w:val="left" w:pos="360"/>
        </w:tabs>
        <w:overflowPunct w:val="0"/>
        <w:autoSpaceDE w:val="0"/>
        <w:autoSpaceDN w:val="0"/>
        <w:adjustRightInd w:val="0"/>
        <w:ind w:left="720" w:hanging="360"/>
        <w:rPr>
          <w:rFonts w:ascii="Times New Roman" w:eastAsia="Times New Roman" w:hAnsi="Times New Roman" w:cs="Times New Roman"/>
          <w:color w:val="000000"/>
          <w:kern w:val="0"/>
          <w:sz w:val="24"/>
          <w:szCs w:val="24"/>
          <w14:ligatures w14:val="none"/>
        </w:rPr>
      </w:pPr>
    </w:p>
    <w:p w:rsidR="00B92102" w:rsidRPr="000B5D24" w:rsidP="00B92102" w14:paraId="5AB7963E" w14:textId="77777777">
      <w:pPr>
        <w:tabs>
          <w:tab w:val="left" w:pos="360"/>
        </w:tabs>
        <w:overflowPunct w:val="0"/>
        <w:autoSpaceDE w:val="0"/>
        <w:autoSpaceDN w:val="0"/>
        <w:adjustRightInd w:val="0"/>
        <w:ind w:left="360"/>
        <w:rPr>
          <w:rFonts w:ascii="Times New Roman" w:eastAsia="Times New Roman" w:hAnsi="Times New Roman" w:cs="Times New Roman"/>
          <w:color w:val="000000"/>
          <w:kern w:val="0"/>
          <w:sz w:val="24"/>
          <w:szCs w:val="24"/>
          <w14:ligatures w14:val="none"/>
        </w:rPr>
      </w:pPr>
      <w:r w:rsidRPr="000B5D24">
        <w:rPr>
          <w:rFonts w:ascii="Times New Roman" w:eastAsia="Times New Roman" w:hAnsi="Times New Roman" w:cs="Times New Roman"/>
          <w:color w:val="000000"/>
          <w:kern w:val="0"/>
          <w:sz w:val="24"/>
          <w:szCs w:val="24"/>
          <w14:ligatures w14:val="none"/>
        </w:rPr>
        <w:t>This information collection will not have a significant economic impact on small businesses or other small entities.</w:t>
      </w:r>
      <w:r w:rsidRPr="008456B6">
        <w:t xml:space="preserve"> </w:t>
      </w:r>
      <w:r>
        <w:rPr>
          <w:rFonts w:ascii="Times New Roman" w:eastAsia="Times New Roman" w:hAnsi="Times New Roman" w:cs="Times New Roman"/>
          <w:color w:val="000000"/>
          <w:kern w:val="0"/>
          <w:sz w:val="24"/>
          <w:szCs w:val="24"/>
          <w14:ligatures w14:val="none"/>
        </w:rPr>
        <w:t>M</w:t>
      </w:r>
      <w:r w:rsidRPr="008456B6">
        <w:rPr>
          <w:rFonts w:ascii="Times New Roman" w:eastAsia="Times New Roman" w:hAnsi="Times New Roman" w:cs="Times New Roman"/>
          <w:color w:val="000000"/>
          <w:kern w:val="0"/>
          <w:sz w:val="24"/>
          <w:szCs w:val="24"/>
          <w14:ligatures w14:val="none"/>
        </w:rPr>
        <w:t xml:space="preserve">embers of the public can nominate a project, program, or activity for </w:t>
      </w:r>
      <w:r>
        <w:rPr>
          <w:rFonts w:ascii="Times New Roman" w:eastAsia="Times New Roman" w:hAnsi="Times New Roman" w:cs="Times New Roman"/>
          <w:color w:val="000000"/>
          <w:kern w:val="0"/>
          <w:sz w:val="24"/>
          <w:szCs w:val="24"/>
          <w14:ligatures w14:val="none"/>
        </w:rPr>
        <w:t xml:space="preserve">a </w:t>
      </w:r>
      <w:r w:rsidRPr="008456B6">
        <w:rPr>
          <w:rFonts w:ascii="Times New Roman" w:eastAsia="Times New Roman" w:hAnsi="Times New Roman" w:cs="Times New Roman"/>
          <w:color w:val="000000"/>
          <w:kern w:val="0"/>
          <w:sz w:val="24"/>
          <w:szCs w:val="24"/>
          <w14:ligatures w14:val="none"/>
        </w:rPr>
        <w:t>HUD Secretary’s Award</w:t>
      </w:r>
      <w:r>
        <w:rPr>
          <w:rFonts w:ascii="Times New Roman" w:eastAsia="Times New Roman" w:hAnsi="Times New Roman" w:cs="Times New Roman"/>
          <w:color w:val="000000"/>
          <w:kern w:val="0"/>
          <w:sz w:val="24"/>
          <w:szCs w:val="24"/>
          <w14:ligatures w14:val="none"/>
        </w:rPr>
        <w:t>, and e</w:t>
      </w:r>
      <w:r w:rsidRPr="008456B6">
        <w:rPr>
          <w:rFonts w:ascii="Times New Roman" w:eastAsia="Times New Roman" w:hAnsi="Times New Roman" w:cs="Times New Roman"/>
          <w:color w:val="000000"/>
          <w:kern w:val="0"/>
          <w:sz w:val="24"/>
          <w:szCs w:val="24"/>
          <w14:ligatures w14:val="none"/>
        </w:rPr>
        <w:t>ligible award recipients include individuals as well as organizations including but not limited to public housing agencies, resident organizations, local units of government, educational institutions, nonprofit organizations, and affordable housing developers</w:t>
      </w:r>
    </w:p>
    <w:p w:rsidR="00B92102" w:rsidRPr="000B5D24" w:rsidP="00B92102" w14:paraId="500BAECD"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kern w:val="0"/>
          <w:sz w:val="24"/>
          <w:szCs w:val="24"/>
          <w14:ligatures w14:val="none"/>
        </w:rPr>
      </w:pPr>
    </w:p>
    <w:p w:rsidR="00B92102" w:rsidRPr="000B5D24" w:rsidP="00B92102" w14:paraId="6B3DC5FD"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6.</w:t>
      </w:r>
      <w:r w:rsidRPr="000B5D24">
        <w:rPr>
          <w:rFonts w:ascii="Times New Roman" w:eastAsia="Times New Roman" w:hAnsi="Times New Roman" w:cs="Times New Roman"/>
          <w:b/>
          <w:bCs/>
          <w:kern w:val="0"/>
          <w:sz w:val="24"/>
          <w:szCs w:val="24"/>
          <w14:ligatures w14:val="none"/>
        </w:rPr>
        <w:tab/>
        <w:t xml:space="preserve">Describe the </w:t>
      </w:r>
      <w:r w:rsidRPr="000B5D24">
        <w:rPr>
          <w:rFonts w:ascii="Times New Roman" w:eastAsia="Times New Roman" w:hAnsi="Times New Roman" w:cs="Times New Roman"/>
          <w:b/>
          <w:bCs/>
          <w:kern w:val="0"/>
          <w:sz w:val="24"/>
          <w:szCs w:val="24"/>
          <w14:ligatures w14:val="none"/>
        </w:rPr>
        <w:t>consequence</w:t>
      </w:r>
      <w:r w:rsidRPr="000B5D24">
        <w:rPr>
          <w:rFonts w:ascii="Times New Roman" w:eastAsia="Times New Roman" w:hAnsi="Times New Roman" w:cs="Times New Roman"/>
          <w:b/>
          <w:bCs/>
          <w:kern w:val="0"/>
          <w:sz w:val="24"/>
          <w:szCs w:val="24"/>
          <w14:ligatures w14:val="none"/>
        </w:rPr>
        <w:t xml:space="preserve"> </w:t>
      </w:r>
      <w:r w:rsidRPr="000B5D24">
        <w:rPr>
          <w:rFonts w:ascii="Times New Roman" w:eastAsia="Times New Roman" w:hAnsi="Times New Roman" w:cs="Times New Roman"/>
          <w:b/>
          <w:bCs/>
          <w:kern w:val="0"/>
          <w:sz w:val="24"/>
          <w:szCs w:val="24"/>
          <w14:ligatures w14:val="none"/>
        </w:rPr>
        <w:t>to</w:t>
      </w:r>
      <w:r w:rsidRPr="000B5D24">
        <w:rPr>
          <w:rFonts w:ascii="Times New Roman" w:eastAsia="Times New Roman" w:hAnsi="Times New Roman" w:cs="Times New Roman"/>
          <w:b/>
          <w:bCs/>
          <w:kern w:val="0"/>
          <w:sz w:val="24"/>
          <w:szCs w:val="24"/>
          <w14:ligatures w14:val="none"/>
        </w:rPr>
        <w:t xml:space="preserve"> Federal program or policy activities if the collection is not conducted or is conducted less frequently, as well as any technical or legal obstacles to reducing burden.</w:t>
      </w:r>
    </w:p>
    <w:p w:rsidR="00B92102" w:rsidRPr="000B5D24" w:rsidP="00B92102" w14:paraId="3BE15ABE"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kern w:val="0"/>
          <w:sz w:val="24"/>
          <w:szCs w:val="24"/>
          <w14:ligatures w14:val="none"/>
        </w:rPr>
      </w:pPr>
    </w:p>
    <w:p w:rsidR="00B92102" w:rsidRPr="000B5D24" w:rsidP="00B92102" w14:paraId="4F631126" w14:textId="77777777">
      <w:pPr>
        <w:keepLines/>
        <w:tabs>
          <w:tab w:val="left" w:pos="360"/>
          <w:tab w:val="left" w:pos="720"/>
        </w:tabs>
        <w:overflowPunct w:val="0"/>
        <w:autoSpaceDE w:val="0"/>
        <w:autoSpaceDN w:val="0"/>
        <w:adjustRightInd w:val="0"/>
        <w:ind w:left="3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If this information is not collected, HUD will not have a mechanism by which to receive</w:t>
      </w:r>
      <w:r w:rsidRPr="00C4620A">
        <w:rPr>
          <w:rFonts w:ascii="Times New Roman" w:eastAsia="Times New Roman" w:hAnsi="Times New Roman" w:cs="Times New Roman"/>
          <w:color w:val="000000"/>
          <w:kern w:val="0"/>
          <w:sz w:val="24"/>
          <w:szCs w:val="24"/>
          <w14:ligatures w14:val="none"/>
        </w:rPr>
        <w:t xml:space="preserve"> nominations for various HUD Secretary’s Awards </w:t>
      </w:r>
      <w:r>
        <w:rPr>
          <w:rFonts w:ascii="Times New Roman" w:eastAsia="Times New Roman" w:hAnsi="Times New Roman" w:cs="Times New Roman"/>
          <w:color w:val="000000"/>
          <w:kern w:val="0"/>
          <w:sz w:val="24"/>
          <w:szCs w:val="24"/>
          <w14:ligatures w14:val="none"/>
        </w:rPr>
        <w:t xml:space="preserve">and thus no way to operate the HUD Secretary’s Awards program.  </w:t>
      </w:r>
      <w:r w:rsidRPr="00C4620A">
        <w:rPr>
          <w:rFonts w:ascii="Times New Roman" w:eastAsia="Times New Roman" w:hAnsi="Times New Roman" w:cs="Times New Roman"/>
          <w:color w:val="000000"/>
          <w:kern w:val="0"/>
          <w:sz w:val="24"/>
          <w:szCs w:val="24"/>
          <w14:ligatures w14:val="none"/>
        </w:rPr>
        <w:t xml:space="preserve"> </w:t>
      </w:r>
    </w:p>
    <w:p w:rsidR="00B92102" w:rsidRPr="000B5D24" w:rsidP="00B92102" w14:paraId="2695CEC0" w14:textId="77777777">
      <w:pPr>
        <w:keepLines/>
        <w:tabs>
          <w:tab w:val="left" w:pos="360"/>
          <w:tab w:val="left" w:pos="720"/>
        </w:tabs>
        <w:overflowPunct w:val="0"/>
        <w:autoSpaceDE w:val="0"/>
        <w:autoSpaceDN w:val="0"/>
        <w:adjustRightInd w:val="0"/>
        <w:rPr>
          <w:rFonts w:ascii="Times New Roman" w:eastAsia="Times New Roman" w:hAnsi="Times New Roman" w:cs="Times New Roman"/>
          <w:kern w:val="0"/>
          <w:sz w:val="24"/>
          <w:szCs w:val="24"/>
          <w14:ligatures w14:val="none"/>
        </w:rPr>
      </w:pPr>
    </w:p>
    <w:p w:rsidR="00B92102" w:rsidRPr="000B5D24" w:rsidP="00B92102" w14:paraId="5C295D76" w14:textId="77777777">
      <w:pPr>
        <w:numPr>
          <w:ilvl w:val="0"/>
          <w:numId w:val="1"/>
        </w:numPr>
        <w:tabs>
          <w:tab w:val="left" w:pos="360"/>
        </w:tabs>
        <w:overflowPunct w:val="0"/>
        <w:autoSpaceDE w:val="0"/>
        <w:autoSpaceDN w:val="0"/>
        <w:adjustRightInd w:val="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b/>
          <w:bCs/>
          <w:kern w:val="0"/>
          <w:sz w:val="24"/>
          <w:szCs w:val="24"/>
          <w14:ligatures w14:val="none"/>
        </w:rPr>
        <w:t>Explain any special circumstances that would cause an information collection to be conducted in a manner</w:t>
      </w:r>
      <w:r w:rsidRPr="000B5D24">
        <w:rPr>
          <w:rFonts w:ascii="Times New Roman" w:eastAsia="Times New Roman" w:hAnsi="Times New Roman" w:cs="Times New Roman"/>
          <w:kern w:val="0"/>
          <w:sz w:val="24"/>
          <w:szCs w:val="24"/>
          <w14:ligatures w14:val="none"/>
        </w:rPr>
        <w:t>:</w:t>
      </w:r>
    </w:p>
    <w:p w:rsidR="00B92102" w:rsidRPr="000B5D24" w:rsidP="00B92102" w14:paraId="39F35D2C" w14:textId="77777777">
      <w:pPr>
        <w:tabs>
          <w:tab w:val="left" w:pos="360"/>
        </w:tabs>
        <w:overflowPunct w:val="0"/>
        <w:autoSpaceDE w:val="0"/>
        <w:autoSpaceDN w:val="0"/>
        <w:adjustRightInd w:val="0"/>
        <w:ind w:left="36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 </w:t>
      </w:r>
    </w:p>
    <w:p w:rsidR="00B92102" w:rsidRPr="000B5D24" w:rsidP="00B92102" w14:paraId="484A2AA4" w14:textId="77777777">
      <w:pPr>
        <w:keepLines/>
        <w:tabs>
          <w:tab w:val="left" w:pos="600"/>
        </w:tabs>
        <w:overflowPunct w:val="0"/>
        <w:autoSpaceDE w:val="0"/>
        <w:autoSpaceDN w:val="0"/>
        <w:adjustRightInd w:val="0"/>
        <w:spacing w:after="80"/>
        <w:ind w:left="36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The proposed data collection activities are consistent with the guidelines set forth in 5 CFR 1320 (Controlling Paperwork Burdens on the Public). There are no special circumstances that require deviation from these guidelines. </w:t>
      </w:r>
    </w:p>
    <w:p w:rsidR="00B92102" w:rsidRPr="000B5D24" w:rsidP="00B92102" w14:paraId="60529E42" w14:textId="77777777">
      <w:pPr>
        <w:keepLines/>
        <w:numPr>
          <w:ilvl w:val="0"/>
          <w:numId w:val="2"/>
        </w:numPr>
        <w:tabs>
          <w:tab w:val="left" w:pos="600"/>
        </w:tabs>
        <w:overflowPunct w:val="0"/>
        <w:autoSpaceDE w:val="0"/>
        <w:autoSpaceDN w:val="0"/>
        <w:adjustRightInd w:val="0"/>
        <w:spacing w:after="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Under this ICR, HUD will not conduct any data collection requiring respondents to report information to the agency more often than </w:t>
      </w:r>
      <w:r w:rsidRPr="000B5D24">
        <w:rPr>
          <w:rFonts w:ascii="Times New Roman" w:eastAsia="Times New Roman" w:hAnsi="Times New Roman" w:cs="Times New Roman"/>
          <w:kern w:val="0"/>
          <w:sz w:val="24"/>
          <w:szCs w:val="24"/>
          <w14:ligatures w14:val="none"/>
        </w:rPr>
        <w:t>quarterly;</w:t>
      </w:r>
    </w:p>
    <w:p w:rsidR="00B92102" w:rsidRPr="000B5D24" w:rsidP="00B92102" w14:paraId="5C8E2B28" w14:textId="77777777">
      <w:pPr>
        <w:keepLines/>
        <w:numPr>
          <w:ilvl w:val="0"/>
          <w:numId w:val="2"/>
        </w:numPr>
        <w:tabs>
          <w:tab w:val="left" w:pos="600"/>
        </w:tabs>
        <w:overflowPunct w:val="0"/>
        <w:autoSpaceDE w:val="0"/>
        <w:autoSpaceDN w:val="0"/>
        <w:adjustRightInd w:val="0"/>
        <w:spacing w:after="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Under this ICR, HUD will not conduct any data collection requiring respondents to prepare a written response to a collection of information in fewer than 30 days after receipt of </w:t>
      </w:r>
      <w:r w:rsidRPr="000B5D24">
        <w:rPr>
          <w:rFonts w:ascii="Times New Roman" w:eastAsia="Times New Roman" w:hAnsi="Times New Roman" w:cs="Times New Roman"/>
          <w:kern w:val="0"/>
          <w:sz w:val="24"/>
          <w:szCs w:val="24"/>
          <w14:ligatures w14:val="none"/>
        </w:rPr>
        <w:t>it;</w:t>
      </w:r>
    </w:p>
    <w:p w:rsidR="00B92102" w:rsidRPr="000B5D24" w:rsidP="00B92102" w14:paraId="551A8DEC" w14:textId="77777777">
      <w:pPr>
        <w:keepLines/>
        <w:numPr>
          <w:ilvl w:val="0"/>
          <w:numId w:val="2"/>
        </w:numPr>
        <w:tabs>
          <w:tab w:val="left" w:pos="600"/>
        </w:tabs>
        <w:overflowPunct w:val="0"/>
        <w:autoSpaceDE w:val="0"/>
        <w:autoSpaceDN w:val="0"/>
        <w:adjustRightInd w:val="0"/>
        <w:spacing w:after="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Under this ICR, HUD will not conduct any data collection requiring respondents to submit more than an original and two copies of any </w:t>
      </w:r>
      <w:r w:rsidRPr="000B5D24">
        <w:rPr>
          <w:rFonts w:ascii="Times New Roman" w:eastAsia="Times New Roman" w:hAnsi="Times New Roman" w:cs="Times New Roman"/>
          <w:kern w:val="0"/>
          <w:sz w:val="24"/>
          <w:szCs w:val="24"/>
          <w14:ligatures w14:val="none"/>
        </w:rPr>
        <w:t>document;</w:t>
      </w:r>
    </w:p>
    <w:p w:rsidR="00B92102" w:rsidRPr="000B5D24" w:rsidP="00B92102" w14:paraId="76C38241" w14:textId="77777777">
      <w:pPr>
        <w:keepLines/>
        <w:numPr>
          <w:ilvl w:val="0"/>
          <w:numId w:val="2"/>
        </w:numPr>
        <w:tabs>
          <w:tab w:val="left" w:pos="600"/>
        </w:tabs>
        <w:overflowPunct w:val="0"/>
        <w:autoSpaceDE w:val="0"/>
        <w:autoSpaceDN w:val="0"/>
        <w:adjustRightInd w:val="0"/>
        <w:spacing w:after="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Under this ICR, HUD will not conduct any data collection requiring respondents to retain records, other than health, medical, government contract, grant-in-aid, or tax records, for more than three </w:t>
      </w:r>
      <w:r w:rsidRPr="000B5D24">
        <w:rPr>
          <w:rFonts w:ascii="Times New Roman" w:eastAsia="Times New Roman" w:hAnsi="Times New Roman" w:cs="Times New Roman"/>
          <w:kern w:val="0"/>
          <w:sz w:val="24"/>
          <w:szCs w:val="24"/>
          <w14:ligatures w14:val="none"/>
        </w:rPr>
        <w:t>years;</w:t>
      </w:r>
    </w:p>
    <w:p w:rsidR="00B92102" w:rsidRPr="000B5D24" w:rsidP="00B92102" w14:paraId="4568EA8E" w14:textId="77777777">
      <w:pPr>
        <w:keepLines/>
        <w:numPr>
          <w:ilvl w:val="0"/>
          <w:numId w:val="2"/>
        </w:numPr>
        <w:tabs>
          <w:tab w:val="left" w:pos="600"/>
        </w:tabs>
        <w:overflowPunct w:val="0"/>
        <w:autoSpaceDE w:val="0"/>
        <w:autoSpaceDN w:val="0"/>
        <w:adjustRightInd w:val="0"/>
        <w:spacing w:after="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Under this ICR, HUD will not conduct any data collection in connection with a statistical survey, that is not designed to produce valid and reliable results that can be generalized to the universe of </w:t>
      </w:r>
      <w:r w:rsidRPr="000B5D24">
        <w:rPr>
          <w:rFonts w:ascii="Times New Roman" w:eastAsia="Times New Roman" w:hAnsi="Times New Roman" w:cs="Times New Roman"/>
          <w:kern w:val="0"/>
          <w:sz w:val="24"/>
          <w:szCs w:val="24"/>
          <w14:ligatures w14:val="none"/>
        </w:rPr>
        <w:t>study;</w:t>
      </w:r>
    </w:p>
    <w:p w:rsidR="00B92102" w:rsidRPr="000B5D24" w:rsidP="00B92102" w14:paraId="64FB15A3" w14:textId="77777777">
      <w:pPr>
        <w:keepLines/>
        <w:numPr>
          <w:ilvl w:val="0"/>
          <w:numId w:val="2"/>
        </w:numPr>
        <w:tabs>
          <w:tab w:val="left" w:pos="600"/>
        </w:tabs>
        <w:overflowPunct w:val="0"/>
        <w:autoSpaceDE w:val="0"/>
        <w:autoSpaceDN w:val="0"/>
        <w:adjustRightInd w:val="0"/>
        <w:spacing w:after="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Under this ICR, HUD will not conduct any data collection requiring the use of a statistical data classification that has not been reviewed and approved by </w:t>
      </w:r>
      <w:r w:rsidRPr="000B5D24">
        <w:rPr>
          <w:rFonts w:ascii="Times New Roman" w:eastAsia="Times New Roman" w:hAnsi="Times New Roman" w:cs="Times New Roman"/>
          <w:kern w:val="0"/>
          <w:sz w:val="24"/>
          <w:szCs w:val="24"/>
          <w14:ligatures w14:val="none"/>
        </w:rPr>
        <w:t>OMB;</w:t>
      </w:r>
    </w:p>
    <w:p w:rsidR="00B92102" w:rsidRPr="000B5D24" w:rsidP="00B92102" w14:paraId="0F79F612" w14:textId="77777777">
      <w:pPr>
        <w:keepLines/>
        <w:numPr>
          <w:ilvl w:val="0"/>
          <w:numId w:val="2"/>
        </w:numPr>
        <w:tabs>
          <w:tab w:val="left" w:pos="600"/>
        </w:tabs>
        <w:overflowPunct w:val="0"/>
        <w:autoSpaceDE w:val="0"/>
        <w:autoSpaceDN w:val="0"/>
        <w:adjustRightInd w:val="0"/>
        <w:spacing w:after="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Under this ICR, HUD will not conduct any data collection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92102" w:rsidRPr="000B5D24" w:rsidP="00B92102" w14:paraId="54E1BA93" w14:textId="77777777">
      <w:pPr>
        <w:keepLines/>
        <w:numPr>
          <w:ilvl w:val="0"/>
          <w:numId w:val="2"/>
        </w:numPr>
        <w:tabs>
          <w:tab w:val="left" w:pos="600"/>
        </w:tabs>
        <w:overflowPunct w:val="0"/>
        <w:autoSpaceDE w:val="0"/>
        <w:autoSpaceDN w:val="0"/>
        <w:adjustRightInd w:val="0"/>
        <w:spacing w:after="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Under this ICR, HUD will not conduct any data collection requiring respondents to submit proprietary trade secrets, or other confidential information unless the agency can demonstrate that it has </w:t>
      </w:r>
      <w:r w:rsidRPr="000B5D24">
        <w:rPr>
          <w:rFonts w:ascii="Times New Roman" w:eastAsia="Times New Roman" w:hAnsi="Times New Roman" w:cs="Times New Roman"/>
          <w:kern w:val="0"/>
          <w:sz w:val="24"/>
          <w:szCs w:val="24"/>
          <w14:ligatures w14:val="none"/>
        </w:rPr>
        <w:t>instituted</w:t>
      </w:r>
      <w:r w:rsidRPr="000B5D24">
        <w:rPr>
          <w:rFonts w:ascii="Times New Roman" w:eastAsia="Times New Roman" w:hAnsi="Times New Roman" w:cs="Times New Roman"/>
          <w:kern w:val="0"/>
          <w:sz w:val="24"/>
          <w:szCs w:val="24"/>
          <w14:ligatures w14:val="none"/>
        </w:rPr>
        <w:t xml:space="preserve"> procedures to protect the information's confidentiality to the extent permitted by law.</w:t>
      </w:r>
    </w:p>
    <w:p w:rsidR="00B92102" w:rsidRPr="000B5D24" w:rsidP="00B92102" w14:paraId="72BF6F6B" w14:textId="77777777">
      <w:pPr>
        <w:tabs>
          <w:tab w:val="left" w:pos="360"/>
        </w:tabs>
        <w:overflowPunct w:val="0"/>
        <w:autoSpaceDE w:val="0"/>
        <w:autoSpaceDN w:val="0"/>
        <w:adjustRightInd w:val="0"/>
        <w:ind w:left="360" w:hanging="360"/>
        <w:rPr>
          <w:rFonts w:ascii="Times New Roman" w:eastAsia="Times New Roman" w:hAnsi="Times New Roman" w:cs="Times New Roman"/>
          <w:kern w:val="0"/>
          <w:sz w:val="24"/>
          <w:szCs w:val="24"/>
          <w14:ligatures w14:val="none"/>
        </w:rPr>
      </w:pPr>
    </w:p>
    <w:p w:rsidR="00B92102" w:rsidRPr="000B5D24" w:rsidP="00B92102" w14:paraId="352249CB" w14:textId="77777777">
      <w:pPr>
        <w:numPr>
          <w:ilvl w:val="0"/>
          <w:numId w:val="1"/>
        </w:numPr>
        <w:tabs>
          <w:tab w:val="left" w:pos="360"/>
        </w:tabs>
        <w:overflowPunct w:val="0"/>
        <w:autoSpaceDE w:val="0"/>
        <w:autoSpaceDN w:val="0"/>
        <w:adjustRightInd w:val="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 xml:space="preserve">If applicable, provide a copy and identify the date and page number of </w:t>
      </w:r>
      <w:r w:rsidRPr="000B5D24">
        <w:rPr>
          <w:rFonts w:ascii="Times New Roman" w:eastAsia="Times New Roman" w:hAnsi="Times New Roman" w:cs="Times New Roman"/>
          <w:b/>
          <w:bCs/>
          <w:kern w:val="0"/>
          <w:sz w:val="24"/>
          <w:szCs w:val="24"/>
          <w14:ligatures w14:val="none"/>
        </w:rPr>
        <w:t>publication</w:t>
      </w:r>
      <w:r w:rsidRPr="000B5D24">
        <w:rPr>
          <w:rFonts w:ascii="Times New Roman" w:eastAsia="Times New Roman" w:hAnsi="Times New Roman" w:cs="Times New Roman"/>
          <w:b/>
          <w:bCs/>
          <w:kern w:val="0"/>
          <w:sz w:val="24"/>
          <w:szCs w:val="24"/>
          <w14:ligatures w14:val="non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92102" w:rsidRPr="000B5D24" w:rsidP="00B92102" w14:paraId="7F75B633" w14:textId="77777777">
      <w:pPr>
        <w:tabs>
          <w:tab w:val="left" w:pos="360"/>
        </w:tabs>
        <w:overflowPunct w:val="0"/>
        <w:autoSpaceDE w:val="0"/>
        <w:autoSpaceDN w:val="0"/>
        <w:adjustRightInd w:val="0"/>
        <w:ind w:left="36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 </w:t>
      </w:r>
    </w:p>
    <w:p w:rsidR="00B92102" w:rsidRPr="000B5D24" w:rsidP="00B92102" w14:paraId="61DBD157" w14:textId="77777777">
      <w:pPr>
        <w:numPr>
          <w:ilvl w:val="0"/>
          <w:numId w:val="3"/>
        </w:numPr>
        <w:tabs>
          <w:tab w:val="left" w:pos="360"/>
        </w:tabs>
        <w:overflowPunct w:val="0"/>
        <w:autoSpaceDE w:val="0"/>
        <w:autoSpaceDN w:val="0"/>
        <w:adjustRightInd w:val="0"/>
        <w:ind w:left="4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Describe efforts to consult with </w:t>
      </w:r>
      <w:r w:rsidRPr="000B5D24">
        <w:rPr>
          <w:rFonts w:ascii="Times New Roman" w:eastAsia="Times New Roman" w:hAnsi="Times New Roman" w:cs="Times New Roman"/>
          <w:kern w:val="0"/>
          <w:sz w:val="24"/>
          <w:szCs w:val="24"/>
          <w14:ligatures w14:val="none"/>
        </w:rPr>
        <w:t>persons</w:t>
      </w:r>
      <w:r w:rsidRPr="000B5D24">
        <w:rPr>
          <w:rFonts w:ascii="Times New Roman" w:eastAsia="Times New Roman" w:hAnsi="Times New Roman" w:cs="Times New Roman"/>
          <w:kern w:val="0"/>
          <w:sz w:val="24"/>
          <w:szCs w:val="24"/>
          <w14:ligatures w14:val="none"/>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B92102" w:rsidRPr="000B5D24" w:rsidP="00B92102" w14:paraId="48FAD889" w14:textId="77777777">
      <w:pPr>
        <w:keepLines/>
        <w:tabs>
          <w:tab w:val="left" w:pos="360"/>
        </w:tabs>
        <w:overflowPunct w:val="0"/>
        <w:autoSpaceDE w:val="0"/>
        <w:autoSpaceDN w:val="0"/>
        <w:adjustRightInd w:val="0"/>
        <w:spacing w:after="80"/>
        <w:ind w:left="480"/>
        <w:rPr>
          <w:rFonts w:ascii="Times New Roman" w:eastAsia="Times New Roman" w:hAnsi="Times New Roman" w:cs="Times New Roman"/>
          <w:kern w:val="0"/>
          <w:sz w:val="24"/>
          <w:szCs w:val="24"/>
          <w14:ligatures w14:val="none"/>
        </w:rPr>
      </w:pPr>
    </w:p>
    <w:p w:rsidR="00B92102" w:rsidRPr="000B5D24" w:rsidP="00B92102" w14:paraId="5A51E91E" w14:textId="77777777">
      <w:pPr>
        <w:keepLines/>
        <w:numPr>
          <w:ilvl w:val="0"/>
          <w:numId w:val="3"/>
        </w:numPr>
        <w:tabs>
          <w:tab w:val="left" w:pos="360"/>
        </w:tabs>
        <w:overflowPunct w:val="0"/>
        <w:autoSpaceDE w:val="0"/>
        <w:autoSpaceDN w:val="0"/>
        <w:adjustRightInd w:val="0"/>
        <w:spacing w:after="80"/>
        <w:ind w:left="4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Consultation</w:t>
      </w:r>
      <w:r w:rsidRPr="000B5D24">
        <w:rPr>
          <w:rFonts w:ascii="Times New Roman" w:eastAsia="Times New Roman" w:hAnsi="Times New Roman" w:cs="Times New Roman"/>
          <w:kern w:val="0"/>
          <w:sz w:val="24"/>
          <w:szCs w:val="24"/>
          <w14:ligatures w14:val="none"/>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B92102" w:rsidRPr="00847729" w:rsidP="00B92102" w14:paraId="13690C94" w14:textId="77777777">
      <w:pPr>
        <w:tabs>
          <w:tab w:val="left" w:pos="360"/>
        </w:tabs>
        <w:overflowPunct w:val="0"/>
        <w:autoSpaceDE w:val="0"/>
        <w:autoSpaceDN w:val="0"/>
        <w:adjustRightInd w:val="0"/>
        <w:ind w:left="360" w:hanging="360"/>
        <w:rPr>
          <w:rFonts w:ascii="Times New Roman" w:eastAsia="Times New Roman" w:hAnsi="Times New Roman" w:cs="Times New Roman"/>
          <w:kern w:val="0"/>
          <w:sz w:val="24"/>
          <w:szCs w:val="24"/>
          <w14:ligatures w14:val="none"/>
        </w:rPr>
      </w:pPr>
    </w:p>
    <w:p w:rsidR="00B92102" w:rsidRPr="00847729" w:rsidP="00B92102" w14:paraId="401433B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rFonts w:ascii="Times New Roman" w:hAnsi="Times New Roman" w:cs="Times New Roman"/>
          <w:sz w:val="24"/>
          <w:szCs w:val="24"/>
        </w:rPr>
      </w:pPr>
      <w:r w:rsidRPr="00847729">
        <w:rPr>
          <w:rFonts w:ascii="Times New Roman" w:hAnsi="Times New Roman" w:cs="Times New Roman"/>
          <w:sz w:val="24"/>
          <w:szCs w:val="24"/>
        </w:rPr>
        <w:t xml:space="preserve">In accordance with 5 CFR 1320.8 (Paperwork Reduction Act of 1995), HUD published a 60-Day Notice of Proposed Information Collection in the Federal Register on </w:t>
      </w:r>
      <w:r w:rsidRPr="00847729">
        <w:rPr>
          <w:rFonts w:ascii="Times New Roman" w:eastAsia="Times New Roman" w:hAnsi="Times New Roman" w:cs="Times New Roman"/>
          <w:kern w:val="0"/>
          <w:sz w:val="24"/>
          <w:szCs w:val="24"/>
          <w14:ligatures w14:val="none"/>
        </w:rPr>
        <w:t>January 9, 2026</w:t>
      </w:r>
      <w:r w:rsidRPr="00847729">
        <w:rPr>
          <w:rFonts w:ascii="Times New Roman" w:hAnsi="Times New Roman" w:cs="Times New Roman"/>
          <w:sz w:val="24"/>
          <w:szCs w:val="24"/>
        </w:rPr>
        <w:t xml:space="preserve">, Docket No. FR-7103-N-03, pages 1001-1002) related to the data collection activities for the Data Collections for the HUD Secretary’s Awards.  The notice provides a 60-day period for public comments, and comments were due March 10, 2026. No public comments were received. </w:t>
      </w:r>
    </w:p>
    <w:p w:rsidR="00B92102" w:rsidRPr="00847729" w:rsidP="00B92102" w14:paraId="6211359E" w14:textId="77777777">
      <w:pPr>
        <w:tabs>
          <w:tab w:val="left" w:pos="360"/>
        </w:tabs>
        <w:overflowPunct w:val="0"/>
        <w:autoSpaceDE w:val="0"/>
        <w:autoSpaceDN w:val="0"/>
        <w:adjustRightInd w:val="0"/>
        <w:ind w:left="360" w:hanging="360"/>
        <w:rPr>
          <w:rFonts w:ascii="Times New Roman" w:eastAsia="Times New Roman" w:hAnsi="Times New Roman" w:cs="Times New Roman"/>
          <w:kern w:val="0"/>
          <w:sz w:val="24"/>
          <w:szCs w:val="24"/>
          <w14:ligatures w14:val="none"/>
        </w:rPr>
      </w:pPr>
    </w:p>
    <w:p w:rsidR="00B92102" w:rsidRPr="000B5D24" w:rsidP="00B92102" w14:paraId="4942E070" w14:textId="77777777">
      <w:pPr>
        <w:keepLines/>
        <w:numPr>
          <w:ilvl w:val="0"/>
          <w:numId w:val="1"/>
        </w:numPr>
        <w:tabs>
          <w:tab w:val="left" w:pos="360"/>
        </w:tabs>
        <w:overflowPunct w:val="0"/>
        <w:autoSpaceDE w:val="0"/>
        <w:autoSpaceDN w:val="0"/>
        <w:adjustRightInd w:val="0"/>
        <w:spacing w:after="8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Explain any decision to provide any payment or gift to respondents, other than renumeration of contractors or grantees.</w:t>
      </w:r>
    </w:p>
    <w:p w:rsidR="00B92102" w:rsidRPr="000B5D24" w:rsidP="00B92102" w14:paraId="25A91410" w14:textId="77777777">
      <w:pPr>
        <w:keepLines/>
        <w:tabs>
          <w:tab w:val="left" w:pos="360"/>
        </w:tabs>
        <w:overflowPunct w:val="0"/>
        <w:autoSpaceDE w:val="0"/>
        <w:autoSpaceDN w:val="0"/>
        <w:adjustRightInd w:val="0"/>
        <w:spacing w:after="80"/>
        <w:rPr>
          <w:rFonts w:ascii="Times New Roman" w:eastAsia="Times New Roman" w:hAnsi="Times New Roman" w:cs="Times New Roman"/>
          <w:kern w:val="0"/>
          <w:sz w:val="24"/>
          <w:szCs w:val="24"/>
          <w14:ligatures w14:val="none"/>
        </w:rPr>
      </w:pPr>
    </w:p>
    <w:p w:rsidR="00B92102" w:rsidRPr="000B5D24" w:rsidP="00B92102" w14:paraId="62736873" w14:textId="77777777">
      <w:pPr>
        <w:tabs>
          <w:tab w:val="left" w:pos="360"/>
        </w:tabs>
        <w:overflowPunct w:val="0"/>
        <w:autoSpaceDE w:val="0"/>
        <w:autoSpaceDN w:val="0"/>
        <w:adjustRightInd w:val="0"/>
        <w:ind w:left="360"/>
        <w:rPr>
          <w:rFonts w:ascii="Times New Roman" w:eastAsia="Times New Roman" w:hAnsi="Times New Roman" w:cs="Times New Roman"/>
          <w:color w:val="000000"/>
          <w:kern w:val="0"/>
          <w:sz w:val="24"/>
          <w:szCs w:val="24"/>
          <w14:ligatures w14:val="none"/>
        </w:rPr>
      </w:pPr>
      <w:r w:rsidRPr="000B5D24">
        <w:rPr>
          <w:rFonts w:ascii="Times New Roman" w:eastAsia="Times New Roman" w:hAnsi="Times New Roman" w:cs="Times New Roman"/>
          <w:color w:val="000000"/>
          <w:kern w:val="0"/>
          <w:sz w:val="24"/>
          <w:szCs w:val="24"/>
          <w14:ligatures w14:val="none"/>
        </w:rPr>
        <w:t xml:space="preserve">No payments, remunerations, or gifts will be provided to the respondents for the </w:t>
      </w:r>
      <w:r>
        <w:rPr>
          <w:rFonts w:ascii="Times New Roman" w:eastAsia="Times New Roman" w:hAnsi="Times New Roman" w:cs="Times New Roman"/>
          <w:color w:val="000000"/>
          <w:kern w:val="0"/>
          <w:sz w:val="24"/>
          <w:szCs w:val="24"/>
          <w14:ligatures w14:val="none"/>
        </w:rPr>
        <w:t>HUD Secretary’s Awards</w:t>
      </w:r>
      <w:r w:rsidRPr="000B5D24">
        <w:rPr>
          <w:rFonts w:ascii="Times New Roman" w:eastAsia="Times New Roman" w:hAnsi="Times New Roman" w:cs="Times New Roman"/>
          <w:color w:val="000000"/>
          <w:kern w:val="0"/>
          <w:sz w:val="24"/>
          <w:szCs w:val="24"/>
          <w14:ligatures w14:val="none"/>
        </w:rPr>
        <w:t>.</w:t>
      </w:r>
    </w:p>
    <w:p w:rsidR="00B92102" w:rsidRPr="000B5D24" w:rsidP="00B92102" w14:paraId="007AFE4A" w14:textId="77777777">
      <w:pPr>
        <w:tabs>
          <w:tab w:val="left" w:pos="360"/>
        </w:tabs>
        <w:overflowPunct w:val="0"/>
        <w:autoSpaceDE w:val="0"/>
        <w:autoSpaceDN w:val="0"/>
        <w:adjustRightInd w:val="0"/>
        <w:rPr>
          <w:rFonts w:ascii="Times New Roman" w:eastAsia="Times New Roman" w:hAnsi="Times New Roman" w:cs="Times New Roman"/>
          <w:kern w:val="0"/>
          <w:sz w:val="24"/>
          <w:szCs w:val="24"/>
          <w14:ligatures w14:val="none"/>
        </w:rPr>
      </w:pPr>
    </w:p>
    <w:p w:rsidR="00B92102" w:rsidRPr="000B5D24" w:rsidP="00B92102" w14:paraId="097A0FB0"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10.</w:t>
      </w:r>
      <w:r w:rsidRPr="000B5D24">
        <w:rPr>
          <w:rFonts w:ascii="Times New Roman" w:eastAsia="Times New Roman" w:hAnsi="Times New Roman" w:cs="Times New Roman"/>
          <w:b/>
          <w:bCs/>
          <w:kern w:val="0"/>
          <w:sz w:val="24"/>
          <w:szCs w:val="24"/>
          <w14:ligatures w14:val="none"/>
        </w:rPr>
        <w:tab/>
        <w:t>Describe any assurance of confidentiality provided to respondents and the basis for assurance in statute, regulation or agency policy.</w:t>
      </w:r>
      <w:r w:rsidRPr="000B5D24">
        <w:rPr>
          <w:rFonts w:ascii="Times New Roman" w:eastAsia="Times New Roman" w:hAnsi="Times New Roman" w:cs="Times New Roman"/>
          <w:b/>
          <w:bCs/>
          <w:kern w:val="0"/>
          <w:sz w:val="20"/>
          <w:szCs w:val="20"/>
          <w14:ligatures w14:val="none"/>
        </w:rPr>
        <w:t xml:space="preserve"> </w:t>
      </w:r>
      <w:r w:rsidRPr="000B5D24">
        <w:rPr>
          <w:rFonts w:ascii="Times New Roman" w:eastAsia="Times New Roman" w:hAnsi="Times New Roman" w:cs="Times New Roman"/>
          <w:b/>
          <w:bCs/>
          <w:kern w:val="0"/>
          <w:sz w:val="24"/>
          <w:szCs w:val="24"/>
          <w14:ligatures w14:val="none"/>
        </w:rPr>
        <w:t>If the collection requires a system of records notice (SORN) or privacy impact assessment (PIA), those should be cited and described here.</w:t>
      </w:r>
    </w:p>
    <w:p w:rsidR="00B92102" w:rsidRPr="000B5D24" w:rsidP="00B92102" w14:paraId="2AB88C43" w14:textId="77777777">
      <w:pPr>
        <w:tabs>
          <w:tab w:val="left" w:pos="360"/>
        </w:tabs>
        <w:overflowPunct w:val="0"/>
        <w:autoSpaceDE w:val="0"/>
        <w:autoSpaceDN w:val="0"/>
        <w:adjustRightInd w:val="0"/>
        <w:ind w:left="360" w:hanging="360"/>
        <w:rPr>
          <w:rFonts w:ascii="Times New Roman" w:eastAsia="Times New Roman" w:hAnsi="Times New Roman" w:cs="Times New Roman"/>
          <w:kern w:val="0"/>
          <w:sz w:val="24"/>
          <w:szCs w:val="24"/>
          <w14:ligatures w14:val="none"/>
        </w:rPr>
      </w:pPr>
    </w:p>
    <w:p w:rsidR="00B92102" w:rsidRPr="000B5D24" w:rsidP="00B92102" w14:paraId="04E9A399" w14:textId="77777777">
      <w:pPr>
        <w:tabs>
          <w:tab w:val="left" w:pos="360"/>
        </w:tabs>
        <w:overflowPunct w:val="0"/>
        <w:autoSpaceDE w:val="0"/>
        <w:autoSpaceDN w:val="0"/>
        <w:adjustRightInd w:val="0"/>
        <w:ind w:left="720" w:hanging="36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color w:val="000000"/>
          <w:kern w:val="0"/>
          <w:sz w:val="24"/>
          <w:szCs w:val="24"/>
          <w14:ligatures w14:val="none"/>
        </w:rPr>
        <w:t>No assurances of confidentiality can be provided to the respondents.</w:t>
      </w:r>
    </w:p>
    <w:p w:rsidR="00B92102" w:rsidRPr="000B5D24" w:rsidP="00B92102" w14:paraId="1235D7B9" w14:textId="77777777">
      <w:pPr>
        <w:tabs>
          <w:tab w:val="left" w:pos="360"/>
        </w:tabs>
        <w:overflowPunct w:val="0"/>
        <w:autoSpaceDE w:val="0"/>
        <w:autoSpaceDN w:val="0"/>
        <w:adjustRightInd w:val="0"/>
        <w:ind w:left="360" w:hanging="360"/>
        <w:rPr>
          <w:rFonts w:ascii="Times New Roman" w:eastAsia="Times New Roman" w:hAnsi="Times New Roman" w:cs="Times New Roman"/>
          <w:kern w:val="0"/>
          <w:sz w:val="24"/>
          <w:szCs w:val="24"/>
          <w14:ligatures w14:val="none"/>
        </w:rPr>
      </w:pPr>
    </w:p>
    <w:p w:rsidR="00B92102" w:rsidRPr="000B5D24" w:rsidP="00B92102" w14:paraId="36A199B4"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11.</w:t>
      </w:r>
      <w:r w:rsidRPr="000B5D24">
        <w:rPr>
          <w:rFonts w:ascii="Times New Roman" w:eastAsia="Times New Roman" w:hAnsi="Times New Roman" w:cs="Times New Roman"/>
          <w:b/>
          <w:bCs/>
          <w:kern w:val="0"/>
          <w:sz w:val="24"/>
          <w:szCs w:val="24"/>
          <w14:ligatures w14:val="none"/>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0B5D24">
        <w:rPr>
          <w:rFonts w:ascii="Times New Roman" w:eastAsia="Times New Roman" w:hAnsi="Times New Roman" w:cs="Times New Roman"/>
          <w:b/>
          <w:bCs/>
          <w:kern w:val="0"/>
          <w:sz w:val="24"/>
          <w:szCs w:val="24"/>
          <w14:ligatures w14:val="none"/>
        </w:rPr>
        <w:t>persons</w:t>
      </w:r>
      <w:r w:rsidRPr="000B5D24">
        <w:rPr>
          <w:rFonts w:ascii="Times New Roman" w:eastAsia="Times New Roman" w:hAnsi="Times New Roman" w:cs="Times New Roman"/>
          <w:b/>
          <w:bCs/>
          <w:kern w:val="0"/>
          <w:sz w:val="24"/>
          <w:szCs w:val="24"/>
          <w14:ligatures w14:val="none"/>
        </w:rPr>
        <w:t xml:space="preserve"> from whom the information is requested, and any steps to be taken to obtain their consent.</w:t>
      </w:r>
    </w:p>
    <w:p w:rsidR="00B92102" w:rsidRPr="000B5D24" w:rsidP="00B92102" w14:paraId="70926724" w14:textId="77777777">
      <w:pPr>
        <w:tabs>
          <w:tab w:val="left" w:pos="360"/>
        </w:tabs>
        <w:overflowPunct w:val="0"/>
        <w:autoSpaceDE w:val="0"/>
        <w:autoSpaceDN w:val="0"/>
        <w:adjustRightInd w:val="0"/>
        <w:ind w:left="360" w:hanging="360"/>
        <w:rPr>
          <w:rFonts w:ascii="Times New Roman" w:eastAsia="Times New Roman" w:hAnsi="Times New Roman" w:cs="Times New Roman"/>
          <w:kern w:val="0"/>
          <w:sz w:val="24"/>
          <w:szCs w:val="24"/>
          <w14:ligatures w14:val="none"/>
        </w:rPr>
      </w:pPr>
    </w:p>
    <w:p w:rsidR="00B92102" w:rsidRPr="000B5D24" w:rsidP="00B92102" w14:paraId="3B8BC305" w14:textId="77777777">
      <w:pPr>
        <w:tabs>
          <w:tab w:val="left" w:pos="360"/>
        </w:tabs>
        <w:overflowPunct w:val="0"/>
        <w:autoSpaceDE w:val="0"/>
        <w:autoSpaceDN w:val="0"/>
        <w:adjustRightInd w:val="0"/>
        <w:ind w:left="720" w:hanging="36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color w:val="000000"/>
          <w:kern w:val="0"/>
          <w:sz w:val="24"/>
          <w:szCs w:val="24"/>
          <w14:ligatures w14:val="none"/>
        </w:rPr>
        <w:t>No questions of a sensitive nature are included in the HUD Secretary</w:t>
      </w:r>
      <w:r>
        <w:rPr>
          <w:rFonts w:ascii="Times New Roman" w:eastAsia="Times New Roman" w:hAnsi="Times New Roman" w:cs="Times New Roman"/>
          <w:color w:val="000000"/>
          <w:kern w:val="0"/>
          <w:sz w:val="24"/>
          <w:szCs w:val="24"/>
          <w14:ligatures w14:val="none"/>
        </w:rPr>
        <w:t>’s</w:t>
      </w:r>
      <w:r w:rsidRPr="000B5D24">
        <w:rPr>
          <w:rFonts w:ascii="Times New Roman" w:eastAsia="Times New Roman" w:hAnsi="Times New Roman" w:cs="Times New Roman"/>
          <w:color w:val="000000"/>
          <w:kern w:val="0"/>
          <w:sz w:val="24"/>
          <w:szCs w:val="24"/>
          <w14:ligatures w14:val="none"/>
        </w:rPr>
        <w:t xml:space="preserve"> Awards applications.</w:t>
      </w:r>
    </w:p>
    <w:p w:rsidR="00B92102" w:rsidRPr="000B5D24" w:rsidP="00B92102" w14:paraId="7BC562DE" w14:textId="77777777">
      <w:pPr>
        <w:tabs>
          <w:tab w:val="left" w:pos="360"/>
        </w:tabs>
        <w:overflowPunct w:val="0"/>
        <w:autoSpaceDE w:val="0"/>
        <w:autoSpaceDN w:val="0"/>
        <w:adjustRightInd w:val="0"/>
        <w:ind w:left="360" w:hanging="360"/>
        <w:rPr>
          <w:rFonts w:ascii="Times New Roman" w:eastAsia="Times New Roman" w:hAnsi="Times New Roman" w:cs="Times New Roman"/>
          <w:kern w:val="0"/>
          <w:sz w:val="24"/>
          <w:szCs w:val="24"/>
          <w14:ligatures w14:val="none"/>
        </w:rPr>
      </w:pPr>
    </w:p>
    <w:p w:rsidR="00B92102" w:rsidRPr="000B5D24" w:rsidP="00B92102" w14:paraId="5E6EC67F" w14:textId="77777777">
      <w:pPr>
        <w:tabs>
          <w:tab w:val="left" w:pos="360"/>
        </w:tabs>
        <w:overflowPunct w:val="0"/>
        <w:autoSpaceDE w:val="0"/>
        <w:autoSpaceDN w:val="0"/>
        <w:adjustRightInd w:val="0"/>
        <w:ind w:left="360" w:hanging="36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12.</w:t>
      </w:r>
      <w:r w:rsidRPr="000B5D24">
        <w:rPr>
          <w:rFonts w:ascii="Times New Roman" w:eastAsia="Times New Roman" w:hAnsi="Times New Roman" w:cs="Times New Roman"/>
          <w:b/>
          <w:bCs/>
          <w:kern w:val="0"/>
          <w:sz w:val="24"/>
          <w:szCs w:val="24"/>
          <w14:ligatures w14:val="none"/>
        </w:rPr>
        <w:tab/>
        <w:t>Provide estimates of the hour burden of the collection of information.  The statement should:</w:t>
      </w:r>
    </w:p>
    <w:p w:rsidR="00B92102" w:rsidRPr="000B5D24" w:rsidP="00B92102" w14:paraId="5AC1ED0C" w14:textId="77777777">
      <w:pPr>
        <w:tabs>
          <w:tab w:val="left" w:pos="360"/>
        </w:tabs>
        <w:overflowPunct w:val="0"/>
        <w:autoSpaceDE w:val="0"/>
        <w:autoSpaceDN w:val="0"/>
        <w:adjustRightInd w:val="0"/>
        <w:ind w:left="360" w:hanging="36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 </w:t>
      </w:r>
    </w:p>
    <w:p w:rsidR="00B92102" w:rsidRPr="000B5D24" w:rsidP="00B92102" w14:paraId="5CAFC950" w14:textId="77777777">
      <w:pPr>
        <w:numPr>
          <w:ilvl w:val="0"/>
          <w:numId w:val="3"/>
        </w:numPr>
        <w:tabs>
          <w:tab w:val="left" w:pos="480"/>
        </w:tabs>
        <w:overflowPunct w:val="0"/>
        <w:autoSpaceDE w:val="0"/>
        <w:autoSpaceDN w:val="0"/>
        <w:adjustRightInd w:val="0"/>
        <w:ind w:left="4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Pr>
          <w:rFonts w:ascii="Times New Roman" w:eastAsia="Times New Roman" w:hAnsi="Times New Roman" w:cs="Times New Roman"/>
          <w:kern w:val="0"/>
          <w:sz w:val="24"/>
          <w:szCs w:val="24"/>
          <w14:ligatures w14:val="none"/>
        </w:rPr>
        <w:t>.</w:t>
      </w:r>
    </w:p>
    <w:p w:rsidR="00B92102" w:rsidRPr="000B5D24" w:rsidP="00B92102" w14:paraId="5ECAE7BD" w14:textId="77777777">
      <w:pPr>
        <w:tabs>
          <w:tab w:val="left" w:pos="480"/>
        </w:tabs>
        <w:overflowPunct w:val="0"/>
        <w:autoSpaceDE w:val="0"/>
        <w:autoSpaceDN w:val="0"/>
        <w:adjustRightInd w:val="0"/>
        <w:ind w:left="480"/>
        <w:rPr>
          <w:rFonts w:ascii="Times New Roman" w:eastAsia="Times New Roman" w:hAnsi="Times New Roman" w:cs="Times New Roman"/>
          <w:kern w:val="0"/>
          <w:sz w:val="24"/>
          <w:szCs w:val="24"/>
          <w14:ligatures w14:val="none"/>
        </w:rPr>
      </w:pPr>
    </w:p>
    <w:p w:rsidR="00B92102" w:rsidRPr="000B5D24" w:rsidP="00B92102" w14:paraId="29292A28" w14:textId="77777777">
      <w:pPr>
        <w:numPr>
          <w:ilvl w:val="0"/>
          <w:numId w:val="3"/>
        </w:numPr>
        <w:tabs>
          <w:tab w:val="left" w:pos="480"/>
        </w:tabs>
        <w:overflowPunct w:val="0"/>
        <w:autoSpaceDE w:val="0"/>
        <w:autoSpaceDN w:val="0"/>
        <w:adjustRightInd w:val="0"/>
        <w:ind w:left="4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If this request covers more than one form, provide separate hour burden estimates for each form and aggregate the hour burdens in chart below; and </w:t>
      </w:r>
    </w:p>
    <w:p w:rsidR="00B92102" w:rsidRPr="000B5D24" w:rsidP="00B92102" w14:paraId="2B431AF9" w14:textId="77777777">
      <w:pPr>
        <w:overflowPunct w:val="0"/>
        <w:autoSpaceDE w:val="0"/>
        <w:autoSpaceDN w:val="0"/>
        <w:adjustRightInd w:val="0"/>
        <w:ind w:left="720"/>
        <w:rPr>
          <w:rFonts w:ascii="Times New Roman" w:eastAsia="Times New Roman" w:hAnsi="Times New Roman" w:cs="Times New Roman"/>
          <w:kern w:val="0"/>
          <w:sz w:val="24"/>
          <w:szCs w:val="24"/>
          <w14:ligatures w14:val="none"/>
        </w:rPr>
      </w:pPr>
    </w:p>
    <w:p w:rsidR="00B92102" w:rsidRPr="000B5D24" w:rsidP="00B92102" w14:paraId="486E7F26" w14:textId="77777777">
      <w:pPr>
        <w:keepLines/>
        <w:numPr>
          <w:ilvl w:val="0"/>
          <w:numId w:val="3"/>
        </w:numPr>
        <w:tabs>
          <w:tab w:val="left" w:pos="480"/>
        </w:tabs>
        <w:overflowPunct w:val="0"/>
        <w:autoSpaceDE w:val="0"/>
        <w:autoSpaceDN w:val="0"/>
        <w:adjustRightInd w:val="0"/>
        <w:spacing w:after="80"/>
        <w:ind w:left="4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92102" w:rsidP="00B92102" w14:paraId="5210B397" w14:textId="77777777">
      <w:pPr>
        <w:pStyle w:val="ListParagraph"/>
        <w:rPr>
          <w:rFonts w:ascii="Times New Roman" w:eastAsia="Times New Roman" w:hAnsi="Times New Roman" w:cs="Times New Roman"/>
          <w:kern w:val="0"/>
          <w:sz w:val="24"/>
          <w:szCs w:val="24"/>
          <w:lang w:val="en"/>
          <w14:ligatures w14:val="none"/>
        </w:rPr>
      </w:pPr>
    </w:p>
    <w:p w:rsidR="00B92102" w:rsidRPr="00CE7BFC" w:rsidP="00B92102" w14:paraId="65C67913" w14:textId="77777777">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ind w:left="360"/>
        <w:rPr>
          <w:rFonts w:ascii="Times New Roman" w:eastAsia="Times New Roman" w:hAnsi="Times New Roman" w:cs="Times New Roman"/>
          <w:b/>
          <w:bCs/>
          <w:color w:val="000000"/>
          <w:kern w:val="0"/>
          <w:sz w:val="24"/>
          <w:szCs w:val="24"/>
          <w14:ligatures w14:val="none"/>
        </w:rPr>
      </w:pPr>
      <w:r w:rsidRPr="00552056">
        <w:rPr>
          <w:rFonts w:ascii="Times New Roman" w:eastAsia="Times New Roman" w:hAnsi="Times New Roman" w:cs="Times New Roman"/>
          <w:kern w:val="0"/>
          <w:sz w:val="24"/>
          <w:szCs w:val="24"/>
          <w:lang w:val="en"/>
          <w14:ligatures w14:val="none"/>
        </w:rPr>
        <w:t xml:space="preserve">This Information Collection Request (ICR) includes a single form—the HUD Secretary’s Award Nomination Form. Using this form, members of the public are invited to nominate projects for consideration that </w:t>
      </w:r>
      <w:r w:rsidRPr="00552056">
        <w:rPr>
          <w:rFonts w:ascii="Times New Roman" w:eastAsia="Times New Roman" w:hAnsi="Times New Roman" w:cs="Times New Roman"/>
          <w:kern w:val="0"/>
          <w:sz w:val="24"/>
          <w:szCs w:val="24"/>
          <w14:ligatures w14:val="none"/>
        </w:rPr>
        <w:t>increase the quality of life for low- and moderate-income households.</w:t>
      </w:r>
      <w:r>
        <w:rPr>
          <w:rFonts w:ascii="Times New Roman" w:eastAsia="Times New Roman" w:hAnsi="Times New Roman" w:cs="Times New Roman"/>
          <w:kern w:val="0"/>
          <w:sz w:val="24"/>
          <w:szCs w:val="24"/>
          <w14:ligatures w14:val="none"/>
        </w:rPr>
        <w:t xml:space="preserve"> HUD anticipates approximately 150 submissions annually, and that each submission will take roughly 6 hours, as detailed in the table below.</w:t>
      </w:r>
      <w:r w:rsidRPr="00CE7BFC">
        <w:rPr>
          <w:rFonts w:ascii="Times New Roman" w:eastAsia="Times New Roman" w:hAnsi="Times New Roman" w:cs="Times New Roman"/>
          <w:color w:val="000000"/>
          <w:kern w:val="0"/>
          <w:sz w:val="24"/>
          <w:szCs w:val="24"/>
          <w14:ligatures w14:val="none"/>
        </w:rPr>
        <w:t xml:space="preserve"> For the hourly cost per response, we assume that the form will be completed by a </w:t>
      </w:r>
      <w:r w:rsidRPr="00CE7BFC">
        <w:rPr>
          <w:rFonts w:ascii="Times New Roman" w:eastAsia="Times New Roman" w:hAnsi="Times New Roman" w:cs="Times New Roman"/>
          <w:kern w:val="0"/>
          <w:sz w:val="24"/>
          <w:szCs w:val="24"/>
          <w14:ligatures w14:val="none"/>
        </w:rPr>
        <w:t xml:space="preserve">Social and Human Service Assistant for an hourly rate of </w:t>
      </w:r>
      <w:r w:rsidRPr="00CE7BFC">
        <w:rPr>
          <w:rFonts w:ascii="Times New Roman" w:eastAsia="Times New Roman" w:hAnsi="Times New Roman" w:cs="Times New Roman"/>
          <w:color w:val="000000"/>
          <w:kern w:val="0"/>
          <w:sz w:val="24"/>
          <w:szCs w:val="24"/>
          <w14:ligatures w14:val="none"/>
        </w:rPr>
        <w:t xml:space="preserve">$22.64, as per the Bureau of Labor Statistics, Occupational Employment and Wage Statistics, </w:t>
      </w:r>
      <w:hyperlink r:id="rId4" w:history="1">
        <w:r w:rsidRPr="00CE7BFC">
          <w:rPr>
            <w:rStyle w:val="Hyperlink"/>
            <w:rFonts w:ascii="Times New Roman" w:eastAsia="Times New Roman" w:hAnsi="Times New Roman" w:cs="Times New Roman"/>
            <w:kern w:val="0"/>
            <w:sz w:val="24"/>
            <w:szCs w:val="24"/>
            <w14:ligatures w14:val="none"/>
          </w:rPr>
          <w:t>https://www.bls.gov/oes/tables.htm</w:t>
        </w:r>
      </w:hyperlink>
      <w:r w:rsidRPr="00CE7BFC">
        <w:rPr>
          <w:rFonts w:ascii="Times New Roman" w:eastAsia="Times New Roman" w:hAnsi="Times New Roman" w:cs="Times New Roman"/>
          <w:b/>
          <w:bCs/>
          <w:color w:val="000000"/>
          <w:kern w:val="0"/>
          <w:sz w:val="24"/>
          <w:szCs w:val="24"/>
          <w14:ligatures w14:val="none"/>
        </w:rPr>
        <w:t xml:space="preserve">. </w:t>
      </w:r>
      <w:r w:rsidRPr="00CE7BFC">
        <w:rPr>
          <w:rFonts w:ascii="Times New Roman" w:eastAsia="Times New Roman" w:hAnsi="Times New Roman" w:cs="Times New Roman"/>
          <w:color w:val="000000"/>
          <w:kern w:val="0"/>
          <w:sz w:val="24"/>
          <w:szCs w:val="24"/>
          <w14:ligatures w14:val="none"/>
        </w:rPr>
        <w:t>Accessed February 2026, data released May 2024.</w:t>
      </w:r>
    </w:p>
    <w:p w:rsidR="00B92102" w:rsidRPr="00552056" w:rsidP="00B92102" w14:paraId="0A1FCA36" w14:textId="77777777">
      <w:pPr>
        <w:keepLines/>
        <w:tabs>
          <w:tab w:val="left" w:pos="480"/>
        </w:tabs>
        <w:overflowPunct w:val="0"/>
        <w:autoSpaceDE w:val="0"/>
        <w:autoSpaceDN w:val="0"/>
        <w:adjustRightInd w:val="0"/>
        <w:spacing w:after="80"/>
        <w:ind w:left="336"/>
        <w:rPr>
          <w:rFonts w:ascii="Times New Roman" w:eastAsia="Times New Roman" w:hAnsi="Times New Roman" w:cs="Times New Roman"/>
          <w:kern w:val="0"/>
          <w:sz w:val="24"/>
          <w:szCs w:val="24"/>
          <w14:ligatures w14:val="none"/>
        </w:rPr>
      </w:pPr>
    </w:p>
    <w:p w:rsidR="00B92102" w:rsidRPr="000B5D24" w:rsidP="00B92102" w14:paraId="009D3A36" w14:textId="77777777">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ind w:left="360"/>
        <w:rPr>
          <w:rFonts w:ascii="Times New Roman" w:eastAsia="Times New Roman" w:hAnsi="Times New Roman" w:cs="Times New Roman"/>
          <w:kern w:val="0"/>
          <w:sz w:val="24"/>
          <w:szCs w:val="24"/>
          <w14:ligatures w14:val="none"/>
        </w:rPr>
      </w:pPr>
    </w:p>
    <w:tbl>
      <w:tblPr>
        <w:tblpPr w:leftFromText="180" w:rightFromText="180" w:vertAnchor="text" w:horzAnchor="margin" w:tblpX="-195" w:tblpY="23"/>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3"/>
        <w:gridCol w:w="1238"/>
        <w:gridCol w:w="1171"/>
        <w:gridCol w:w="1171"/>
        <w:gridCol w:w="1171"/>
        <w:gridCol w:w="990"/>
        <w:gridCol w:w="990"/>
        <w:gridCol w:w="1261"/>
      </w:tblGrid>
      <w:tr w14:paraId="5C10B9C1" w14:textId="77777777" w:rsidTr="00061217">
        <w:tblPrEx>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0"/>
        </w:trPr>
        <w:tc>
          <w:tcPr>
            <w:tcW w:w="2373" w:type="dxa"/>
            <w:tcBorders>
              <w:top w:val="single" w:sz="4" w:space="0" w:color="auto"/>
              <w:left w:val="single" w:sz="4" w:space="0" w:color="auto"/>
              <w:bottom w:val="single" w:sz="4" w:space="0" w:color="auto"/>
              <w:right w:val="single" w:sz="4" w:space="0" w:color="auto"/>
            </w:tcBorders>
            <w:hideMark/>
          </w:tcPr>
          <w:p w:rsidR="00B92102" w:rsidRPr="000B5D24" w:rsidP="00061217" w14:paraId="2ACECCC3" w14:textId="77777777">
            <w:pPr>
              <w:overflowPunct w:val="0"/>
              <w:autoSpaceDE w:val="0"/>
              <w:autoSpaceDN w:val="0"/>
              <w:adjustRightInd w:val="0"/>
              <w:rPr>
                <w:rFonts w:ascii="Times New Roman" w:eastAsia="Calibri" w:hAnsi="Times New Roman" w:cs="Times New Roman"/>
                <w:b/>
                <w:bCs/>
                <w:kern w:val="0"/>
                <w:sz w:val="20"/>
                <w:szCs w:val="20"/>
                <w14:ligatures w14:val="none"/>
              </w:rPr>
            </w:pPr>
            <w:bookmarkStart w:id="2" w:name="_Hlk160622886"/>
            <w:r w:rsidRPr="000B5D24">
              <w:rPr>
                <w:rFonts w:ascii="Times New Roman" w:eastAsia="Calibri" w:hAnsi="Times New Roman" w:cs="Times New Roman"/>
                <w:b/>
                <w:bCs/>
                <w:kern w:val="0"/>
                <w:sz w:val="20"/>
                <w:szCs w:val="20"/>
                <w14:ligatures w14:val="none"/>
              </w:rPr>
              <w:t>Information Collection</w:t>
            </w:r>
          </w:p>
        </w:tc>
        <w:tc>
          <w:tcPr>
            <w:tcW w:w="1238" w:type="dxa"/>
            <w:tcBorders>
              <w:top w:val="single" w:sz="4" w:space="0" w:color="auto"/>
              <w:left w:val="single" w:sz="4" w:space="0" w:color="auto"/>
              <w:bottom w:val="single" w:sz="4" w:space="0" w:color="auto"/>
              <w:right w:val="single" w:sz="4" w:space="0" w:color="auto"/>
            </w:tcBorders>
            <w:hideMark/>
          </w:tcPr>
          <w:p w:rsidR="00B92102" w:rsidRPr="000B5D24" w:rsidP="00061217" w14:paraId="5A920F95" w14:textId="77777777">
            <w:pPr>
              <w:tabs>
                <w:tab w:val="left" w:pos="-720"/>
              </w:tabs>
              <w:suppressAutoHyphens/>
              <w:overflowPunct w:val="0"/>
              <w:autoSpaceDE w:val="0"/>
              <w:autoSpaceDN w:val="0"/>
              <w:adjustRightInd w:val="0"/>
              <w:rPr>
                <w:rFonts w:ascii="Times New Roman" w:eastAsia="Calibri" w:hAnsi="Times New Roman" w:cs="Times New Roman"/>
                <w:b/>
                <w:bCs/>
                <w:color w:val="000000"/>
                <w:kern w:val="0"/>
                <w:sz w:val="18"/>
                <w:szCs w:val="18"/>
                <w14:ligatures w14:val="none"/>
              </w:rPr>
            </w:pPr>
            <w:r w:rsidRPr="000B5D24">
              <w:rPr>
                <w:rFonts w:ascii="Times New Roman" w:eastAsia="Calibri" w:hAnsi="Times New Roman" w:cs="Times New Roman"/>
                <w:b/>
                <w:bCs/>
                <w:color w:val="000000"/>
                <w:kern w:val="0"/>
                <w:sz w:val="18"/>
                <w:szCs w:val="18"/>
                <w14:ligatures w14:val="none"/>
              </w:rPr>
              <w:t>Number of Respondents</w:t>
            </w:r>
          </w:p>
        </w:tc>
        <w:tc>
          <w:tcPr>
            <w:tcW w:w="1171" w:type="dxa"/>
            <w:tcBorders>
              <w:top w:val="single" w:sz="4" w:space="0" w:color="auto"/>
              <w:left w:val="single" w:sz="4" w:space="0" w:color="auto"/>
              <w:bottom w:val="single" w:sz="4" w:space="0" w:color="auto"/>
              <w:right w:val="single" w:sz="4" w:space="0" w:color="auto"/>
            </w:tcBorders>
            <w:hideMark/>
          </w:tcPr>
          <w:p w:rsidR="00B92102" w:rsidRPr="000B5D24" w:rsidP="00061217" w14:paraId="306CBC0E" w14:textId="77777777">
            <w:pPr>
              <w:tabs>
                <w:tab w:val="left" w:pos="-720"/>
              </w:tabs>
              <w:suppressAutoHyphens/>
              <w:overflowPunct w:val="0"/>
              <w:autoSpaceDE w:val="0"/>
              <w:autoSpaceDN w:val="0"/>
              <w:adjustRightInd w:val="0"/>
              <w:rPr>
                <w:rFonts w:ascii="Times New Roman" w:eastAsia="Calibri" w:hAnsi="Times New Roman" w:cs="Times New Roman"/>
                <w:b/>
                <w:bCs/>
                <w:color w:val="000000"/>
                <w:kern w:val="0"/>
                <w:sz w:val="18"/>
                <w:szCs w:val="18"/>
                <w14:ligatures w14:val="none"/>
              </w:rPr>
            </w:pPr>
            <w:r w:rsidRPr="000B5D24">
              <w:rPr>
                <w:rFonts w:ascii="Times New Roman" w:eastAsia="Calibri" w:hAnsi="Times New Roman" w:cs="Times New Roman"/>
                <w:b/>
                <w:bCs/>
                <w:color w:val="000000"/>
                <w:kern w:val="0"/>
                <w:sz w:val="18"/>
                <w:szCs w:val="18"/>
                <w14:ligatures w14:val="none"/>
              </w:rPr>
              <w:t>Frequency of Response</w:t>
            </w:r>
          </w:p>
        </w:tc>
        <w:tc>
          <w:tcPr>
            <w:tcW w:w="1171" w:type="dxa"/>
            <w:tcBorders>
              <w:top w:val="single" w:sz="4" w:space="0" w:color="auto"/>
              <w:left w:val="single" w:sz="4" w:space="0" w:color="auto"/>
              <w:bottom w:val="single" w:sz="4" w:space="0" w:color="auto"/>
              <w:right w:val="single" w:sz="4" w:space="0" w:color="auto"/>
            </w:tcBorders>
            <w:hideMark/>
          </w:tcPr>
          <w:p w:rsidR="00B92102" w:rsidRPr="000B5D24" w:rsidP="00061217" w14:paraId="56773D0D" w14:textId="77777777">
            <w:pPr>
              <w:tabs>
                <w:tab w:val="left" w:pos="-720"/>
              </w:tabs>
              <w:suppressAutoHyphens/>
              <w:overflowPunct w:val="0"/>
              <w:autoSpaceDE w:val="0"/>
              <w:autoSpaceDN w:val="0"/>
              <w:adjustRightInd w:val="0"/>
              <w:rPr>
                <w:rFonts w:ascii="Times New Roman" w:eastAsia="Calibri" w:hAnsi="Times New Roman" w:cs="Times New Roman"/>
                <w:b/>
                <w:bCs/>
                <w:color w:val="000000"/>
                <w:kern w:val="0"/>
                <w:sz w:val="18"/>
                <w:szCs w:val="18"/>
                <w14:ligatures w14:val="none"/>
              </w:rPr>
            </w:pPr>
            <w:r w:rsidRPr="000B5D24">
              <w:rPr>
                <w:rFonts w:ascii="Times New Roman" w:eastAsia="Calibri" w:hAnsi="Times New Roman" w:cs="Times New Roman"/>
                <w:b/>
                <w:bCs/>
                <w:color w:val="000000"/>
                <w:kern w:val="0"/>
                <w:sz w:val="18"/>
                <w:szCs w:val="18"/>
                <w14:ligatures w14:val="none"/>
              </w:rPr>
              <w:t>Responses Per Annum</w:t>
            </w:r>
          </w:p>
        </w:tc>
        <w:tc>
          <w:tcPr>
            <w:tcW w:w="1171" w:type="dxa"/>
            <w:tcBorders>
              <w:top w:val="single" w:sz="4" w:space="0" w:color="auto"/>
              <w:left w:val="single" w:sz="4" w:space="0" w:color="auto"/>
              <w:bottom w:val="single" w:sz="4" w:space="0" w:color="auto"/>
              <w:right w:val="single" w:sz="4" w:space="0" w:color="auto"/>
            </w:tcBorders>
            <w:hideMark/>
          </w:tcPr>
          <w:p w:rsidR="00B92102" w:rsidRPr="000B5D24" w:rsidP="00061217" w14:paraId="376DFF01" w14:textId="77777777">
            <w:pPr>
              <w:tabs>
                <w:tab w:val="left" w:pos="-720"/>
              </w:tabs>
              <w:suppressAutoHyphens/>
              <w:overflowPunct w:val="0"/>
              <w:autoSpaceDE w:val="0"/>
              <w:autoSpaceDN w:val="0"/>
              <w:adjustRightInd w:val="0"/>
              <w:rPr>
                <w:rFonts w:ascii="Times New Roman" w:eastAsia="Calibri" w:hAnsi="Times New Roman" w:cs="Times New Roman"/>
                <w:b/>
                <w:bCs/>
                <w:color w:val="000000"/>
                <w:kern w:val="0"/>
                <w:sz w:val="18"/>
                <w:szCs w:val="18"/>
                <w14:ligatures w14:val="none"/>
              </w:rPr>
            </w:pPr>
            <w:r w:rsidRPr="000B5D24">
              <w:rPr>
                <w:rFonts w:ascii="Times New Roman" w:eastAsia="Calibri" w:hAnsi="Times New Roman" w:cs="Times New Roman"/>
                <w:b/>
                <w:bCs/>
                <w:color w:val="000000"/>
                <w:kern w:val="0"/>
                <w:sz w:val="18"/>
                <w:szCs w:val="18"/>
                <w14:ligatures w14:val="none"/>
              </w:rPr>
              <w:t>Burden Hours per Response</w:t>
            </w:r>
          </w:p>
        </w:tc>
        <w:tc>
          <w:tcPr>
            <w:tcW w:w="990" w:type="dxa"/>
            <w:tcBorders>
              <w:top w:val="single" w:sz="4" w:space="0" w:color="auto"/>
              <w:left w:val="single" w:sz="4" w:space="0" w:color="auto"/>
              <w:bottom w:val="single" w:sz="4" w:space="0" w:color="auto"/>
              <w:right w:val="single" w:sz="4" w:space="0" w:color="auto"/>
            </w:tcBorders>
            <w:hideMark/>
          </w:tcPr>
          <w:p w:rsidR="00B92102" w:rsidRPr="000B5D24" w:rsidP="00061217" w14:paraId="11DC96B1" w14:textId="77777777">
            <w:pPr>
              <w:tabs>
                <w:tab w:val="left" w:pos="-720"/>
              </w:tabs>
              <w:suppressAutoHyphens/>
              <w:overflowPunct w:val="0"/>
              <w:autoSpaceDE w:val="0"/>
              <w:autoSpaceDN w:val="0"/>
              <w:adjustRightInd w:val="0"/>
              <w:rPr>
                <w:rFonts w:ascii="Times New Roman" w:eastAsia="Calibri" w:hAnsi="Times New Roman" w:cs="Times New Roman"/>
                <w:b/>
                <w:bCs/>
                <w:color w:val="000000"/>
                <w:kern w:val="0"/>
                <w:sz w:val="18"/>
                <w:szCs w:val="18"/>
                <w14:ligatures w14:val="none"/>
              </w:rPr>
            </w:pPr>
            <w:r w:rsidRPr="000B5D24">
              <w:rPr>
                <w:rFonts w:ascii="Times New Roman" w:eastAsia="Calibri" w:hAnsi="Times New Roman" w:cs="Times New Roman"/>
                <w:b/>
                <w:bCs/>
                <w:color w:val="000000"/>
                <w:kern w:val="0"/>
                <w:sz w:val="18"/>
                <w:szCs w:val="18"/>
                <w14:ligatures w14:val="none"/>
              </w:rPr>
              <w:t>Annual Burden Hours</w:t>
            </w:r>
          </w:p>
        </w:tc>
        <w:tc>
          <w:tcPr>
            <w:tcW w:w="990" w:type="dxa"/>
            <w:tcBorders>
              <w:top w:val="single" w:sz="4" w:space="0" w:color="auto"/>
              <w:left w:val="single" w:sz="4" w:space="0" w:color="auto"/>
              <w:bottom w:val="single" w:sz="4" w:space="0" w:color="auto"/>
              <w:right w:val="single" w:sz="4" w:space="0" w:color="auto"/>
            </w:tcBorders>
            <w:hideMark/>
          </w:tcPr>
          <w:p w:rsidR="00B92102" w:rsidRPr="000B5D24" w:rsidP="00061217" w14:paraId="568DC929" w14:textId="77777777">
            <w:pPr>
              <w:tabs>
                <w:tab w:val="left" w:pos="-720"/>
              </w:tabs>
              <w:suppressAutoHyphens/>
              <w:overflowPunct w:val="0"/>
              <w:autoSpaceDE w:val="0"/>
              <w:autoSpaceDN w:val="0"/>
              <w:adjustRightInd w:val="0"/>
              <w:rPr>
                <w:rFonts w:ascii="Times New Roman" w:eastAsia="Calibri" w:hAnsi="Times New Roman" w:cs="Times New Roman"/>
                <w:b/>
                <w:bCs/>
                <w:color w:val="000000"/>
                <w:kern w:val="0"/>
                <w:sz w:val="18"/>
                <w:szCs w:val="18"/>
                <w14:ligatures w14:val="none"/>
              </w:rPr>
            </w:pPr>
            <w:r w:rsidRPr="000B5D24">
              <w:rPr>
                <w:rFonts w:ascii="Times New Roman" w:eastAsia="Calibri" w:hAnsi="Times New Roman" w:cs="Times New Roman"/>
                <w:b/>
                <w:bCs/>
                <w:color w:val="000000"/>
                <w:kern w:val="0"/>
                <w:sz w:val="18"/>
                <w:szCs w:val="18"/>
                <w14:ligatures w14:val="none"/>
              </w:rPr>
              <w:t>Hourly Cost per Response</w:t>
            </w:r>
          </w:p>
        </w:tc>
        <w:tc>
          <w:tcPr>
            <w:tcW w:w="1261" w:type="dxa"/>
            <w:tcBorders>
              <w:top w:val="single" w:sz="4" w:space="0" w:color="auto"/>
              <w:left w:val="single" w:sz="4" w:space="0" w:color="auto"/>
              <w:bottom w:val="single" w:sz="4" w:space="0" w:color="auto"/>
              <w:right w:val="single" w:sz="4" w:space="0" w:color="auto"/>
            </w:tcBorders>
            <w:hideMark/>
          </w:tcPr>
          <w:p w:rsidR="00B92102" w:rsidRPr="000B5D24" w:rsidP="00061217" w14:paraId="186B00F7" w14:textId="77777777">
            <w:pPr>
              <w:tabs>
                <w:tab w:val="left" w:pos="-720"/>
              </w:tabs>
              <w:suppressAutoHyphens/>
              <w:overflowPunct w:val="0"/>
              <w:autoSpaceDE w:val="0"/>
              <w:autoSpaceDN w:val="0"/>
              <w:adjustRightInd w:val="0"/>
              <w:rPr>
                <w:rFonts w:ascii="Times New Roman" w:eastAsia="Calibri" w:hAnsi="Times New Roman" w:cs="Times New Roman"/>
                <w:b/>
                <w:bCs/>
                <w:color w:val="000000"/>
                <w:kern w:val="0"/>
                <w:sz w:val="18"/>
                <w:szCs w:val="18"/>
                <w14:ligatures w14:val="none"/>
              </w:rPr>
            </w:pPr>
            <w:r w:rsidRPr="000B5D24">
              <w:rPr>
                <w:rFonts w:ascii="Times New Roman" w:eastAsia="Calibri" w:hAnsi="Times New Roman" w:cs="Times New Roman"/>
                <w:b/>
                <w:bCs/>
                <w:color w:val="000000"/>
                <w:kern w:val="0"/>
                <w:sz w:val="18"/>
                <w:szCs w:val="18"/>
                <w14:ligatures w14:val="none"/>
              </w:rPr>
              <w:t>Annual Cost</w:t>
            </w:r>
          </w:p>
        </w:tc>
        <w:bookmarkEnd w:id="2"/>
      </w:tr>
      <w:tr w14:paraId="548DDF1C" w14:textId="77777777" w:rsidTr="00061217">
        <w:tblPrEx>
          <w:tblW w:w="10365" w:type="dxa"/>
          <w:tblLayout w:type="fixed"/>
          <w:tblLook w:val="04A0"/>
        </w:tblPrEx>
        <w:trPr>
          <w:trHeight w:val="254"/>
        </w:trPr>
        <w:tc>
          <w:tcPr>
            <w:tcW w:w="2373" w:type="dxa"/>
            <w:tcBorders>
              <w:top w:val="single" w:sz="4" w:space="0" w:color="auto"/>
              <w:left w:val="single" w:sz="4" w:space="0" w:color="auto"/>
              <w:bottom w:val="single" w:sz="4" w:space="0" w:color="auto"/>
              <w:right w:val="single" w:sz="4" w:space="0" w:color="auto"/>
            </w:tcBorders>
            <w:hideMark/>
          </w:tcPr>
          <w:p w:rsidR="00B92102" w:rsidRPr="000B5D24" w:rsidP="00061217" w14:paraId="08B2F988" w14:textId="77777777">
            <w:pPr>
              <w:overflowPunct w:val="0"/>
              <w:autoSpaceDE w:val="0"/>
              <w:autoSpaceDN w:val="0"/>
              <w:adjustRightInd w:val="0"/>
              <w:rPr>
                <w:rFonts w:ascii="Times New Roman" w:eastAsia="Calibri" w:hAnsi="Times New Roman" w:cs="Times New Roman"/>
                <w:kern w:val="0"/>
                <w:sz w:val="20"/>
                <w:szCs w:val="20"/>
                <w14:ligatures w14:val="none"/>
              </w:rPr>
            </w:pPr>
            <w:r>
              <w:rPr>
                <w:rFonts w:ascii="Times New Roman" w:eastAsia="Times New Roman" w:hAnsi="Times New Roman" w:cs="Times New Roman"/>
                <w:kern w:val="0"/>
                <w:sz w:val="20"/>
                <w:szCs w:val="20"/>
                <w:lang w:val="en"/>
                <w14:ligatures w14:val="none"/>
              </w:rPr>
              <w:t>HUD Secretary’s Award Nomination Form</w:t>
            </w:r>
          </w:p>
        </w:tc>
        <w:tc>
          <w:tcPr>
            <w:tcW w:w="1238" w:type="dxa"/>
            <w:tcBorders>
              <w:top w:val="single" w:sz="4" w:space="0" w:color="auto"/>
              <w:left w:val="single" w:sz="4" w:space="0" w:color="auto"/>
              <w:bottom w:val="single" w:sz="4" w:space="0" w:color="auto"/>
              <w:right w:val="single" w:sz="4" w:space="0" w:color="auto"/>
            </w:tcBorders>
            <w:vAlign w:val="bottom"/>
            <w:hideMark/>
          </w:tcPr>
          <w:p w:rsidR="00B92102" w:rsidRPr="000B5D24" w:rsidP="00061217" w14:paraId="551B96C5" w14:textId="77777777">
            <w:pPr>
              <w:tabs>
                <w:tab w:val="left" w:pos="-720"/>
              </w:tabs>
              <w:suppressAutoHyphens/>
              <w:overflowPunct w:val="0"/>
              <w:autoSpaceDE w:val="0"/>
              <w:autoSpaceDN w:val="0"/>
              <w:adjustRightInd w:val="0"/>
              <w:spacing w:line="480" w:lineRule="auto"/>
              <w:jc w:val="center"/>
              <w:rPr>
                <w:rFonts w:ascii="Times New Roman" w:eastAsia="Calibri"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150</w:t>
            </w:r>
          </w:p>
        </w:tc>
        <w:tc>
          <w:tcPr>
            <w:tcW w:w="1171" w:type="dxa"/>
            <w:tcBorders>
              <w:top w:val="single" w:sz="4" w:space="0" w:color="auto"/>
              <w:left w:val="single" w:sz="4" w:space="0" w:color="auto"/>
              <w:bottom w:val="single" w:sz="4" w:space="0" w:color="auto"/>
              <w:right w:val="single" w:sz="4" w:space="0" w:color="auto"/>
            </w:tcBorders>
            <w:vAlign w:val="bottom"/>
            <w:hideMark/>
          </w:tcPr>
          <w:p w:rsidR="00B92102" w:rsidRPr="000B5D24" w:rsidP="00061217" w14:paraId="1E73DE88" w14:textId="77777777">
            <w:pPr>
              <w:tabs>
                <w:tab w:val="left" w:pos="-720"/>
              </w:tabs>
              <w:suppressAutoHyphens/>
              <w:overflowPunct w:val="0"/>
              <w:autoSpaceDE w:val="0"/>
              <w:autoSpaceDN w:val="0"/>
              <w:adjustRightInd w:val="0"/>
              <w:spacing w:line="480" w:lineRule="auto"/>
              <w:jc w:val="center"/>
              <w:rPr>
                <w:rFonts w:ascii="Times New Roman" w:eastAsia="Calibri" w:hAnsi="Times New Roman" w:cs="Times New Roman"/>
                <w:color w:val="000000"/>
                <w:kern w:val="0"/>
                <w:sz w:val="18"/>
                <w:szCs w:val="18"/>
                <w14:ligatures w14:val="none"/>
              </w:rPr>
            </w:pPr>
            <w:r w:rsidRPr="000B5D24">
              <w:rPr>
                <w:rFonts w:ascii="Times New Roman" w:eastAsia="Times New Roman" w:hAnsi="Times New Roman" w:cs="Times New Roman"/>
                <w:color w:val="000000"/>
                <w:kern w:val="0"/>
                <w:sz w:val="18"/>
                <w:szCs w:val="18"/>
                <w14:ligatures w14:val="none"/>
              </w:rPr>
              <w:t>1</w:t>
            </w:r>
          </w:p>
        </w:tc>
        <w:tc>
          <w:tcPr>
            <w:tcW w:w="1171" w:type="dxa"/>
            <w:tcBorders>
              <w:top w:val="single" w:sz="4" w:space="0" w:color="auto"/>
              <w:left w:val="single" w:sz="4" w:space="0" w:color="auto"/>
              <w:bottom w:val="single" w:sz="4" w:space="0" w:color="auto"/>
              <w:right w:val="single" w:sz="4" w:space="0" w:color="auto"/>
            </w:tcBorders>
            <w:vAlign w:val="bottom"/>
            <w:hideMark/>
          </w:tcPr>
          <w:p w:rsidR="00B92102" w:rsidRPr="000B5D24" w:rsidP="00061217" w14:paraId="5E2CCE83" w14:textId="77777777">
            <w:pPr>
              <w:tabs>
                <w:tab w:val="left" w:pos="-720"/>
              </w:tabs>
              <w:suppressAutoHyphens/>
              <w:overflowPunct w:val="0"/>
              <w:autoSpaceDE w:val="0"/>
              <w:autoSpaceDN w:val="0"/>
              <w:adjustRightInd w:val="0"/>
              <w:spacing w:line="480" w:lineRule="auto"/>
              <w:jc w:val="center"/>
              <w:rPr>
                <w:rFonts w:ascii="Times New Roman" w:eastAsia="Calibri"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150</w:t>
            </w:r>
          </w:p>
        </w:tc>
        <w:tc>
          <w:tcPr>
            <w:tcW w:w="1171" w:type="dxa"/>
            <w:tcBorders>
              <w:top w:val="single" w:sz="4" w:space="0" w:color="auto"/>
              <w:left w:val="single" w:sz="4" w:space="0" w:color="auto"/>
              <w:bottom w:val="single" w:sz="4" w:space="0" w:color="auto"/>
              <w:right w:val="single" w:sz="4" w:space="0" w:color="auto"/>
            </w:tcBorders>
            <w:vAlign w:val="bottom"/>
            <w:hideMark/>
          </w:tcPr>
          <w:p w:rsidR="00B92102" w:rsidRPr="000B5D24" w:rsidP="00061217" w14:paraId="77FB5FE3" w14:textId="77777777">
            <w:pPr>
              <w:tabs>
                <w:tab w:val="left" w:pos="-720"/>
              </w:tabs>
              <w:suppressAutoHyphens/>
              <w:overflowPunct w:val="0"/>
              <w:autoSpaceDE w:val="0"/>
              <w:autoSpaceDN w:val="0"/>
              <w:adjustRightInd w:val="0"/>
              <w:spacing w:line="480" w:lineRule="auto"/>
              <w:jc w:val="center"/>
              <w:rPr>
                <w:rFonts w:ascii="Times New Roman" w:eastAsia="Calibri"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6</w:t>
            </w:r>
          </w:p>
        </w:tc>
        <w:tc>
          <w:tcPr>
            <w:tcW w:w="990" w:type="dxa"/>
            <w:tcBorders>
              <w:top w:val="single" w:sz="4" w:space="0" w:color="auto"/>
              <w:left w:val="single" w:sz="4" w:space="0" w:color="auto"/>
              <w:bottom w:val="single" w:sz="4" w:space="0" w:color="auto"/>
              <w:right w:val="single" w:sz="4" w:space="0" w:color="auto"/>
            </w:tcBorders>
            <w:vAlign w:val="bottom"/>
            <w:hideMark/>
          </w:tcPr>
          <w:p w:rsidR="00B92102" w:rsidRPr="000B5D24" w:rsidP="00061217" w14:paraId="019A81AD" w14:textId="77777777">
            <w:pPr>
              <w:tabs>
                <w:tab w:val="left" w:pos="-720"/>
              </w:tabs>
              <w:suppressAutoHyphens/>
              <w:overflowPunct w:val="0"/>
              <w:autoSpaceDE w:val="0"/>
              <w:autoSpaceDN w:val="0"/>
              <w:adjustRightInd w:val="0"/>
              <w:spacing w:line="480" w:lineRule="auto"/>
              <w:jc w:val="center"/>
              <w:rPr>
                <w:rFonts w:ascii="Times New Roman" w:eastAsia="Calibri"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900</w:t>
            </w:r>
          </w:p>
        </w:tc>
        <w:tc>
          <w:tcPr>
            <w:tcW w:w="990" w:type="dxa"/>
            <w:tcBorders>
              <w:top w:val="single" w:sz="4" w:space="0" w:color="auto"/>
              <w:left w:val="single" w:sz="4" w:space="0" w:color="auto"/>
              <w:bottom w:val="single" w:sz="4" w:space="0" w:color="auto"/>
              <w:right w:val="single" w:sz="4" w:space="0" w:color="auto"/>
            </w:tcBorders>
            <w:vAlign w:val="bottom"/>
            <w:hideMark/>
          </w:tcPr>
          <w:p w:rsidR="00B92102" w:rsidRPr="000B5D24" w:rsidP="00061217" w14:paraId="1F6D8737" w14:textId="77777777">
            <w:pPr>
              <w:tabs>
                <w:tab w:val="left" w:pos="-720"/>
              </w:tabs>
              <w:suppressAutoHyphens/>
              <w:overflowPunct w:val="0"/>
              <w:autoSpaceDE w:val="0"/>
              <w:autoSpaceDN w:val="0"/>
              <w:adjustRightInd w:val="0"/>
              <w:spacing w:line="480" w:lineRule="auto"/>
              <w:jc w:val="center"/>
              <w:rPr>
                <w:rFonts w:ascii="Times New Roman" w:eastAsia="Calibri" w:hAnsi="Times New Roman" w:cs="Times New Roman"/>
                <w:color w:val="000000"/>
                <w:kern w:val="0"/>
                <w:sz w:val="18"/>
                <w:szCs w:val="18"/>
                <w14:ligatures w14:val="none"/>
              </w:rPr>
            </w:pPr>
            <w:r w:rsidRPr="000B5D24">
              <w:rPr>
                <w:rFonts w:ascii="Times New Roman" w:eastAsia="Times New Roman" w:hAnsi="Times New Roman" w:cs="Times New Roman"/>
                <w:color w:val="000000"/>
                <w:kern w:val="0"/>
                <w:sz w:val="18"/>
                <w:szCs w:val="18"/>
                <w14:ligatures w14:val="none"/>
              </w:rPr>
              <w:t>$</w:t>
            </w:r>
            <w:r>
              <w:rPr>
                <w:rFonts w:ascii="Times New Roman" w:eastAsia="Times New Roman" w:hAnsi="Times New Roman" w:cs="Times New Roman"/>
                <w:color w:val="000000"/>
                <w:kern w:val="0"/>
                <w:sz w:val="18"/>
                <w:szCs w:val="18"/>
                <w14:ligatures w14:val="none"/>
              </w:rPr>
              <w:t>22</w:t>
            </w:r>
            <w:r w:rsidRPr="000B5D24">
              <w:rPr>
                <w:rFonts w:ascii="Times New Roman" w:eastAsia="Times New Roman" w:hAnsi="Times New Roman" w:cs="Times New Roman"/>
                <w:color w:val="000000"/>
                <w:kern w:val="0"/>
                <w:sz w:val="18"/>
                <w:szCs w:val="18"/>
                <w14:ligatures w14:val="none"/>
              </w:rPr>
              <w:t>.</w:t>
            </w:r>
            <w:r>
              <w:rPr>
                <w:rFonts w:ascii="Times New Roman" w:eastAsia="Times New Roman" w:hAnsi="Times New Roman" w:cs="Times New Roman"/>
                <w:color w:val="000000"/>
                <w:kern w:val="0"/>
                <w:sz w:val="18"/>
                <w:szCs w:val="18"/>
                <w14:ligatures w14:val="none"/>
              </w:rPr>
              <w:t>64</w:t>
            </w:r>
            <w:r w:rsidRPr="000B5D24">
              <w:rPr>
                <w:rFonts w:ascii="Times New Roman" w:eastAsia="Times New Roman" w:hAnsi="Times New Roman" w:cs="Times New Roman"/>
                <w:color w:val="000000"/>
                <w:kern w:val="0"/>
                <w:sz w:val="18"/>
                <w:szCs w:val="18"/>
                <w14:ligatures w14:val="none"/>
              </w:rPr>
              <w:t xml:space="preserve"> </w:t>
            </w:r>
          </w:p>
        </w:tc>
        <w:tc>
          <w:tcPr>
            <w:tcW w:w="1261" w:type="dxa"/>
            <w:tcBorders>
              <w:top w:val="single" w:sz="4" w:space="0" w:color="auto"/>
              <w:left w:val="single" w:sz="4" w:space="0" w:color="auto"/>
              <w:bottom w:val="single" w:sz="4" w:space="0" w:color="auto"/>
              <w:right w:val="single" w:sz="4" w:space="0" w:color="auto"/>
            </w:tcBorders>
            <w:vAlign w:val="bottom"/>
            <w:hideMark/>
          </w:tcPr>
          <w:p w:rsidR="00B92102" w:rsidRPr="000B5D24" w:rsidP="00061217" w14:paraId="47E919C1" w14:textId="77777777">
            <w:pPr>
              <w:tabs>
                <w:tab w:val="left" w:pos="-720"/>
              </w:tabs>
              <w:suppressAutoHyphens/>
              <w:overflowPunct w:val="0"/>
              <w:autoSpaceDE w:val="0"/>
              <w:autoSpaceDN w:val="0"/>
              <w:adjustRightInd w:val="0"/>
              <w:spacing w:line="480" w:lineRule="auto"/>
              <w:jc w:val="center"/>
              <w:rPr>
                <w:rFonts w:ascii="Times New Roman" w:eastAsia="Calibri" w:hAnsi="Times New Roman" w:cs="Times New Roman"/>
                <w:color w:val="000000"/>
                <w:kern w:val="0"/>
                <w:sz w:val="18"/>
                <w:szCs w:val="18"/>
                <w14:ligatures w14:val="none"/>
              </w:rPr>
            </w:pPr>
            <w:r w:rsidRPr="000B5D24">
              <w:rPr>
                <w:rFonts w:ascii="Times New Roman" w:eastAsia="Times New Roman" w:hAnsi="Times New Roman" w:cs="Times New Roman"/>
                <w:color w:val="000000"/>
                <w:kern w:val="0"/>
                <w:sz w:val="18"/>
                <w:szCs w:val="18"/>
                <w14:ligatures w14:val="none"/>
              </w:rPr>
              <w:t>$</w:t>
            </w:r>
            <w:r>
              <w:rPr>
                <w:rFonts w:ascii="Times New Roman" w:eastAsia="Times New Roman" w:hAnsi="Times New Roman" w:cs="Times New Roman"/>
                <w:color w:val="000000"/>
                <w:kern w:val="0"/>
                <w:sz w:val="18"/>
                <w:szCs w:val="18"/>
                <w14:ligatures w14:val="none"/>
              </w:rPr>
              <w:t>20,376</w:t>
            </w:r>
            <w:r w:rsidRPr="000B5D24">
              <w:rPr>
                <w:rFonts w:ascii="Times New Roman" w:eastAsia="Times New Roman" w:hAnsi="Times New Roman" w:cs="Times New Roman"/>
                <w:color w:val="000000"/>
                <w:kern w:val="0"/>
                <w:sz w:val="18"/>
                <w:szCs w:val="18"/>
                <w14:ligatures w14:val="none"/>
              </w:rPr>
              <w:t xml:space="preserve">.00 </w:t>
            </w:r>
          </w:p>
        </w:tc>
      </w:tr>
      <w:tr w14:paraId="4800EAEA" w14:textId="77777777" w:rsidTr="00061217">
        <w:tblPrEx>
          <w:tblW w:w="10365" w:type="dxa"/>
          <w:tblLayout w:type="fixed"/>
          <w:tblLook w:val="04A0"/>
        </w:tblPrEx>
        <w:trPr>
          <w:trHeight w:val="349"/>
        </w:trPr>
        <w:tc>
          <w:tcPr>
            <w:tcW w:w="2373" w:type="dxa"/>
            <w:tcBorders>
              <w:top w:val="single" w:sz="4" w:space="0" w:color="auto"/>
              <w:left w:val="single" w:sz="4" w:space="0" w:color="auto"/>
              <w:bottom w:val="single" w:sz="4" w:space="0" w:color="auto"/>
              <w:right w:val="single" w:sz="4" w:space="0" w:color="auto"/>
            </w:tcBorders>
            <w:hideMark/>
          </w:tcPr>
          <w:p w:rsidR="00B92102" w:rsidRPr="000B5D24" w:rsidP="00061217" w14:paraId="61B51D2C" w14:textId="77777777">
            <w:pPr>
              <w:overflowPunct w:val="0"/>
              <w:autoSpaceDE w:val="0"/>
              <w:autoSpaceDN w:val="0"/>
              <w:adjustRightInd w:val="0"/>
              <w:rPr>
                <w:rFonts w:ascii="Times New Roman" w:eastAsia="Calibri" w:hAnsi="Times New Roman" w:cs="Times New Roman"/>
                <w:kern w:val="0"/>
                <w:sz w:val="20"/>
                <w:szCs w:val="20"/>
                <w14:ligatures w14:val="none"/>
              </w:rPr>
            </w:pPr>
            <w:r w:rsidRPr="000B5D24">
              <w:rPr>
                <w:rFonts w:ascii="Times New Roman" w:eastAsia="Calibri" w:hAnsi="Times New Roman" w:cs="Times New Roman"/>
                <w:kern w:val="0"/>
                <w:sz w:val="20"/>
                <w:szCs w:val="20"/>
                <w14:ligatures w14:val="none"/>
              </w:rPr>
              <w:t>TOTAL</w:t>
            </w:r>
          </w:p>
        </w:tc>
        <w:tc>
          <w:tcPr>
            <w:tcW w:w="1238" w:type="dxa"/>
            <w:tcBorders>
              <w:top w:val="single" w:sz="4" w:space="0" w:color="auto"/>
              <w:left w:val="single" w:sz="4" w:space="0" w:color="auto"/>
              <w:bottom w:val="single" w:sz="4" w:space="0" w:color="auto"/>
              <w:right w:val="single" w:sz="4" w:space="0" w:color="auto"/>
            </w:tcBorders>
            <w:vAlign w:val="bottom"/>
            <w:hideMark/>
          </w:tcPr>
          <w:p w:rsidR="00B92102" w:rsidRPr="000B5D24" w:rsidP="00061217" w14:paraId="7C2CFF51" w14:textId="77777777">
            <w:pPr>
              <w:tabs>
                <w:tab w:val="left" w:pos="-720"/>
              </w:tabs>
              <w:suppressAutoHyphens/>
              <w:overflowPunct w:val="0"/>
              <w:autoSpaceDE w:val="0"/>
              <w:autoSpaceDN w:val="0"/>
              <w:adjustRightInd w:val="0"/>
              <w:spacing w:line="480" w:lineRule="auto"/>
              <w:jc w:val="center"/>
              <w:rPr>
                <w:rFonts w:ascii="Times New Roman" w:eastAsia="Calibri"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150</w:t>
            </w:r>
          </w:p>
        </w:tc>
        <w:tc>
          <w:tcPr>
            <w:tcW w:w="1171" w:type="dxa"/>
            <w:tcBorders>
              <w:top w:val="single" w:sz="4" w:space="0" w:color="auto"/>
              <w:left w:val="single" w:sz="4" w:space="0" w:color="auto"/>
              <w:bottom w:val="single" w:sz="4" w:space="0" w:color="auto"/>
              <w:right w:val="single" w:sz="4" w:space="0" w:color="auto"/>
            </w:tcBorders>
            <w:vAlign w:val="bottom"/>
          </w:tcPr>
          <w:p w:rsidR="00B92102" w:rsidRPr="000B5D24" w:rsidP="00061217" w14:paraId="654BBA90" w14:textId="77777777">
            <w:pPr>
              <w:tabs>
                <w:tab w:val="left" w:pos="-720"/>
              </w:tabs>
              <w:suppressAutoHyphens/>
              <w:overflowPunct w:val="0"/>
              <w:autoSpaceDE w:val="0"/>
              <w:autoSpaceDN w:val="0"/>
              <w:adjustRightInd w:val="0"/>
              <w:spacing w:line="480" w:lineRule="auto"/>
              <w:jc w:val="center"/>
              <w:rPr>
                <w:rFonts w:ascii="Times New Roman" w:eastAsia="Calibri" w:hAnsi="Times New Roman" w:cs="Times New Roman"/>
                <w:color w:val="000000"/>
                <w:kern w:val="0"/>
                <w:sz w:val="18"/>
                <w:szCs w:val="18"/>
                <w14:ligatures w14:val="none"/>
              </w:rPr>
            </w:pPr>
          </w:p>
        </w:tc>
        <w:tc>
          <w:tcPr>
            <w:tcW w:w="1171" w:type="dxa"/>
            <w:tcBorders>
              <w:top w:val="single" w:sz="4" w:space="0" w:color="auto"/>
              <w:left w:val="single" w:sz="4" w:space="0" w:color="auto"/>
              <w:bottom w:val="single" w:sz="4" w:space="0" w:color="auto"/>
              <w:right w:val="single" w:sz="4" w:space="0" w:color="auto"/>
            </w:tcBorders>
            <w:vAlign w:val="bottom"/>
            <w:hideMark/>
          </w:tcPr>
          <w:p w:rsidR="00B92102" w:rsidRPr="000B5D24" w:rsidP="00061217" w14:paraId="25411522" w14:textId="77777777">
            <w:pPr>
              <w:tabs>
                <w:tab w:val="left" w:pos="-720"/>
              </w:tabs>
              <w:suppressAutoHyphens/>
              <w:overflowPunct w:val="0"/>
              <w:autoSpaceDE w:val="0"/>
              <w:autoSpaceDN w:val="0"/>
              <w:adjustRightInd w:val="0"/>
              <w:spacing w:line="480" w:lineRule="auto"/>
              <w:jc w:val="center"/>
              <w:rPr>
                <w:rFonts w:ascii="Times New Roman" w:eastAsia="Calibri"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15</w:t>
            </w:r>
            <w:r w:rsidRPr="000B5D24">
              <w:rPr>
                <w:rFonts w:ascii="Times New Roman" w:eastAsia="Times New Roman" w:hAnsi="Times New Roman" w:cs="Times New Roman"/>
                <w:color w:val="000000"/>
                <w:kern w:val="0"/>
                <w:sz w:val="18"/>
                <w:szCs w:val="18"/>
                <w14:ligatures w14:val="none"/>
              </w:rPr>
              <w:t>0</w:t>
            </w:r>
          </w:p>
        </w:tc>
        <w:tc>
          <w:tcPr>
            <w:tcW w:w="1171" w:type="dxa"/>
            <w:tcBorders>
              <w:top w:val="single" w:sz="4" w:space="0" w:color="auto"/>
              <w:left w:val="single" w:sz="4" w:space="0" w:color="auto"/>
              <w:bottom w:val="single" w:sz="4" w:space="0" w:color="auto"/>
              <w:right w:val="single" w:sz="4" w:space="0" w:color="auto"/>
            </w:tcBorders>
            <w:vAlign w:val="bottom"/>
          </w:tcPr>
          <w:p w:rsidR="00B92102" w:rsidRPr="000B5D24" w:rsidP="00061217" w14:paraId="4CD485A1" w14:textId="77777777">
            <w:pPr>
              <w:tabs>
                <w:tab w:val="left" w:pos="-720"/>
              </w:tabs>
              <w:suppressAutoHyphens/>
              <w:overflowPunct w:val="0"/>
              <w:autoSpaceDE w:val="0"/>
              <w:autoSpaceDN w:val="0"/>
              <w:adjustRightInd w:val="0"/>
              <w:spacing w:line="480" w:lineRule="auto"/>
              <w:jc w:val="center"/>
              <w:rPr>
                <w:rFonts w:ascii="Times New Roman" w:eastAsia="Calibri" w:hAnsi="Times New Roman" w:cs="Times New Roman"/>
                <w:color w:val="000000"/>
                <w:kern w:val="0"/>
                <w:sz w:val="18"/>
                <w:szCs w:val="18"/>
                <w14:ligatures w14:val="none"/>
              </w:rPr>
            </w:pPr>
          </w:p>
        </w:tc>
        <w:tc>
          <w:tcPr>
            <w:tcW w:w="990" w:type="dxa"/>
            <w:tcBorders>
              <w:top w:val="single" w:sz="4" w:space="0" w:color="auto"/>
              <w:left w:val="single" w:sz="4" w:space="0" w:color="auto"/>
              <w:bottom w:val="single" w:sz="4" w:space="0" w:color="auto"/>
              <w:right w:val="single" w:sz="4" w:space="0" w:color="auto"/>
            </w:tcBorders>
            <w:vAlign w:val="bottom"/>
            <w:hideMark/>
          </w:tcPr>
          <w:p w:rsidR="00B92102" w:rsidRPr="000B5D24" w:rsidP="00061217" w14:paraId="101747E2" w14:textId="77777777">
            <w:pPr>
              <w:tabs>
                <w:tab w:val="left" w:pos="-720"/>
              </w:tabs>
              <w:suppressAutoHyphens/>
              <w:overflowPunct w:val="0"/>
              <w:autoSpaceDE w:val="0"/>
              <w:autoSpaceDN w:val="0"/>
              <w:adjustRightInd w:val="0"/>
              <w:spacing w:line="480" w:lineRule="auto"/>
              <w:jc w:val="center"/>
              <w:rPr>
                <w:rFonts w:ascii="Times New Roman" w:eastAsia="Calibri" w:hAnsi="Times New Roman" w:cs="Times New Roman"/>
                <w:color w:val="000000"/>
                <w:kern w:val="0"/>
                <w:sz w:val="18"/>
                <w:szCs w:val="18"/>
                <w14:ligatures w14:val="none"/>
              </w:rPr>
            </w:pPr>
            <w:r w:rsidRPr="000B5D24">
              <w:rPr>
                <w:rFonts w:ascii="Times New Roman" w:eastAsia="Times New Roman" w:hAnsi="Times New Roman" w:cs="Times New Roman"/>
                <w:color w:val="000000"/>
                <w:kern w:val="0"/>
                <w:sz w:val="18"/>
                <w:szCs w:val="18"/>
                <w14:ligatures w14:val="none"/>
              </w:rPr>
              <w:t>9</w:t>
            </w:r>
            <w:r>
              <w:rPr>
                <w:rFonts w:ascii="Times New Roman" w:eastAsia="Times New Roman" w:hAnsi="Times New Roman" w:cs="Times New Roman"/>
                <w:color w:val="000000"/>
                <w:kern w:val="0"/>
                <w:sz w:val="18"/>
                <w:szCs w:val="18"/>
                <w14:ligatures w14:val="none"/>
              </w:rPr>
              <w:t>0</w:t>
            </w:r>
            <w:r w:rsidRPr="000B5D24">
              <w:rPr>
                <w:rFonts w:ascii="Times New Roman" w:eastAsia="Times New Roman" w:hAnsi="Times New Roman" w:cs="Times New Roman"/>
                <w:color w:val="000000"/>
                <w:kern w:val="0"/>
                <w:sz w:val="18"/>
                <w:szCs w:val="18"/>
                <w14:ligatures w14:val="none"/>
              </w:rPr>
              <w:t>0</w:t>
            </w:r>
          </w:p>
        </w:tc>
        <w:tc>
          <w:tcPr>
            <w:tcW w:w="990" w:type="dxa"/>
            <w:tcBorders>
              <w:top w:val="single" w:sz="4" w:space="0" w:color="auto"/>
              <w:left w:val="single" w:sz="4" w:space="0" w:color="auto"/>
              <w:bottom w:val="single" w:sz="4" w:space="0" w:color="auto"/>
              <w:right w:val="single" w:sz="4" w:space="0" w:color="auto"/>
            </w:tcBorders>
            <w:vAlign w:val="bottom"/>
            <w:hideMark/>
          </w:tcPr>
          <w:p w:rsidR="00B92102" w:rsidRPr="000B5D24" w:rsidP="00061217" w14:paraId="682D6D22" w14:textId="77777777">
            <w:pPr>
              <w:tabs>
                <w:tab w:val="left" w:pos="-720"/>
              </w:tabs>
              <w:suppressAutoHyphens/>
              <w:overflowPunct w:val="0"/>
              <w:autoSpaceDE w:val="0"/>
              <w:autoSpaceDN w:val="0"/>
              <w:adjustRightInd w:val="0"/>
              <w:spacing w:line="480" w:lineRule="auto"/>
              <w:jc w:val="center"/>
              <w:rPr>
                <w:rFonts w:ascii="Times New Roman" w:eastAsia="Calibri" w:hAnsi="Times New Roman" w:cs="Times New Roman"/>
                <w:color w:val="000000"/>
                <w:kern w:val="0"/>
                <w:sz w:val="18"/>
                <w:szCs w:val="18"/>
                <w14:ligatures w14:val="none"/>
              </w:rPr>
            </w:pPr>
            <w:r w:rsidRPr="000B5D24">
              <w:rPr>
                <w:rFonts w:ascii="Times New Roman" w:eastAsia="Times New Roman" w:hAnsi="Times New Roman" w:cs="Times New Roman"/>
                <w:color w:val="000000"/>
                <w:kern w:val="0"/>
                <w:sz w:val="18"/>
                <w:szCs w:val="18"/>
                <w14:ligatures w14:val="none"/>
              </w:rPr>
              <w:t>--</w:t>
            </w:r>
          </w:p>
        </w:tc>
        <w:tc>
          <w:tcPr>
            <w:tcW w:w="1261" w:type="dxa"/>
            <w:tcBorders>
              <w:top w:val="single" w:sz="4" w:space="0" w:color="auto"/>
              <w:left w:val="single" w:sz="4" w:space="0" w:color="auto"/>
              <w:bottom w:val="single" w:sz="4" w:space="0" w:color="auto"/>
              <w:right w:val="single" w:sz="4" w:space="0" w:color="auto"/>
            </w:tcBorders>
            <w:vAlign w:val="bottom"/>
            <w:hideMark/>
          </w:tcPr>
          <w:p w:rsidR="00B92102" w:rsidRPr="000B5D24" w:rsidP="00061217" w14:paraId="31C0AEDC" w14:textId="77777777">
            <w:pPr>
              <w:tabs>
                <w:tab w:val="left" w:pos="-720"/>
              </w:tabs>
              <w:suppressAutoHyphens/>
              <w:overflowPunct w:val="0"/>
              <w:autoSpaceDE w:val="0"/>
              <w:autoSpaceDN w:val="0"/>
              <w:adjustRightInd w:val="0"/>
              <w:spacing w:line="480" w:lineRule="auto"/>
              <w:jc w:val="center"/>
              <w:rPr>
                <w:rFonts w:ascii="Times New Roman" w:eastAsia="Calibri" w:hAnsi="Times New Roman" w:cs="Times New Roman"/>
                <w:color w:val="000000"/>
                <w:kern w:val="0"/>
                <w:sz w:val="18"/>
                <w:szCs w:val="18"/>
                <w14:ligatures w14:val="none"/>
              </w:rPr>
            </w:pPr>
            <w:r w:rsidRPr="000B5D24">
              <w:rPr>
                <w:rFonts w:ascii="Times New Roman" w:eastAsia="Times New Roman" w:hAnsi="Times New Roman" w:cs="Times New Roman"/>
                <w:color w:val="000000"/>
                <w:kern w:val="0"/>
                <w:sz w:val="18"/>
                <w:szCs w:val="18"/>
                <w14:ligatures w14:val="none"/>
              </w:rPr>
              <w:t>$</w:t>
            </w:r>
            <w:r>
              <w:rPr>
                <w:rFonts w:ascii="Times New Roman" w:eastAsia="Times New Roman" w:hAnsi="Times New Roman" w:cs="Times New Roman"/>
                <w:color w:val="000000"/>
                <w:kern w:val="0"/>
                <w:sz w:val="18"/>
                <w:szCs w:val="18"/>
                <w14:ligatures w14:val="none"/>
              </w:rPr>
              <w:t>20,376</w:t>
            </w:r>
            <w:r w:rsidRPr="000B5D24">
              <w:rPr>
                <w:rFonts w:ascii="Times New Roman" w:eastAsia="Times New Roman" w:hAnsi="Times New Roman" w:cs="Times New Roman"/>
                <w:color w:val="000000"/>
                <w:kern w:val="0"/>
                <w:sz w:val="18"/>
                <w:szCs w:val="18"/>
                <w14:ligatures w14:val="none"/>
              </w:rPr>
              <w:t>.</w:t>
            </w:r>
            <w:r>
              <w:rPr>
                <w:rFonts w:ascii="Times New Roman" w:eastAsia="Times New Roman" w:hAnsi="Times New Roman" w:cs="Times New Roman"/>
                <w:color w:val="000000"/>
                <w:kern w:val="0"/>
                <w:sz w:val="18"/>
                <w:szCs w:val="18"/>
                <w14:ligatures w14:val="none"/>
              </w:rPr>
              <w:t>0</w:t>
            </w:r>
            <w:r w:rsidRPr="000B5D24">
              <w:rPr>
                <w:rFonts w:ascii="Times New Roman" w:eastAsia="Times New Roman" w:hAnsi="Times New Roman" w:cs="Times New Roman"/>
                <w:color w:val="000000"/>
                <w:kern w:val="0"/>
                <w:sz w:val="18"/>
                <w:szCs w:val="18"/>
                <w14:ligatures w14:val="none"/>
              </w:rPr>
              <w:t xml:space="preserve">0 </w:t>
            </w:r>
          </w:p>
        </w:tc>
      </w:tr>
    </w:tbl>
    <w:p w:rsidR="00B92102" w:rsidRPr="00A368F9" w:rsidP="00B92102" w14:paraId="6640E74D" w14:textId="77777777">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ind w:left="36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For the hourly </w:t>
      </w:r>
      <w:r w:rsidRPr="00CE7BFC">
        <w:rPr>
          <w:rFonts w:ascii="Times New Roman" w:eastAsia="Times New Roman" w:hAnsi="Times New Roman" w:cs="Times New Roman"/>
          <w:color w:val="000000"/>
          <w:kern w:val="0"/>
          <w:sz w:val="24"/>
          <w:szCs w:val="24"/>
          <w14:ligatures w14:val="none"/>
        </w:rPr>
        <w:t xml:space="preserve">cost per response, we assume that the form will be completed by a </w:t>
      </w:r>
      <w:r w:rsidRPr="00CE7BFC">
        <w:rPr>
          <w:rFonts w:ascii="Times New Roman" w:eastAsia="Times New Roman" w:hAnsi="Times New Roman" w:cs="Times New Roman"/>
          <w:kern w:val="0"/>
          <w:sz w:val="24"/>
          <w:szCs w:val="24"/>
          <w14:ligatures w14:val="none"/>
        </w:rPr>
        <w:t xml:space="preserve">Social and Human Service Assistant for an hourly rate of </w:t>
      </w:r>
      <w:r w:rsidRPr="00CE7BFC">
        <w:rPr>
          <w:rFonts w:ascii="Times New Roman" w:eastAsia="Times New Roman" w:hAnsi="Times New Roman" w:cs="Times New Roman"/>
          <w:color w:val="000000"/>
          <w:kern w:val="0"/>
          <w:sz w:val="24"/>
          <w:szCs w:val="24"/>
          <w14:ligatures w14:val="none"/>
        </w:rPr>
        <w:t>$22.64</w:t>
      </w:r>
      <w:r>
        <w:rPr>
          <w:rFonts w:ascii="Times New Roman" w:eastAsia="Times New Roman" w:hAnsi="Times New Roman" w:cs="Times New Roman"/>
          <w:color w:val="000000"/>
          <w:kern w:val="0"/>
          <w:sz w:val="24"/>
          <w:szCs w:val="24"/>
          <w14:ligatures w14:val="none"/>
        </w:rPr>
        <w:t xml:space="preserve">, </w:t>
      </w:r>
      <w:r w:rsidRPr="00CE7BFC">
        <w:rPr>
          <w:rFonts w:ascii="Times New Roman" w:eastAsia="Times New Roman" w:hAnsi="Times New Roman" w:cs="Times New Roman"/>
          <w:color w:val="000000"/>
          <w:kern w:val="0"/>
          <w:sz w:val="24"/>
          <w:szCs w:val="24"/>
          <w14:ligatures w14:val="none"/>
        </w:rPr>
        <w:t xml:space="preserve">as per the </w:t>
      </w:r>
      <w:r w:rsidRPr="00232F4C">
        <w:rPr>
          <w:rFonts w:ascii="Times New Roman" w:eastAsia="Times New Roman" w:hAnsi="Times New Roman" w:cs="Times New Roman"/>
          <w:color w:val="000000"/>
          <w:kern w:val="0"/>
          <w:sz w:val="24"/>
          <w:szCs w:val="24"/>
          <w14:ligatures w14:val="none"/>
        </w:rPr>
        <w:t>Bureau of Labor Statistics, Occupational</w:t>
      </w:r>
      <w:r>
        <w:rPr>
          <w:rFonts w:ascii="Times New Roman" w:eastAsia="Times New Roman" w:hAnsi="Times New Roman" w:cs="Times New Roman"/>
          <w:color w:val="000000"/>
          <w:kern w:val="0"/>
          <w:sz w:val="24"/>
          <w:szCs w:val="24"/>
          <w14:ligatures w14:val="none"/>
        </w:rPr>
        <w:t xml:space="preserve"> </w:t>
      </w:r>
      <w:r w:rsidRPr="00232F4C">
        <w:rPr>
          <w:rFonts w:ascii="Times New Roman" w:eastAsia="Times New Roman" w:hAnsi="Times New Roman" w:cs="Times New Roman"/>
          <w:color w:val="000000"/>
          <w:kern w:val="0"/>
          <w:sz w:val="24"/>
          <w:szCs w:val="24"/>
          <w14:ligatures w14:val="none"/>
        </w:rPr>
        <w:t xml:space="preserve">Employment </w:t>
      </w:r>
      <w:r>
        <w:rPr>
          <w:rFonts w:ascii="Times New Roman" w:eastAsia="Times New Roman" w:hAnsi="Times New Roman" w:cs="Times New Roman"/>
          <w:color w:val="000000"/>
          <w:kern w:val="0"/>
          <w:sz w:val="24"/>
          <w:szCs w:val="24"/>
          <w14:ligatures w14:val="none"/>
        </w:rPr>
        <w:t xml:space="preserve">and Wage </w:t>
      </w:r>
      <w:r w:rsidRPr="00232F4C">
        <w:rPr>
          <w:rFonts w:ascii="Times New Roman" w:eastAsia="Times New Roman" w:hAnsi="Times New Roman" w:cs="Times New Roman"/>
          <w:color w:val="000000"/>
          <w:kern w:val="0"/>
          <w:sz w:val="24"/>
          <w:szCs w:val="24"/>
          <w14:ligatures w14:val="none"/>
        </w:rPr>
        <w:t>Statistics</w:t>
      </w:r>
      <w:r>
        <w:rPr>
          <w:rFonts w:ascii="Times New Roman" w:eastAsia="Times New Roman" w:hAnsi="Times New Roman" w:cs="Times New Roman"/>
          <w:color w:val="000000"/>
          <w:kern w:val="0"/>
          <w:sz w:val="24"/>
          <w:szCs w:val="24"/>
          <w14:ligatures w14:val="none"/>
        </w:rPr>
        <w:t xml:space="preserve">, </w:t>
      </w:r>
      <w:hyperlink r:id="rId4" w:history="1">
        <w:r w:rsidRPr="00D75294">
          <w:rPr>
            <w:rStyle w:val="Hyperlink"/>
            <w:rFonts w:ascii="Times New Roman" w:eastAsia="Times New Roman" w:hAnsi="Times New Roman" w:cs="Times New Roman"/>
            <w:kern w:val="0"/>
            <w:sz w:val="24"/>
            <w:szCs w:val="24"/>
            <w14:ligatures w14:val="none"/>
          </w:rPr>
          <w:t>https://www.bls.gov/oes/tables.htm</w:t>
        </w:r>
      </w:hyperlink>
      <w:r>
        <w:rPr>
          <w:rFonts w:ascii="Times New Roman" w:eastAsia="Times New Roman" w:hAnsi="Times New Roman" w:cs="Times New Roman"/>
          <w:b/>
          <w:bCs/>
          <w:color w:val="000000"/>
          <w:kern w:val="0"/>
          <w:sz w:val="24"/>
          <w:szCs w:val="24"/>
          <w14:ligatures w14:val="none"/>
        </w:rPr>
        <w:t xml:space="preserve">. </w:t>
      </w:r>
      <w:r w:rsidRPr="00034371">
        <w:rPr>
          <w:rFonts w:ascii="Times New Roman" w:eastAsia="Times New Roman" w:hAnsi="Times New Roman" w:cs="Times New Roman"/>
          <w:color w:val="000000"/>
          <w:kern w:val="0"/>
          <w:sz w:val="24"/>
          <w:szCs w:val="24"/>
          <w14:ligatures w14:val="none"/>
        </w:rPr>
        <w:t xml:space="preserve">Accessed February 2026, </w:t>
      </w:r>
      <w:r>
        <w:rPr>
          <w:rFonts w:ascii="Times New Roman" w:eastAsia="Times New Roman" w:hAnsi="Times New Roman" w:cs="Times New Roman"/>
          <w:color w:val="000000"/>
          <w:kern w:val="0"/>
          <w:sz w:val="24"/>
          <w:szCs w:val="24"/>
          <w14:ligatures w14:val="none"/>
        </w:rPr>
        <w:t>d</w:t>
      </w:r>
      <w:r w:rsidRPr="00034371">
        <w:rPr>
          <w:rFonts w:ascii="Times New Roman" w:eastAsia="Times New Roman" w:hAnsi="Times New Roman" w:cs="Times New Roman"/>
          <w:color w:val="000000"/>
          <w:kern w:val="0"/>
          <w:sz w:val="24"/>
          <w:szCs w:val="24"/>
          <w14:ligatures w14:val="none"/>
        </w:rPr>
        <w:t xml:space="preserve">ata </w:t>
      </w:r>
      <w:r>
        <w:rPr>
          <w:rFonts w:ascii="Times New Roman" w:eastAsia="Times New Roman" w:hAnsi="Times New Roman" w:cs="Times New Roman"/>
          <w:color w:val="000000"/>
          <w:kern w:val="0"/>
          <w:sz w:val="24"/>
          <w:szCs w:val="24"/>
          <w14:ligatures w14:val="none"/>
        </w:rPr>
        <w:t>r</w:t>
      </w:r>
      <w:r w:rsidRPr="00034371">
        <w:rPr>
          <w:rFonts w:ascii="Times New Roman" w:eastAsia="Times New Roman" w:hAnsi="Times New Roman" w:cs="Times New Roman"/>
          <w:color w:val="000000"/>
          <w:kern w:val="0"/>
          <w:sz w:val="24"/>
          <w:szCs w:val="24"/>
          <w14:ligatures w14:val="none"/>
        </w:rPr>
        <w:t>eleased May 2024</w:t>
      </w:r>
      <w:r>
        <w:rPr>
          <w:rFonts w:ascii="Times New Roman" w:eastAsia="Times New Roman" w:hAnsi="Times New Roman" w:cs="Times New Roman"/>
          <w:color w:val="000000"/>
          <w:kern w:val="0"/>
          <w:sz w:val="24"/>
          <w:szCs w:val="24"/>
          <w14:ligatures w14:val="none"/>
        </w:rPr>
        <w:t>.</w:t>
      </w:r>
    </w:p>
    <w:p w:rsidR="00B92102" w:rsidP="00B92102" w14:paraId="62F65C12" w14:textId="77777777">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rPr>
          <w:rFonts w:ascii="Times New Roman" w:eastAsia="Times New Roman" w:hAnsi="Times New Roman" w:cs="Times New Roman"/>
          <w:color w:val="000000"/>
          <w:kern w:val="0"/>
          <w:sz w:val="24"/>
          <w:szCs w:val="24"/>
          <w14:ligatures w14:val="none"/>
        </w:rPr>
      </w:pPr>
    </w:p>
    <w:p w:rsidR="00B92102" w:rsidP="00B92102" w14:paraId="20371C59" w14:textId="77777777">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ind w:left="360"/>
        <w:rPr>
          <w:rFonts w:ascii="Times New Roman" w:eastAsia="Times New Roman" w:hAnsi="Times New Roman" w:cs="Times New Roman"/>
          <w:color w:val="000000"/>
          <w:kern w:val="0"/>
          <w:sz w:val="24"/>
          <w:szCs w:val="24"/>
          <w14:ligatures w14:val="none"/>
        </w:rPr>
      </w:pPr>
    </w:p>
    <w:p w:rsidR="00B92102" w:rsidRPr="000B5D24" w:rsidP="00B92102" w14:paraId="7D4734D5" w14:textId="77777777">
      <w:pPr>
        <w:keepLines/>
        <w:tabs>
          <w:tab w:val="left" w:pos="360"/>
          <w:tab w:val="left" w:pos="720"/>
          <w:tab w:val="center" w:pos="1680"/>
          <w:tab w:val="center" w:pos="3120"/>
          <w:tab w:val="center" w:pos="4560"/>
          <w:tab w:val="center" w:pos="6000"/>
          <w:tab w:val="center" w:pos="7440"/>
          <w:tab w:val="center" w:pos="8880"/>
        </w:tabs>
        <w:overflowPunct w:val="0"/>
        <w:autoSpaceDE w:val="0"/>
        <w:autoSpaceDN w:val="0"/>
        <w:adjustRightInd w:val="0"/>
        <w:rPr>
          <w:rFonts w:ascii="Times New Roman" w:eastAsia="Times New Roman" w:hAnsi="Times New Roman" w:cs="Times New Roman"/>
          <w:kern w:val="0"/>
          <w:sz w:val="24"/>
          <w:szCs w:val="24"/>
          <w14:ligatures w14:val="none"/>
        </w:rPr>
      </w:pPr>
    </w:p>
    <w:p w:rsidR="00B92102" w:rsidRPr="000B5D24" w:rsidP="00B92102" w14:paraId="2FC2B98E" w14:textId="77777777">
      <w:pPr>
        <w:tabs>
          <w:tab w:val="left" w:pos="360"/>
        </w:tabs>
        <w:overflowPunct w:val="0"/>
        <w:autoSpaceDE w:val="0"/>
        <w:autoSpaceDN w:val="0"/>
        <w:adjustRightInd w:val="0"/>
        <w:ind w:left="360" w:hanging="36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13.</w:t>
      </w:r>
      <w:r w:rsidRPr="000B5D24">
        <w:rPr>
          <w:rFonts w:ascii="Times New Roman" w:eastAsia="Times New Roman" w:hAnsi="Times New Roman" w:cs="Times New Roman"/>
          <w:b/>
          <w:bCs/>
          <w:kern w:val="0"/>
          <w:sz w:val="24"/>
          <w:szCs w:val="24"/>
          <w14:ligatures w14:val="none"/>
        </w:rPr>
        <w:tab/>
        <w:t>Provide an estimate of the total annual cost burden to respondents or recordkeepers resulting from the collection of information. (Do not include the cost of any hour burden already reflected on the burden worksheet shown in Items 12 and 14).</w:t>
      </w:r>
    </w:p>
    <w:p w:rsidR="00B92102" w:rsidRPr="000B5D24" w:rsidP="00B92102" w14:paraId="5C553EE5" w14:textId="77777777">
      <w:pPr>
        <w:tabs>
          <w:tab w:val="left" w:pos="360"/>
        </w:tabs>
        <w:overflowPunct w:val="0"/>
        <w:autoSpaceDE w:val="0"/>
        <w:autoSpaceDN w:val="0"/>
        <w:adjustRightInd w:val="0"/>
        <w:ind w:left="360" w:hanging="36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 </w:t>
      </w:r>
    </w:p>
    <w:p w:rsidR="00B92102" w:rsidRPr="000B5D24" w:rsidP="00B92102" w14:paraId="4D5ACDE1" w14:textId="77777777">
      <w:pPr>
        <w:numPr>
          <w:ilvl w:val="0"/>
          <w:numId w:val="3"/>
        </w:numPr>
        <w:tabs>
          <w:tab w:val="left" w:pos="360"/>
        </w:tabs>
        <w:overflowPunct w:val="0"/>
        <w:autoSpaceDE w:val="0"/>
        <w:autoSpaceDN w:val="0"/>
        <w:adjustRightInd w:val="0"/>
        <w:ind w:left="4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The cost estimate should be split into two components: (a) a total capital and start-up cost component (annualized over its expected useful life); and (b) a total operation and maintenance purchase of services component.  The estimates should </w:t>
      </w:r>
      <w:r w:rsidRPr="000B5D24">
        <w:rPr>
          <w:rFonts w:ascii="Times New Roman" w:eastAsia="Times New Roman" w:hAnsi="Times New Roman" w:cs="Times New Roman"/>
          <w:kern w:val="0"/>
          <w:sz w:val="24"/>
          <w:szCs w:val="24"/>
          <w14:ligatures w14:val="none"/>
        </w:rPr>
        <w:t>take into account</w:t>
      </w:r>
      <w:r w:rsidRPr="000B5D24">
        <w:rPr>
          <w:rFonts w:ascii="Times New Roman" w:eastAsia="Times New Roman" w:hAnsi="Times New Roman" w:cs="Times New Roman"/>
          <w:kern w:val="0"/>
          <w:sz w:val="24"/>
          <w:szCs w:val="24"/>
          <w14:ligatures w14:val="none"/>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0B5D24">
        <w:rPr>
          <w:rFonts w:ascii="Times New Roman" w:eastAsia="Times New Roman" w:hAnsi="Times New Roman" w:cs="Times New Roman"/>
          <w:kern w:val="0"/>
          <w:sz w:val="24"/>
          <w:szCs w:val="24"/>
          <w14:ligatures w14:val="none"/>
        </w:rPr>
        <w:t>time period</w:t>
      </w:r>
      <w:r w:rsidRPr="000B5D24">
        <w:rPr>
          <w:rFonts w:ascii="Times New Roman" w:eastAsia="Times New Roman" w:hAnsi="Times New Roman" w:cs="Times New Roman"/>
          <w:kern w:val="0"/>
          <w:sz w:val="24"/>
          <w:szCs w:val="24"/>
          <w14:ligatures w14:val="none"/>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0B5D24">
        <w:rPr>
          <w:rFonts w:ascii="Times New Roman" w:eastAsia="Times New Roman" w:hAnsi="Times New Roman" w:cs="Times New Roman"/>
          <w:kern w:val="0"/>
          <w:sz w:val="24"/>
          <w:szCs w:val="24"/>
          <w14:ligatures w14:val="none"/>
        </w:rPr>
        <w:t>facilities;</w:t>
      </w:r>
      <w:r w:rsidRPr="000B5D24">
        <w:rPr>
          <w:rFonts w:ascii="Times New Roman" w:eastAsia="Times New Roman" w:hAnsi="Times New Roman" w:cs="Times New Roman"/>
          <w:kern w:val="0"/>
          <w:sz w:val="24"/>
          <w:szCs w:val="24"/>
          <w14:ligatures w14:val="none"/>
        </w:rPr>
        <w:t xml:space="preserve"> </w:t>
      </w:r>
    </w:p>
    <w:p w:rsidR="00B92102" w:rsidRPr="000B5D24" w:rsidP="00B92102" w14:paraId="2F98FFCA" w14:textId="77777777">
      <w:pPr>
        <w:numPr>
          <w:ilvl w:val="0"/>
          <w:numId w:val="3"/>
        </w:numPr>
        <w:tabs>
          <w:tab w:val="left" w:pos="360"/>
        </w:tabs>
        <w:overflowPunct w:val="0"/>
        <w:autoSpaceDE w:val="0"/>
        <w:autoSpaceDN w:val="0"/>
        <w:adjustRightInd w:val="0"/>
        <w:ind w:left="4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B92102" w:rsidRPr="000B5D24" w:rsidP="00B92102" w14:paraId="1B99B410" w14:textId="77777777">
      <w:pPr>
        <w:keepLines/>
        <w:numPr>
          <w:ilvl w:val="0"/>
          <w:numId w:val="3"/>
        </w:numPr>
        <w:tabs>
          <w:tab w:val="left" w:pos="360"/>
        </w:tabs>
        <w:overflowPunct w:val="0"/>
        <w:autoSpaceDE w:val="0"/>
        <w:autoSpaceDN w:val="0"/>
        <w:adjustRightInd w:val="0"/>
        <w:spacing w:after="80"/>
        <w:ind w:left="48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92102" w:rsidRPr="000B5D24" w:rsidP="00B92102" w14:paraId="729D8ED2" w14:textId="77777777">
      <w:pPr>
        <w:keepLines/>
        <w:tabs>
          <w:tab w:val="left" w:pos="480"/>
        </w:tabs>
        <w:overflowPunct w:val="0"/>
        <w:autoSpaceDE w:val="0"/>
        <w:autoSpaceDN w:val="0"/>
        <w:adjustRightInd w:val="0"/>
        <w:spacing w:after="80"/>
        <w:ind w:left="336"/>
        <w:rPr>
          <w:rFonts w:ascii="Times New Roman" w:eastAsia="Times New Roman" w:hAnsi="Times New Roman" w:cs="Times New Roman"/>
          <w:color w:val="000000"/>
          <w:kern w:val="0"/>
          <w:sz w:val="24"/>
          <w:szCs w:val="24"/>
          <w14:ligatures w14:val="none"/>
        </w:rPr>
      </w:pPr>
    </w:p>
    <w:p w:rsidR="00B92102" w:rsidRPr="000B5D24" w:rsidP="00B92102" w14:paraId="217CF34B" w14:textId="77777777">
      <w:pPr>
        <w:keepLines/>
        <w:tabs>
          <w:tab w:val="left" w:pos="480"/>
        </w:tabs>
        <w:overflowPunct w:val="0"/>
        <w:autoSpaceDE w:val="0"/>
        <w:autoSpaceDN w:val="0"/>
        <w:adjustRightInd w:val="0"/>
        <w:spacing w:after="80"/>
        <w:ind w:left="336"/>
        <w:rPr>
          <w:rFonts w:ascii="Times New Roman" w:eastAsia="Times New Roman" w:hAnsi="Times New Roman" w:cs="Times New Roman"/>
          <w:color w:val="000000"/>
          <w:kern w:val="0"/>
          <w:sz w:val="24"/>
          <w:szCs w:val="24"/>
          <w14:ligatures w14:val="none"/>
        </w:rPr>
      </w:pPr>
      <w:r w:rsidRPr="000B5D24">
        <w:rPr>
          <w:rFonts w:ascii="Times New Roman" w:eastAsia="Times New Roman" w:hAnsi="Times New Roman" w:cs="Times New Roman"/>
          <w:color w:val="000000"/>
          <w:kern w:val="0"/>
          <w:sz w:val="24"/>
          <w:szCs w:val="24"/>
          <w14:ligatures w14:val="none"/>
        </w:rPr>
        <w:t>There is no additional total annual cost burden to respondents or record-keepers beyond the labor cost described in item 12 above and item 14 below. There are no capital/start-up costs, technology acquisition, or record storage needs.</w:t>
      </w:r>
    </w:p>
    <w:p w:rsidR="00B92102" w:rsidRPr="000B5D24" w:rsidP="00B92102" w14:paraId="518E5864" w14:textId="77777777">
      <w:pPr>
        <w:keepLines/>
        <w:tabs>
          <w:tab w:val="left" w:pos="480"/>
        </w:tabs>
        <w:overflowPunct w:val="0"/>
        <w:autoSpaceDE w:val="0"/>
        <w:autoSpaceDN w:val="0"/>
        <w:adjustRightInd w:val="0"/>
        <w:spacing w:after="80"/>
        <w:ind w:left="336"/>
        <w:rPr>
          <w:rFonts w:ascii="Times New Roman" w:eastAsia="Times New Roman" w:hAnsi="Times New Roman" w:cs="Times New Roman"/>
          <w:color w:val="000000"/>
          <w:kern w:val="0"/>
          <w:sz w:val="24"/>
          <w:szCs w:val="24"/>
          <w14:ligatures w14:val="none"/>
        </w:rPr>
      </w:pPr>
    </w:p>
    <w:p w:rsidR="00B92102" w:rsidRPr="000B5D24" w:rsidP="00B92102" w14:paraId="5CE1CD7E"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14.</w:t>
      </w:r>
      <w:r w:rsidRPr="000B5D24">
        <w:rPr>
          <w:rFonts w:ascii="Times New Roman" w:eastAsia="Times New Roman" w:hAnsi="Times New Roman" w:cs="Times New Roman"/>
          <w:b/>
          <w:bCs/>
          <w:kern w:val="0"/>
          <w:sz w:val="24"/>
          <w:szCs w:val="24"/>
          <w14:ligatures w14:val="none"/>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0B5D24">
        <w:rPr>
          <w:rFonts w:ascii="Times New Roman" w:eastAsia="Times New Roman" w:hAnsi="Times New Roman" w:cs="Times New Roman"/>
          <w:b/>
          <w:bCs/>
          <w:kern w:val="0"/>
          <w:sz w:val="24"/>
          <w:szCs w:val="24"/>
          <w14:ligatures w14:val="none"/>
        </w:rPr>
        <w:t>expense</w:t>
      </w:r>
      <w:r w:rsidRPr="000B5D24">
        <w:rPr>
          <w:rFonts w:ascii="Times New Roman" w:eastAsia="Times New Roman" w:hAnsi="Times New Roman" w:cs="Times New Roman"/>
          <w:b/>
          <w:bCs/>
          <w:kern w:val="0"/>
          <w:sz w:val="24"/>
          <w:szCs w:val="24"/>
          <w14:ligatures w14:val="none"/>
        </w:rPr>
        <w:t xml:space="preserve"> that would not have been incurred without this collection of information.  Agencies also may aggregate cost estimates from Items 12, 13, and 14 in a single table.</w:t>
      </w:r>
    </w:p>
    <w:p w:rsidR="00B92102" w:rsidRPr="000B5D24" w:rsidP="00B92102" w14:paraId="5D953A75" w14:textId="77777777">
      <w:pPr>
        <w:autoSpaceDN w:val="0"/>
        <w:spacing w:after="80"/>
        <w:ind w:left="360"/>
        <w:rPr>
          <w:rFonts w:ascii="Times New Roman" w:eastAsia="Calibri" w:hAnsi="Times New Roman" w:cs="Times New Roman"/>
          <w:color w:val="000000"/>
          <w:kern w:val="0"/>
          <w:sz w:val="20"/>
          <w:szCs w:val="20"/>
          <w14:ligatures w14:val="none"/>
        </w:rPr>
      </w:pPr>
    </w:p>
    <w:tbl>
      <w:tblPr>
        <w:tblW w:w="10500" w:type="dxa"/>
        <w:tblInd w:w="-280" w:type="dxa"/>
        <w:tblLayout w:type="fixed"/>
        <w:tblLook w:val="04A0"/>
      </w:tblPr>
      <w:tblGrid>
        <w:gridCol w:w="2063"/>
        <w:gridCol w:w="1307"/>
        <w:gridCol w:w="1314"/>
        <w:gridCol w:w="1260"/>
        <w:gridCol w:w="1080"/>
        <w:gridCol w:w="990"/>
        <w:gridCol w:w="1080"/>
        <w:gridCol w:w="1170"/>
        <w:gridCol w:w="236"/>
      </w:tblGrid>
      <w:tr w14:paraId="185141A9" w14:textId="77777777" w:rsidTr="00061217">
        <w:tblPrEx>
          <w:tblW w:w="10500" w:type="dxa"/>
          <w:tblInd w:w="-280" w:type="dxa"/>
          <w:tblLayout w:type="fixed"/>
          <w:tblLook w:val="04A0"/>
        </w:tblPrEx>
        <w:trPr>
          <w:gridAfter w:val="1"/>
          <w:wAfter w:w="236" w:type="dxa"/>
          <w:trHeight w:val="885"/>
        </w:trPr>
        <w:tc>
          <w:tcPr>
            <w:tcW w:w="2063" w:type="dxa"/>
            <w:vMerge w:val="restart"/>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40F0729F" w14:textId="77777777">
            <w:pPr>
              <w:overflowPunct w:val="0"/>
              <w:autoSpaceDE w:val="0"/>
              <w:autoSpaceDN w:val="0"/>
              <w:adjustRightInd w:val="0"/>
              <w:jc w:val="center"/>
              <w:rPr>
                <w:rFonts w:ascii="Times New Roman" w:eastAsia="Times New Roman" w:hAnsi="Times New Roman" w:cs="Times New Roman"/>
                <w:b/>
                <w:bCs/>
                <w:kern w:val="0"/>
                <w:sz w:val="20"/>
                <w:szCs w:val="20"/>
                <w14:ligatures w14:val="none"/>
              </w:rPr>
            </w:pPr>
            <w:r w:rsidRPr="000B5D24">
              <w:rPr>
                <w:rFonts w:ascii="Times New Roman" w:eastAsia="Times New Roman" w:hAnsi="Times New Roman" w:cs="Times New Roman"/>
                <w:b/>
                <w:bCs/>
                <w:kern w:val="0"/>
                <w:sz w:val="20"/>
                <w:szCs w:val="20"/>
                <w14:ligatures w14:val="none"/>
              </w:rPr>
              <w:t>Information Collection</w:t>
            </w:r>
          </w:p>
        </w:tc>
        <w:tc>
          <w:tcPr>
            <w:tcW w:w="1307" w:type="dxa"/>
            <w:vMerge w:val="restart"/>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636A089D" w14:textId="77777777">
            <w:pPr>
              <w:overflowPunct w:val="0"/>
              <w:autoSpaceDE w:val="0"/>
              <w:autoSpaceDN w:val="0"/>
              <w:adjustRightInd w:val="0"/>
              <w:jc w:val="center"/>
              <w:rPr>
                <w:rFonts w:ascii="Times New Roman" w:eastAsia="Times New Roman" w:hAnsi="Times New Roman" w:cs="Times New Roman"/>
                <w:b/>
                <w:bCs/>
                <w:kern w:val="0"/>
                <w:sz w:val="20"/>
                <w:szCs w:val="20"/>
                <w14:ligatures w14:val="none"/>
              </w:rPr>
            </w:pPr>
            <w:r w:rsidRPr="000B5D24">
              <w:rPr>
                <w:rFonts w:ascii="Times New Roman" w:eastAsia="Times New Roman" w:hAnsi="Times New Roman" w:cs="Times New Roman"/>
                <w:b/>
                <w:bCs/>
                <w:kern w:val="0"/>
                <w:sz w:val="20"/>
                <w:szCs w:val="20"/>
                <w14:ligatures w14:val="none"/>
              </w:rPr>
              <w:t>Number of Respondents</w:t>
            </w:r>
          </w:p>
        </w:tc>
        <w:tc>
          <w:tcPr>
            <w:tcW w:w="1314" w:type="dxa"/>
            <w:vMerge w:val="restart"/>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75D95A7B" w14:textId="77777777">
            <w:pPr>
              <w:overflowPunct w:val="0"/>
              <w:autoSpaceDE w:val="0"/>
              <w:autoSpaceDN w:val="0"/>
              <w:adjustRightInd w:val="0"/>
              <w:jc w:val="center"/>
              <w:rPr>
                <w:rFonts w:ascii="Times New Roman" w:eastAsia="Times New Roman" w:hAnsi="Times New Roman" w:cs="Times New Roman"/>
                <w:b/>
                <w:bCs/>
                <w:kern w:val="0"/>
                <w:sz w:val="20"/>
                <w:szCs w:val="20"/>
                <w14:ligatures w14:val="none"/>
              </w:rPr>
            </w:pPr>
            <w:r w:rsidRPr="000B5D24">
              <w:rPr>
                <w:rFonts w:ascii="Times New Roman" w:eastAsia="Times New Roman" w:hAnsi="Times New Roman" w:cs="Times New Roman"/>
                <w:b/>
                <w:bCs/>
                <w:kern w:val="0"/>
                <w:sz w:val="20"/>
                <w:szCs w:val="20"/>
                <w14:ligatures w14:val="none"/>
              </w:rPr>
              <w:t>Frequency of Response</w:t>
            </w:r>
          </w:p>
        </w:tc>
        <w:tc>
          <w:tcPr>
            <w:tcW w:w="1260" w:type="dxa"/>
            <w:vMerge w:val="restart"/>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2E710CA8" w14:textId="77777777">
            <w:pPr>
              <w:overflowPunct w:val="0"/>
              <w:autoSpaceDE w:val="0"/>
              <w:autoSpaceDN w:val="0"/>
              <w:adjustRightInd w:val="0"/>
              <w:jc w:val="center"/>
              <w:rPr>
                <w:rFonts w:ascii="Times New Roman" w:eastAsia="Times New Roman" w:hAnsi="Times New Roman" w:cs="Times New Roman"/>
                <w:b/>
                <w:bCs/>
                <w:kern w:val="0"/>
                <w:sz w:val="20"/>
                <w:szCs w:val="20"/>
                <w14:ligatures w14:val="none"/>
              </w:rPr>
            </w:pPr>
            <w:r w:rsidRPr="000B5D24">
              <w:rPr>
                <w:rFonts w:ascii="Times New Roman" w:eastAsia="Times New Roman" w:hAnsi="Times New Roman" w:cs="Times New Roman"/>
                <w:b/>
                <w:bCs/>
                <w:kern w:val="0"/>
                <w:sz w:val="20"/>
                <w:szCs w:val="20"/>
                <w14:ligatures w14:val="none"/>
              </w:rPr>
              <w:t>Responses Per Annum</w:t>
            </w:r>
          </w:p>
        </w:tc>
        <w:tc>
          <w:tcPr>
            <w:tcW w:w="1080" w:type="dxa"/>
            <w:vMerge w:val="restart"/>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41FF5921" w14:textId="77777777">
            <w:pPr>
              <w:overflowPunct w:val="0"/>
              <w:autoSpaceDE w:val="0"/>
              <w:autoSpaceDN w:val="0"/>
              <w:adjustRightInd w:val="0"/>
              <w:jc w:val="center"/>
              <w:rPr>
                <w:rFonts w:ascii="Times New Roman" w:eastAsia="Times New Roman" w:hAnsi="Times New Roman" w:cs="Times New Roman"/>
                <w:b/>
                <w:bCs/>
                <w:kern w:val="0"/>
                <w:sz w:val="20"/>
                <w:szCs w:val="20"/>
                <w14:ligatures w14:val="none"/>
              </w:rPr>
            </w:pPr>
            <w:r w:rsidRPr="000B5D24">
              <w:rPr>
                <w:rFonts w:ascii="Times New Roman" w:eastAsia="Times New Roman" w:hAnsi="Times New Roman" w:cs="Times New Roman"/>
                <w:b/>
                <w:bCs/>
                <w:kern w:val="0"/>
                <w:sz w:val="20"/>
                <w:szCs w:val="20"/>
                <w14:ligatures w14:val="none"/>
              </w:rPr>
              <w:t>Burden Hour Per Response</w:t>
            </w:r>
          </w:p>
        </w:tc>
        <w:tc>
          <w:tcPr>
            <w:tcW w:w="990" w:type="dxa"/>
            <w:vMerge w:val="restart"/>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7C0B277E" w14:textId="77777777">
            <w:pPr>
              <w:overflowPunct w:val="0"/>
              <w:autoSpaceDE w:val="0"/>
              <w:autoSpaceDN w:val="0"/>
              <w:adjustRightInd w:val="0"/>
              <w:jc w:val="center"/>
              <w:rPr>
                <w:rFonts w:ascii="Times New Roman" w:eastAsia="Times New Roman" w:hAnsi="Times New Roman" w:cs="Times New Roman"/>
                <w:b/>
                <w:bCs/>
                <w:kern w:val="0"/>
                <w:sz w:val="20"/>
                <w:szCs w:val="20"/>
                <w14:ligatures w14:val="none"/>
              </w:rPr>
            </w:pPr>
            <w:r w:rsidRPr="000B5D24">
              <w:rPr>
                <w:rFonts w:ascii="Times New Roman" w:eastAsia="Times New Roman" w:hAnsi="Times New Roman" w:cs="Times New Roman"/>
                <w:b/>
                <w:bCs/>
                <w:kern w:val="0"/>
                <w:sz w:val="20"/>
                <w:szCs w:val="20"/>
                <w14:ligatures w14:val="none"/>
              </w:rPr>
              <w:t>Annual Burden Hours</w:t>
            </w:r>
          </w:p>
        </w:tc>
        <w:tc>
          <w:tcPr>
            <w:tcW w:w="1080" w:type="dxa"/>
            <w:vMerge w:val="restart"/>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52F70B2D" w14:textId="77777777">
            <w:pPr>
              <w:overflowPunct w:val="0"/>
              <w:autoSpaceDE w:val="0"/>
              <w:autoSpaceDN w:val="0"/>
              <w:adjustRightInd w:val="0"/>
              <w:jc w:val="center"/>
              <w:rPr>
                <w:rFonts w:ascii="Times New Roman" w:eastAsia="Times New Roman" w:hAnsi="Times New Roman" w:cs="Times New Roman"/>
                <w:b/>
                <w:bCs/>
                <w:kern w:val="0"/>
                <w:sz w:val="20"/>
                <w:szCs w:val="20"/>
                <w14:ligatures w14:val="none"/>
              </w:rPr>
            </w:pPr>
            <w:r w:rsidRPr="000B5D24">
              <w:rPr>
                <w:rFonts w:ascii="Times New Roman" w:eastAsia="Times New Roman" w:hAnsi="Times New Roman" w:cs="Times New Roman"/>
                <w:b/>
                <w:bCs/>
                <w:kern w:val="0"/>
                <w:sz w:val="20"/>
                <w:szCs w:val="20"/>
                <w14:ligatures w14:val="none"/>
              </w:rPr>
              <w:t>Hourly Cost Per Response</w:t>
            </w:r>
          </w:p>
        </w:tc>
        <w:tc>
          <w:tcPr>
            <w:tcW w:w="1170" w:type="dxa"/>
            <w:vMerge w:val="restart"/>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6A74A7AB" w14:textId="77777777">
            <w:pPr>
              <w:overflowPunct w:val="0"/>
              <w:autoSpaceDE w:val="0"/>
              <w:autoSpaceDN w:val="0"/>
              <w:adjustRightInd w:val="0"/>
              <w:jc w:val="center"/>
              <w:rPr>
                <w:rFonts w:ascii="Times New Roman" w:eastAsia="Times New Roman" w:hAnsi="Times New Roman" w:cs="Times New Roman"/>
                <w:b/>
                <w:bCs/>
                <w:kern w:val="0"/>
                <w:sz w:val="20"/>
                <w:szCs w:val="20"/>
                <w14:ligatures w14:val="none"/>
              </w:rPr>
            </w:pPr>
            <w:r w:rsidRPr="000B5D24">
              <w:rPr>
                <w:rFonts w:ascii="Times New Roman" w:eastAsia="Times New Roman" w:hAnsi="Times New Roman" w:cs="Times New Roman"/>
                <w:b/>
                <w:bCs/>
                <w:kern w:val="0"/>
                <w:sz w:val="20"/>
                <w:szCs w:val="20"/>
                <w14:ligatures w14:val="none"/>
              </w:rPr>
              <w:t>Annual Cost</w:t>
            </w:r>
          </w:p>
        </w:tc>
      </w:tr>
      <w:tr w14:paraId="1D733CBF" w14:textId="77777777" w:rsidTr="00061217">
        <w:tblPrEx>
          <w:tblW w:w="10500" w:type="dxa"/>
          <w:tblInd w:w="-280" w:type="dxa"/>
          <w:tblLayout w:type="fixed"/>
          <w:tblLook w:val="04A0"/>
        </w:tblPrEx>
        <w:trPr>
          <w:trHeight w:val="41"/>
        </w:trPr>
        <w:tc>
          <w:tcPr>
            <w:tcW w:w="2063" w:type="dxa"/>
            <w:vMerge/>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0050B183" w14:textId="77777777">
            <w:pPr>
              <w:rPr>
                <w:rFonts w:ascii="Times New Roman" w:eastAsia="Times New Roman" w:hAnsi="Times New Roman" w:cs="Times New Roman"/>
                <w:b/>
                <w:bCs/>
                <w:kern w:val="0"/>
                <w:sz w:val="20"/>
                <w:szCs w:val="20"/>
                <w14:ligatures w14:val="none"/>
              </w:rPr>
            </w:pPr>
          </w:p>
        </w:tc>
        <w:tc>
          <w:tcPr>
            <w:tcW w:w="1307" w:type="dxa"/>
            <w:vMerge/>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32B69C26" w14:textId="77777777">
            <w:pPr>
              <w:rPr>
                <w:rFonts w:ascii="Times New Roman" w:eastAsia="Times New Roman" w:hAnsi="Times New Roman" w:cs="Times New Roman"/>
                <w:b/>
                <w:bCs/>
                <w:kern w:val="0"/>
                <w:sz w:val="20"/>
                <w:szCs w:val="20"/>
                <w14:ligatures w14:val="none"/>
              </w:rPr>
            </w:pPr>
          </w:p>
        </w:tc>
        <w:tc>
          <w:tcPr>
            <w:tcW w:w="1314" w:type="dxa"/>
            <w:vMerge/>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22912211" w14:textId="77777777">
            <w:pPr>
              <w:rPr>
                <w:rFonts w:ascii="Times New Roman" w:eastAsia="Times New Roman" w:hAnsi="Times New Roman" w:cs="Times New Roman"/>
                <w:b/>
                <w:bCs/>
                <w:kern w:val="0"/>
                <w:sz w:val="20"/>
                <w:szCs w:val="20"/>
                <w14:ligatures w14:val="none"/>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34D4BA3F" w14:textId="77777777">
            <w:pPr>
              <w:rPr>
                <w:rFonts w:ascii="Times New Roman" w:eastAsia="Times New Roman" w:hAnsi="Times New Roman" w:cs="Times New Roman"/>
                <w:b/>
                <w:bCs/>
                <w:kern w:val="0"/>
                <w:sz w:val="20"/>
                <w:szCs w:val="20"/>
                <w14:ligatures w14:val="none"/>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5FF9D515" w14:textId="77777777">
            <w:pPr>
              <w:rPr>
                <w:rFonts w:ascii="Times New Roman" w:eastAsia="Times New Roman" w:hAnsi="Times New Roman" w:cs="Times New Roman"/>
                <w:b/>
                <w:bCs/>
                <w:kern w:val="0"/>
                <w:sz w:val="20"/>
                <w:szCs w:val="20"/>
                <w14:ligatures w14:val="none"/>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0E706A70" w14:textId="77777777">
            <w:pPr>
              <w:rPr>
                <w:rFonts w:ascii="Times New Roman" w:eastAsia="Times New Roman" w:hAnsi="Times New Roman" w:cs="Times New Roman"/>
                <w:b/>
                <w:bCs/>
                <w:kern w:val="0"/>
                <w:sz w:val="20"/>
                <w:szCs w:val="20"/>
                <w14:ligatures w14:val="none"/>
              </w:rPr>
            </w:pPr>
          </w:p>
        </w:tc>
        <w:tc>
          <w:tcPr>
            <w:tcW w:w="1080" w:type="dxa"/>
            <w:vMerge/>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09AFFC12" w14:textId="77777777">
            <w:pPr>
              <w:rPr>
                <w:rFonts w:ascii="Times New Roman" w:eastAsia="Times New Roman" w:hAnsi="Times New Roman" w:cs="Times New Roman"/>
                <w:b/>
                <w:bCs/>
                <w:kern w:val="0"/>
                <w:sz w:val="20"/>
                <w:szCs w:val="20"/>
                <w14:ligatures w14:val="none"/>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B92102" w:rsidRPr="000B5D24" w:rsidP="00061217" w14:paraId="3F65E68D" w14:textId="77777777">
            <w:pPr>
              <w:rPr>
                <w:rFonts w:ascii="Times New Roman" w:eastAsia="Times New Roman" w:hAnsi="Times New Roman" w:cs="Times New Roman"/>
                <w:b/>
                <w:bCs/>
                <w:kern w:val="0"/>
                <w:sz w:val="20"/>
                <w:szCs w:val="20"/>
                <w14:ligatures w14:val="none"/>
              </w:rPr>
            </w:pPr>
          </w:p>
        </w:tc>
        <w:tc>
          <w:tcPr>
            <w:tcW w:w="236" w:type="dxa"/>
            <w:noWrap/>
            <w:vAlign w:val="bottom"/>
            <w:hideMark/>
          </w:tcPr>
          <w:p w:rsidR="00B92102" w:rsidRPr="000B5D24" w:rsidP="00061217" w14:paraId="434A88E9" w14:textId="77777777">
            <w:pPr>
              <w:overflowPunct w:val="0"/>
              <w:autoSpaceDE w:val="0"/>
              <w:autoSpaceDN w:val="0"/>
              <w:adjustRightInd w:val="0"/>
              <w:rPr>
                <w:rFonts w:ascii="Times New Roman" w:eastAsia="Times New Roman" w:hAnsi="Times New Roman" w:cs="Times New Roman"/>
                <w:kern w:val="0"/>
                <w:sz w:val="20"/>
                <w:szCs w:val="20"/>
                <w14:ligatures w14:val="none"/>
              </w:rPr>
            </w:pPr>
          </w:p>
        </w:tc>
      </w:tr>
      <w:tr w14:paraId="0C40B008" w14:textId="77777777" w:rsidTr="00061217">
        <w:tblPrEx>
          <w:tblW w:w="10500" w:type="dxa"/>
          <w:tblInd w:w="-280" w:type="dxa"/>
          <w:tblLayout w:type="fixed"/>
          <w:tblLook w:val="04A0"/>
        </w:tblPrEx>
        <w:trPr>
          <w:trHeight w:val="780"/>
        </w:trPr>
        <w:tc>
          <w:tcPr>
            <w:tcW w:w="2063" w:type="dxa"/>
            <w:tcBorders>
              <w:top w:val="nil"/>
              <w:left w:val="single" w:sz="8" w:space="0" w:color="auto"/>
              <w:bottom w:val="single" w:sz="8" w:space="0" w:color="auto"/>
              <w:right w:val="single" w:sz="8" w:space="0" w:color="auto"/>
            </w:tcBorders>
            <w:vAlign w:val="center"/>
            <w:hideMark/>
          </w:tcPr>
          <w:p w:rsidR="00B92102" w:rsidRPr="000B5D24" w:rsidP="00061217" w14:paraId="68EE26A7" w14:textId="77777777">
            <w:pPr>
              <w:autoSpaceDN w:val="0"/>
              <w:rPr>
                <w:rFonts w:ascii="Times New Roman" w:eastAsia="Times New Roman" w:hAnsi="Times New Roman" w:cs="Times New Roman"/>
                <w:color w:val="000000"/>
                <w:kern w:val="0"/>
                <w:sz w:val="18"/>
                <w:szCs w:val="18"/>
                <w14:ligatures w14:val="none"/>
              </w:rPr>
            </w:pPr>
            <w:r w:rsidRPr="00050CDF">
              <w:rPr>
                <w:rFonts w:ascii="Times New Roman" w:eastAsia="Times New Roman" w:hAnsi="Times New Roman" w:cs="Times New Roman"/>
                <w:color w:val="000000"/>
                <w:kern w:val="0"/>
                <w:sz w:val="18"/>
                <w:szCs w:val="18"/>
                <w14:ligatures w14:val="none"/>
              </w:rPr>
              <w:t>HUD Secretary’s Award Nomination Form</w:t>
            </w:r>
          </w:p>
        </w:tc>
        <w:tc>
          <w:tcPr>
            <w:tcW w:w="1307" w:type="dxa"/>
            <w:tcBorders>
              <w:top w:val="nil"/>
              <w:left w:val="nil"/>
              <w:bottom w:val="single" w:sz="8" w:space="0" w:color="auto"/>
              <w:right w:val="single" w:sz="8" w:space="0" w:color="auto"/>
            </w:tcBorders>
            <w:vAlign w:val="center"/>
            <w:hideMark/>
          </w:tcPr>
          <w:p w:rsidR="00B92102" w:rsidRPr="000B5D24" w:rsidP="00061217" w14:paraId="134DC883" w14:textId="77777777">
            <w:pPr>
              <w:autoSpaceDN w:val="0"/>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r w:rsidRPr="000B5D24">
              <w:rPr>
                <w:rFonts w:ascii="Times New Roman" w:eastAsia="Times New Roman" w:hAnsi="Times New Roman" w:cs="Times New Roman"/>
                <w:color w:val="000000"/>
                <w:kern w:val="0"/>
                <w:sz w:val="18"/>
                <w:szCs w:val="18"/>
                <w14:ligatures w14:val="none"/>
              </w:rPr>
              <w:t>50</w:t>
            </w:r>
          </w:p>
        </w:tc>
        <w:tc>
          <w:tcPr>
            <w:tcW w:w="1314" w:type="dxa"/>
            <w:tcBorders>
              <w:top w:val="nil"/>
              <w:left w:val="nil"/>
              <w:bottom w:val="single" w:sz="8" w:space="0" w:color="auto"/>
              <w:right w:val="single" w:sz="8" w:space="0" w:color="auto"/>
            </w:tcBorders>
            <w:vAlign w:val="center"/>
            <w:hideMark/>
          </w:tcPr>
          <w:p w:rsidR="00B92102" w:rsidRPr="000B5D24" w:rsidP="00061217" w14:paraId="2A11F606" w14:textId="77777777">
            <w:pPr>
              <w:autoSpaceDN w:val="0"/>
              <w:jc w:val="center"/>
              <w:rPr>
                <w:rFonts w:ascii="Times New Roman" w:eastAsia="Times New Roman" w:hAnsi="Times New Roman" w:cs="Times New Roman"/>
                <w:color w:val="000000"/>
                <w:kern w:val="0"/>
                <w:sz w:val="18"/>
                <w:szCs w:val="18"/>
                <w14:ligatures w14:val="none"/>
              </w:rPr>
            </w:pPr>
            <w:r w:rsidRPr="000B5D24">
              <w:rPr>
                <w:rFonts w:ascii="Times New Roman" w:eastAsia="Times New Roman" w:hAnsi="Times New Roman" w:cs="Times New Roman"/>
                <w:color w:val="000000"/>
                <w:kern w:val="0"/>
                <w:sz w:val="18"/>
                <w:szCs w:val="18"/>
                <w14:ligatures w14:val="none"/>
              </w:rPr>
              <w:t>1</w:t>
            </w:r>
          </w:p>
        </w:tc>
        <w:tc>
          <w:tcPr>
            <w:tcW w:w="1260" w:type="dxa"/>
            <w:tcBorders>
              <w:top w:val="nil"/>
              <w:left w:val="nil"/>
              <w:bottom w:val="single" w:sz="8" w:space="0" w:color="auto"/>
              <w:right w:val="single" w:sz="8" w:space="0" w:color="auto"/>
            </w:tcBorders>
            <w:vAlign w:val="center"/>
            <w:hideMark/>
          </w:tcPr>
          <w:p w:rsidR="00B92102" w:rsidRPr="000B5D24" w:rsidP="00061217" w14:paraId="0E181302" w14:textId="77777777">
            <w:pPr>
              <w:autoSpaceDN w:val="0"/>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w:t>
            </w:r>
            <w:r w:rsidRPr="000B5D24">
              <w:rPr>
                <w:rFonts w:ascii="Times New Roman" w:eastAsia="Times New Roman" w:hAnsi="Times New Roman" w:cs="Times New Roman"/>
                <w:color w:val="000000"/>
                <w:kern w:val="0"/>
                <w:sz w:val="18"/>
                <w:szCs w:val="18"/>
                <w14:ligatures w14:val="none"/>
              </w:rPr>
              <w:t>50</w:t>
            </w:r>
          </w:p>
        </w:tc>
        <w:tc>
          <w:tcPr>
            <w:tcW w:w="1080" w:type="dxa"/>
            <w:tcBorders>
              <w:top w:val="nil"/>
              <w:left w:val="nil"/>
              <w:bottom w:val="single" w:sz="8" w:space="0" w:color="auto"/>
              <w:right w:val="single" w:sz="8" w:space="0" w:color="auto"/>
            </w:tcBorders>
            <w:vAlign w:val="center"/>
            <w:hideMark/>
          </w:tcPr>
          <w:p w:rsidR="00B92102" w:rsidRPr="000B5D24" w:rsidP="00061217" w14:paraId="4C9DEA80" w14:textId="77777777">
            <w:pPr>
              <w:autoSpaceDN w:val="0"/>
              <w:jc w:val="center"/>
              <w:rPr>
                <w:rFonts w:ascii="Times New Roman" w:eastAsia="Times New Roman" w:hAnsi="Times New Roman" w:cs="Times New Roman"/>
                <w:color w:val="000000"/>
                <w:kern w:val="0"/>
                <w:sz w:val="18"/>
                <w:szCs w:val="18"/>
                <w14:ligatures w14:val="none"/>
              </w:rPr>
            </w:pPr>
            <w:r w:rsidRPr="000B5D24">
              <w:rPr>
                <w:rFonts w:ascii="Times New Roman" w:eastAsia="Times New Roman" w:hAnsi="Times New Roman" w:cs="Times New Roman"/>
                <w:color w:val="000000"/>
                <w:kern w:val="0"/>
                <w:sz w:val="18"/>
                <w:szCs w:val="18"/>
                <w14:ligatures w14:val="none"/>
              </w:rPr>
              <w:t>6</w:t>
            </w:r>
          </w:p>
        </w:tc>
        <w:tc>
          <w:tcPr>
            <w:tcW w:w="990" w:type="dxa"/>
            <w:tcBorders>
              <w:top w:val="nil"/>
              <w:left w:val="nil"/>
              <w:bottom w:val="single" w:sz="8" w:space="0" w:color="auto"/>
              <w:right w:val="single" w:sz="8" w:space="0" w:color="auto"/>
            </w:tcBorders>
            <w:vAlign w:val="center"/>
            <w:hideMark/>
          </w:tcPr>
          <w:p w:rsidR="00B92102" w:rsidRPr="000B5D24" w:rsidP="00061217" w14:paraId="613A01DF" w14:textId="77777777">
            <w:pPr>
              <w:autoSpaceDN w:val="0"/>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w:t>
            </w:r>
            <w:r w:rsidRPr="000B5D24">
              <w:rPr>
                <w:rFonts w:ascii="Times New Roman" w:eastAsia="Times New Roman" w:hAnsi="Times New Roman" w:cs="Times New Roman"/>
                <w:color w:val="000000"/>
                <w:kern w:val="0"/>
                <w:sz w:val="18"/>
                <w:szCs w:val="18"/>
                <w14:ligatures w14:val="none"/>
              </w:rPr>
              <w:t xml:space="preserve">00 </w:t>
            </w:r>
          </w:p>
        </w:tc>
        <w:tc>
          <w:tcPr>
            <w:tcW w:w="1080" w:type="dxa"/>
            <w:tcBorders>
              <w:top w:val="nil"/>
              <w:left w:val="nil"/>
              <w:bottom w:val="single" w:sz="8" w:space="0" w:color="auto"/>
              <w:right w:val="single" w:sz="8" w:space="0" w:color="auto"/>
            </w:tcBorders>
            <w:vAlign w:val="center"/>
            <w:hideMark/>
          </w:tcPr>
          <w:p w:rsidR="00B92102" w:rsidRPr="000B5D24" w:rsidP="00061217" w14:paraId="0966ABE5" w14:textId="77777777">
            <w:pPr>
              <w:autoSpaceDN w:val="0"/>
              <w:jc w:val="center"/>
              <w:rPr>
                <w:rFonts w:ascii="Times New Roman" w:eastAsia="Times New Roman" w:hAnsi="Times New Roman" w:cs="Times New Roman"/>
                <w:color w:val="000000"/>
                <w:kern w:val="0"/>
                <w:sz w:val="18"/>
                <w:szCs w:val="18"/>
                <w14:ligatures w14:val="none"/>
              </w:rPr>
            </w:pPr>
            <w:r w:rsidRPr="000B5D24">
              <w:rPr>
                <w:rFonts w:ascii="Times New Roman" w:eastAsia="Times New Roman" w:hAnsi="Times New Roman" w:cs="Times New Roman"/>
                <w:color w:val="000000"/>
                <w:kern w:val="0"/>
                <w:sz w:val="18"/>
                <w:szCs w:val="18"/>
                <w14:ligatures w14:val="none"/>
              </w:rPr>
              <w:t>$</w:t>
            </w:r>
            <w:r w:rsidRPr="00AE1C6C">
              <w:rPr>
                <w:rFonts w:ascii="Times New Roman" w:eastAsia="Times New Roman" w:hAnsi="Times New Roman" w:cs="Times New Roman"/>
                <w:color w:val="000000"/>
                <w:kern w:val="0"/>
                <w:sz w:val="18"/>
                <w:szCs w:val="18"/>
                <w14:ligatures w14:val="none"/>
              </w:rPr>
              <w:t>68.96</w:t>
            </w:r>
          </w:p>
        </w:tc>
        <w:tc>
          <w:tcPr>
            <w:tcW w:w="1170" w:type="dxa"/>
            <w:tcBorders>
              <w:top w:val="nil"/>
              <w:left w:val="nil"/>
              <w:bottom w:val="single" w:sz="8" w:space="0" w:color="auto"/>
              <w:right w:val="single" w:sz="8" w:space="0" w:color="auto"/>
            </w:tcBorders>
            <w:vAlign w:val="center"/>
            <w:hideMark/>
          </w:tcPr>
          <w:p w:rsidR="00B92102" w:rsidRPr="000B5D24" w:rsidP="00061217" w14:paraId="42DD288A" w14:textId="77777777">
            <w:pPr>
              <w:autoSpaceDN w:val="0"/>
              <w:jc w:val="center"/>
              <w:rPr>
                <w:rFonts w:ascii="Times New Roman" w:eastAsia="Times New Roman" w:hAnsi="Times New Roman" w:cs="Times New Roman"/>
                <w:color w:val="000000"/>
                <w:kern w:val="0"/>
                <w:sz w:val="18"/>
                <w:szCs w:val="18"/>
                <w14:ligatures w14:val="none"/>
              </w:rPr>
            </w:pPr>
            <w:r w:rsidRPr="000B5D24">
              <w:rPr>
                <w:rFonts w:ascii="Times New Roman" w:eastAsia="Times New Roman" w:hAnsi="Times New Roman" w:cs="Times New Roman"/>
                <w:color w:val="000000"/>
                <w:kern w:val="0"/>
                <w:sz w:val="18"/>
                <w:szCs w:val="18"/>
                <w14:ligatures w14:val="none"/>
              </w:rPr>
              <w:t>$</w:t>
            </w:r>
            <w:r>
              <w:rPr>
                <w:rFonts w:ascii="Times New Roman" w:eastAsia="Times New Roman" w:hAnsi="Times New Roman" w:cs="Times New Roman"/>
                <w:color w:val="000000"/>
                <w:kern w:val="0"/>
                <w:sz w:val="18"/>
                <w:szCs w:val="18"/>
                <w14:ligatures w14:val="none"/>
              </w:rPr>
              <w:t>62,064</w:t>
            </w:r>
            <w:r w:rsidRPr="000B5D24">
              <w:rPr>
                <w:rFonts w:ascii="Times New Roman" w:eastAsia="Times New Roman" w:hAnsi="Times New Roman" w:cs="Times New Roman"/>
                <w:color w:val="000000"/>
                <w:kern w:val="0"/>
                <w:sz w:val="18"/>
                <w:szCs w:val="18"/>
                <w14:ligatures w14:val="none"/>
              </w:rPr>
              <w:t>.00</w:t>
            </w:r>
          </w:p>
        </w:tc>
        <w:tc>
          <w:tcPr>
            <w:tcW w:w="236" w:type="dxa"/>
            <w:vAlign w:val="center"/>
            <w:hideMark/>
          </w:tcPr>
          <w:p w:rsidR="00B92102" w:rsidRPr="000B5D24" w:rsidP="00061217" w14:paraId="39690063" w14:textId="77777777">
            <w:pPr>
              <w:overflowPunct w:val="0"/>
              <w:autoSpaceDE w:val="0"/>
              <w:autoSpaceDN w:val="0"/>
              <w:adjustRightInd w:val="0"/>
              <w:rPr>
                <w:rFonts w:ascii="Times New Roman" w:eastAsia="Times New Roman" w:hAnsi="Times New Roman" w:cs="Times New Roman"/>
                <w:color w:val="000000"/>
                <w:kern w:val="0"/>
                <w:sz w:val="18"/>
                <w:szCs w:val="18"/>
                <w14:ligatures w14:val="none"/>
              </w:rPr>
            </w:pPr>
          </w:p>
        </w:tc>
      </w:tr>
      <w:tr w14:paraId="6A96D2DD" w14:textId="77777777" w:rsidTr="00061217">
        <w:tblPrEx>
          <w:tblW w:w="10500" w:type="dxa"/>
          <w:tblInd w:w="-280" w:type="dxa"/>
          <w:tblLayout w:type="fixed"/>
          <w:tblLook w:val="04A0"/>
        </w:tblPrEx>
        <w:trPr>
          <w:trHeight w:val="315"/>
        </w:trPr>
        <w:tc>
          <w:tcPr>
            <w:tcW w:w="2063" w:type="dxa"/>
            <w:tcBorders>
              <w:top w:val="nil"/>
              <w:left w:val="single" w:sz="8" w:space="0" w:color="auto"/>
              <w:bottom w:val="single" w:sz="8" w:space="0" w:color="auto"/>
              <w:right w:val="single" w:sz="8" w:space="0" w:color="auto"/>
            </w:tcBorders>
            <w:vAlign w:val="center"/>
            <w:hideMark/>
          </w:tcPr>
          <w:p w:rsidR="00B92102" w:rsidRPr="000B5D24" w:rsidP="00061217" w14:paraId="28ADE31F" w14:textId="77777777">
            <w:pPr>
              <w:autoSpaceDN w:val="0"/>
              <w:rPr>
                <w:rFonts w:ascii="Times New Roman" w:eastAsia="Times New Roman" w:hAnsi="Times New Roman" w:cs="Times New Roman"/>
                <w:color w:val="000000"/>
                <w:kern w:val="0"/>
                <w:sz w:val="18"/>
                <w:szCs w:val="18"/>
                <w14:ligatures w14:val="none"/>
              </w:rPr>
            </w:pPr>
            <w:r w:rsidRPr="000B5D24">
              <w:rPr>
                <w:rFonts w:ascii="Times New Roman" w:eastAsia="Times New Roman" w:hAnsi="Times New Roman" w:cs="Times New Roman"/>
                <w:color w:val="000000"/>
                <w:kern w:val="0"/>
                <w:sz w:val="18"/>
                <w:szCs w:val="18"/>
                <w14:ligatures w14:val="none"/>
              </w:rPr>
              <w:t>TOTAL</w:t>
            </w:r>
          </w:p>
        </w:tc>
        <w:tc>
          <w:tcPr>
            <w:tcW w:w="1307" w:type="dxa"/>
            <w:tcBorders>
              <w:top w:val="nil"/>
              <w:left w:val="nil"/>
              <w:bottom w:val="single" w:sz="8" w:space="0" w:color="auto"/>
              <w:right w:val="single" w:sz="8" w:space="0" w:color="auto"/>
            </w:tcBorders>
            <w:vAlign w:val="center"/>
            <w:hideMark/>
          </w:tcPr>
          <w:p w:rsidR="00B92102" w:rsidRPr="000B5D24" w:rsidP="00061217" w14:paraId="31EEE94A" w14:textId="77777777">
            <w:pPr>
              <w:autoSpaceDN w:val="0"/>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15</w:t>
            </w:r>
            <w:r w:rsidRPr="000B5D24">
              <w:rPr>
                <w:rFonts w:ascii="Times New Roman" w:eastAsia="Times New Roman" w:hAnsi="Times New Roman" w:cs="Times New Roman"/>
                <w:color w:val="000000"/>
                <w:kern w:val="0"/>
                <w:sz w:val="18"/>
                <w:szCs w:val="18"/>
                <w14:ligatures w14:val="none"/>
              </w:rPr>
              <w:t>0</w:t>
            </w:r>
          </w:p>
        </w:tc>
        <w:tc>
          <w:tcPr>
            <w:tcW w:w="1314" w:type="dxa"/>
            <w:tcBorders>
              <w:top w:val="nil"/>
              <w:left w:val="nil"/>
              <w:bottom w:val="single" w:sz="8" w:space="0" w:color="auto"/>
              <w:right w:val="single" w:sz="8" w:space="0" w:color="auto"/>
            </w:tcBorders>
            <w:vAlign w:val="center"/>
            <w:hideMark/>
          </w:tcPr>
          <w:p w:rsidR="00B92102" w:rsidRPr="000B5D24" w:rsidP="00061217" w14:paraId="35788B3C" w14:textId="77777777">
            <w:pPr>
              <w:autoSpaceDN w:val="0"/>
              <w:jc w:val="center"/>
              <w:rPr>
                <w:rFonts w:ascii="Times New Roman" w:eastAsia="Times New Roman" w:hAnsi="Times New Roman" w:cs="Times New Roman"/>
                <w:color w:val="000000"/>
                <w:kern w:val="0"/>
                <w:sz w:val="18"/>
                <w:szCs w:val="18"/>
                <w14:ligatures w14:val="none"/>
              </w:rPr>
            </w:pPr>
            <w:r w:rsidRPr="000B5D24">
              <w:rPr>
                <w:rFonts w:ascii="Times New Roman" w:eastAsia="Times New Roman" w:hAnsi="Times New Roman" w:cs="Times New Roman"/>
                <w:color w:val="000000"/>
                <w:kern w:val="0"/>
                <w:sz w:val="18"/>
                <w:szCs w:val="18"/>
                <w14:ligatures w14:val="none"/>
              </w:rPr>
              <w:t>--</w:t>
            </w:r>
          </w:p>
        </w:tc>
        <w:tc>
          <w:tcPr>
            <w:tcW w:w="1260" w:type="dxa"/>
            <w:tcBorders>
              <w:top w:val="nil"/>
              <w:left w:val="nil"/>
              <w:bottom w:val="single" w:sz="8" w:space="0" w:color="auto"/>
              <w:right w:val="single" w:sz="8" w:space="0" w:color="auto"/>
            </w:tcBorders>
            <w:vAlign w:val="center"/>
            <w:hideMark/>
          </w:tcPr>
          <w:p w:rsidR="00B92102" w:rsidRPr="000B5D24" w:rsidP="00061217" w14:paraId="6C823DFB" w14:textId="77777777">
            <w:pPr>
              <w:autoSpaceDN w:val="0"/>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15</w:t>
            </w:r>
            <w:r w:rsidRPr="000B5D24">
              <w:rPr>
                <w:rFonts w:ascii="Times New Roman" w:eastAsia="Times New Roman" w:hAnsi="Times New Roman" w:cs="Times New Roman"/>
                <w:color w:val="000000"/>
                <w:kern w:val="0"/>
                <w:sz w:val="18"/>
                <w:szCs w:val="18"/>
                <w14:ligatures w14:val="none"/>
              </w:rPr>
              <w:t>0</w:t>
            </w:r>
          </w:p>
        </w:tc>
        <w:tc>
          <w:tcPr>
            <w:tcW w:w="1080" w:type="dxa"/>
            <w:tcBorders>
              <w:top w:val="nil"/>
              <w:left w:val="nil"/>
              <w:bottom w:val="single" w:sz="8" w:space="0" w:color="auto"/>
              <w:right w:val="single" w:sz="8" w:space="0" w:color="auto"/>
            </w:tcBorders>
            <w:vAlign w:val="center"/>
            <w:hideMark/>
          </w:tcPr>
          <w:p w:rsidR="00B92102" w:rsidRPr="000B5D24" w:rsidP="00061217" w14:paraId="5B90C76F" w14:textId="77777777">
            <w:pPr>
              <w:autoSpaceDN w:val="0"/>
              <w:jc w:val="center"/>
              <w:rPr>
                <w:rFonts w:ascii="Times New Roman" w:eastAsia="Times New Roman" w:hAnsi="Times New Roman" w:cs="Times New Roman"/>
                <w:color w:val="000000"/>
                <w:kern w:val="0"/>
                <w:sz w:val="18"/>
                <w:szCs w:val="18"/>
                <w14:ligatures w14:val="none"/>
              </w:rPr>
            </w:pPr>
            <w:r w:rsidRPr="000B5D24">
              <w:rPr>
                <w:rFonts w:ascii="Times New Roman" w:eastAsia="Times New Roman" w:hAnsi="Times New Roman" w:cs="Times New Roman"/>
                <w:color w:val="000000"/>
                <w:kern w:val="0"/>
                <w:sz w:val="18"/>
                <w:szCs w:val="18"/>
                <w14:ligatures w14:val="none"/>
              </w:rPr>
              <w:t>--</w:t>
            </w:r>
          </w:p>
        </w:tc>
        <w:tc>
          <w:tcPr>
            <w:tcW w:w="990" w:type="dxa"/>
            <w:tcBorders>
              <w:top w:val="nil"/>
              <w:left w:val="nil"/>
              <w:bottom w:val="single" w:sz="8" w:space="0" w:color="auto"/>
              <w:right w:val="single" w:sz="8" w:space="0" w:color="auto"/>
            </w:tcBorders>
            <w:vAlign w:val="center"/>
            <w:hideMark/>
          </w:tcPr>
          <w:p w:rsidR="00B92102" w:rsidRPr="000B5D24" w:rsidP="00061217" w14:paraId="5C3FD3E6" w14:textId="77777777">
            <w:pPr>
              <w:autoSpaceDN w:val="0"/>
              <w:jc w:val="center"/>
              <w:rPr>
                <w:rFonts w:ascii="Times New Roman" w:eastAsia="Times New Roman" w:hAnsi="Times New Roman" w:cs="Times New Roman"/>
                <w:color w:val="000000"/>
                <w:kern w:val="0"/>
                <w:sz w:val="18"/>
                <w:szCs w:val="18"/>
                <w14:ligatures w14:val="none"/>
              </w:rPr>
            </w:pPr>
            <w:r>
              <w:rPr>
                <w:rFonts w:ascii="Times New Roman" w:eastAsia="Times New Roman" w:hAnsi="Times New Roman" w:cs="Times New Roman"/>
                <w:color w:val="000000"/>
                <w:kern w:val="0"/>
                <w:sz w:val="18"/>
                <w:szCs w:val="18"/>
                <w14:ligatures w14:val="none"/>
              </w:rPr>
              <w:t>90</w:t>
            </w:r>
            <w:r w:rsidRPr="000B5D24">
              <w:rPr>
                <w:rFonts w:ascii="Times New Roman" w:eastAsia="Times New Roman" w:hAnsi="Times New Roman" w:cs="Times New Roman"/>
                <w:color w:val="000000"/>
                <w:kern w:val="0"/>
                <w:sz w:val="18"/>
                <w:szCs w:val="18"/>
                <w14:ligatures w14:val="none"/>
              </w:rPr>
              <w:t xml:space="preserve">0 </w:t>
            </w:r>
          </w:p>
        </w:tc>
        <w:tc>
          <w:tcPr>
            <w:tcW w:w="1080" w:type="dxa"/>
            <w:tcBorders>
              <w:top w:val="nil"/>
              <w:left w:val="nil"/>
              <w:bottom w:val="single" w:sz="8" w:space="0" w:color="auto"/>
              <w:right w:val="single" w:sz="8" w:space="0" w:color="auto"/>
            </w:tcBorders>
            <w:vAlign w:val="center"/>
            <w:hideMark/>
          </w:tcPr>
          <w:p w:rsidR="00B92102" w:rsidRPr="000B5D24" w:rsidP="00061217" w14:paraId="17B111F2" w14:textId="77777777">
            <w:pPr>
              <w:autoSpaceDN w:val="0"/>
              <w:jc w:val="center"/>
              <w:rPr>
                <w:rFonts w:ascii="Times New Roman" w:eastAsia="Times New Roman" w:hAnsi="Times New Roman" w:cs="Times New Roman"/>
                <w:color w:val="000000"/>
                <w:kern w:val="0"/>
                <w:sz w:val="18"/>
                <w:szCs w:val="18"/>
                <w14:ligatures w14:val="none"/>
              </w:rPr>
            </w:pPr>
            <w:r w:rsidRPr="000B5D24">
              <w:rPr>
                <w:rFonts w:ascii="Times New Roman" w:eastAsia="Times New Roman" w:hAnsi="Times New Roman" w:cs="Times New Roman"/>
                <w:color w:val="000000"/>
                <w:kern w:val="0"/>
                <w:sz w:val="18"/>
                <w:szCs w:val="18"/>
                <w14:ligatures w14:val="none"/>
              </w:rPr>
              <w:t>--</w:t>
            </w:r>
          </w:p>
        </w:tc>
        <w:tc>
          <w:tcPr>
            <w:tcW w:w="1170" w:type="dxa"/>
            <w:tcBorders>
              <w:top w:val="nil"/>
              <w:left w:val="nil"/>
              <w:bottom w:val="single" w:sz="8" w:space="0" w:color="auto"/>
              <w:right w:val="single" w:sz="8" w:space="0" w:color="auto"/>
            </w:tcBorders>
            <w:vAlign w:val="center"/>
            <w:hideMark/>
          </w:tcPr>
          <w:p w:rsidR="00B92102" w:rsidRPr="000B5D24" w:rsidP="00061217" w14:paraId="7F0A4042" w14:textId="77777777">
            <w:pPr>
              <w:autoSpaceDN w:val="0"/>
              <w:jc w:val="center"/>
              <w:rPr>
                <w:rFonts w:ascii="Times New Roman" w:eastAsia="Times New Roman" w:hAnsi="Times New Roman" w:cs="Times New Roman"/>
                <w:color w:val="000000"/>
                <w:kern w:val="0"/>
                <w:sz w:val="18"/>
                <w:szCs w:val="18"/>
                <w14:ligatures w14:val="none"/>
              </w:rPr>
            </w:pPr>
            <w:r w:rsidRPr="000B5D24">
              <w:rPr>
                <w:rFonts w:ascii="Times New Roman" w:eastAsia="Times New Roman" w:hAnsi="Times New Roman" w:cs="Times New Roman"/>
                <w:color w:val="000000"/>
                <w:kern w:val="0"/>
                <w:sz w:val="18"/>
                <w:szCs w:val="18"/>
                <w14:ligatures w14:val="none"/>
              </w:rPr>
              <w:t>$</w:t>
            </w:r>
            <w:r w:rsidRPr="00AE1C6C">
              <w:rPr>
                <w:rFonts w:ascii="Times New Roman" w:eastAsia="Times New Roman" w:hAnsi="Times New Roman" w:cs="Times New Roman"/>
                <w:color w:val="000000"/>
                <w:kern w:val="0"/>
                <w:sz w:val="18"/>
                <w:szCs w:val="18"/>
                <w14:ligatures w14:val="none"/>
              </w:rPr>
              <w:t>62,064</w:t>
            </w:r>
            <w:r w:rsidRPr="000B5D24">
              <w:rPr>
                <w:rFonts w:ascii="Times New Roman" w:eastAsia="Times New Roman" w:hAnsi="Times New Roman" w:cs="Times New Roman"/>
                <w:color w:val="000000"/>
                <w:kern w:val="0"/>
                <w:sz w:val="18"/>
                <w:szCs w:val="18"/>
                <w14:ligatures w14:val="none"/>
              </w:rPr>
              <w:t xml:space="preserve">.00 </w:t>
            </w:r>
          </w:p>
        </w:tc>
        <w:tc>
          <w:tcPr>
            <w:tcW w:w="236" w:type="dxa"/>
            <w:vAlign w:val="center"/>
            <w:hideMark/>
          </w:tcPr>
          <w:p w:rsidR="00B92102" w:rsidRPr="000B5D24" w:rsidP="00061217" w14:paraId="475031E4" w14:textId="77777777">
            <w:pPr>
              <w:overflowPunct w:val="0"/>
              <w:autoSpaceDE w:val="0"/>
              <w:autoSpaceDN w:val="0"/>
              <w:adjustRightInd w:val="0"/>
              <w:rPr>
                <w:rFonts w:ascii="Times New Roman" w:eastAsia="Times New Roman" w:hAnsi="Times New Roman" w:cs="Times New Roman"/>
                <w:color w:val="000000"/>
                <w:kern w:val="0"/>
                <w:sz w:val="18"/>
                <w:szCs w:val="18"/>
                <w14:ligatures w14:val="none"/>
              </w:rPr>
            </w:pPr>
          </w:p>
        </w:tc>
      </w:tr>
    </w:tbl>
    <w:p w:rsidR="00B92102" w:rsidRPr="000B5D24" w:rsidP="00B92102" w14:paraId="37245CB9" w14:textId="77777777">
      <w:pPr>
        <w:autoSpaceDN w:val="0"/>
        <w:rPr>
          <w:rFonts w:ascii="Times New Roman" w:eastAsia="Times New Roman" w:hAnsi="Times New Roman" w:cs="Times New Roman"/>
          <w:color w:val="000000"/>
          <w:kern w:val="0"/>
          <w:sz w:val="24"/>
          <w:szCs w:val="20"/>
          <w14:ligatures w14:val="none"/>
        </w:rPr>
      </w:pPr>
    </w:p>
    <w:p w:rsidR="00B92102" w:rsidRPr="000B5D24" w:rsidP="00B92102" w14:paraId="09060964" w14:textId="77777777">
      <w:pPr>
        <w:overflowPunct w:val="0"/>
        <w:autoSpaceDE w:val="0"/>
        <w:autoSpaceDN w:val="0"/>
        <w:adjustRightInd w:val="0"/>
        <w:rPr>
          <w:rFonts w:ascii="Times New Roman" w:eastAsia="Times New Roman" w:hAnsi="Times New Roman" w:cs="Times New Roman"/>
          <w:kern w:val="0"/>
          <w:sz w:val="24"/>
          <w:szCs w:val="24"/>
          <w14:ligatures w14:val="none"/>
        </w:rPr>
      </w:pPr>
      <w:r w:rsidRPr="000B5D24">
        <w:rPr>
          <w:rFonts w:ascii="Times New Roman" w:eastAsia="Times New Roman" w:hAnsi="Times New Roman" w:cs="Times New Roman"/>
          <w:kern w:val="0"/>
          <w:sz w:val="24"/>
          <w:szCs w:val="24"/>
          <w14:ligatures w14:val="none"/>
        </w:rPr>
        <w:t xml:space="preserve">Approximately </w:t>
      </w:r>
      <w:r>
        <w:rPr>
          <w:rFonts w:ascii="Times New Roman" w:eastAsia="Times New Roman" w:hAnsi="Times New Roman" w:cs="Times New Roman"/>
          <w:kern w:val="0"/>
          <w:sz w:val="24"/>
          <w:szCs w:val="24"/>
          <w14:ligatures w14:val="none"/>
        </w:rPr>
        <w:t>150</w:t>
      </w:r>
      <w:r w:rsidRPr="000B5D24">
        <w:rPr>
          <w:rFonts w:ascii="Times New Roman" w:eastAsia="Times New Roman" w:hAnsi="Times New Roman" w:cs="Times New Roman"/>
          <w:kern w:val="0"/>
          <w:sz w:val="24"/>
          <w:szCs w:val="24"/>
          <w14:ligatures w14:val="none"/>
        </w:rPr>
        <w:t xml:space="preserve"> nomination</w:t>
      </w:r>
      <w:r>
        <w:rPr>
          <w:rFonts w:ascii="Times New Roman" w:eastAsia="Times New Roman" w:hAnsi="Times New Roman" w:cs="Times New Roman"/>
          <w:kern w:val="0"/>
          <w:sz w:val="24"/>
          <w:szCs w:val="24"/>
          <w14:ligatures w14:val="none"/>
        </w:rPr>
        <w:t xml:space="preserve">s </w:t>
      </w:r>
      <w:r w:rsidRPr="000B5D24">
        <w:rPr>
          <w:rFonts w:ascii="Times New Roman" w:eastAsia="Times New Roman" w:hAnsi="Times New Roman" w:cs="Times New Roman"/>
          <w:kern w:val="0"/>
          <w:sz w:val="24"/>
          <w:szCs w:val="24"/>
          <w14:ligatures w14:val="none"/>
        </w:rPr>
        <w:t xml:space="preserve">are expected to be received </w:t>
      </w:r>
      <w:r>
        <w:rPr>
          <w:rFonts w:ascii="Times New Roman" w:eastAsia="Times New Roman" w:hAnsi="Times New Roman" w:cs="Times New Roman"/>
          <w:kern w:val="0"/>
          <w:sz w:val="24"/>
          <w:szCs w:val="24"/>
          <w14:ligatures w14:val="none"/>
        </w:rPr>
        <w:t xml:space="preserve">each year </w:t>
      </w:r>
      <w:r w:rsidRPr="000B5D24">
        <w:rPr>
          <w:rFonts w:ascii="Times New Roman" w:eastAsia="Times New Roman" w:hAnsi="Times New Roman" w:cs="Times New Roman"/>
          <w:kern w:val="0"/>
          <w:sz w:val="24"/>
          <w:szCs w:val="24"/>
          <w14:ligatures w14:val="none"/>
        </w:rPr>
        <w:t>for the HUD Secretary’s Awards. Each submission will be reviewed by three people (average grade GS</w:t>
      </w:r>
      <w:r>
        <w:rPr>
          <w:rFonts w:ascii="Times New Roman" w:eastAsia="Times New Roman" w:hAnsi="Times New Roman" w:cs="Times New Roman"/>
          <w:kern w:val="0"/>
          <w:sz w:val="24"/>
          <w:szCs w:val="24"/>
          <w14:ligatures w14:val="none"/>
        </w:rPr>
        <w:t>-</w:t>
      </w:r>
      <w:r w:rsidRPr="000B5D24">
        <w:rPr>
          <w:rFonts w:ascii="Times New Roman" w:eastAsia="Times New Roman" w:hAnsi="Times New Roman" w:cs="Times New Roman"/>
          <w:kern w:val="0"/>
          <w:sz w:val="24"/>
          <w:szCs w:val="24"/>
          <w14:ligatures w14:val="none"/>
        </w:rPr>
        <w:t xml:space="preserve">14 </w:t>
      </w:r>
      <w:r>
        <w:rPr>
          <w:rFonts w:ascii="Times New Roman" w:eastAsia="Times New Roman" w:hAnsi="Times New Roman" w:cs="Times New Roman"/>
          <w:kern w:val="0"/>
          <w:sz w:val="24"/>
          <w:szCs w:val="24"/>
          <w14:ligatures w14:val="none"/>
        </w:rPr>
        <w:t>S</w:t>
      </w:r>
      <w:r w:rsidRPr="000B5D24">
        <w:rPr>
          <w:rFonts w:ascii="Times New Roman" w:eastAsia="Times New Roman" w:hAnsi="Times New Roman" w:cs="Times New Roman"/>
          <w:kern w:val="0"/>
          <w:sz w:val="24"/>
          <w:szCs w:val="24"/>
          <w14:ligatures w14:val="none"/>
        </w:rPr>
        <w:t xml:space="preserve">tep </w:t>
      </w:r>
      <w:r>
        <w:rPr>
          <w:rFonts w:ascii="Times New Roman" w:eastAsia="Times New Roman" w:hAnsi="Times New Roman" w:cs="Times New Roman"/>
          <w:kern w:val="0"/>
          <w:sz w:val="24"/>
          <w:szCs w:val="24"/>
          <w14:ligatures w14:val="none"/>
        </w:rPr>
        <w:t>1</w:t>
      </w:r>
      <w:r w:rsidRPr="000B5D24">
        <w:rPr>
          <w:rFonts w:ascii="Times New Roman" w:eastAsia="Times New Roman" w:hAnsi="Times New Roman" w:cs="Times New Roman"/>
          <w:kern w:val="0"/>
          <w:sz w:val="24"/>
          <w:szCs w:val="24"/>
          <w14:ligatures w14:val="none"/>
        </w:rPr>
        <w:t xml:space="preserve"> at $</w:t>
      </w:r>
      <w:r w:rsidRPr="004B5955">
        <w:rPr>
          <w:rFonts w:ascii="Times New Roman" w:eastAsia="Times New Roman" w:hAnsi="Times New Roman" w:cs="Times New Roman"/>
          <w:kern w:val="0"/>
          <w:sz w:val="24"/>
          <w:szCs w:val="24"/>
          <w14:ligatures w14:val="none"/>
        </w:rPr>
        <w:t>68.96</w:t>
      </w:r>
      <w:r w:rsidRPr="000B5D24">
        <w:rPr>
          <w:rFonts w:ascii="Times New Roman" w:eastAsia="Times New Roman" w:hAnsi="Times New Roman" w:cs="Times New Roman"/>
          <w:kern w:val="0"/>
          <w:sz w:val="24"/>
          <w:szCs w:val="24"/>
          <w14:ligatures w14:val="none"/>
        </w:rPr>
        <w:t xml:space="preserve"> per hour in the Washington</w:t>
      </w:r>
      <w:r>
        <w:rPr>
          <w:rFonts w:ascii="Times New Roman" w:eastAsia="Times New Roman" w:hAnsi="Times New Roman" w:cs="Times New Roman"/>
          <w:kern w:val="0"/>
          <w:sz w:val="24"/>
          <w:szCs w:val="24"/>
          <w14:ligatures w14:val="none"/>
        </w:rPr>
        <w:t>, D.C.,</w:t>
      </w:r>
      <w:r w:rsidRPr="000B5D24">
        <w:rPr>
          <w:rFonts w:ascii="Times New Roman" w:eastAsia="Times New Roman" w:hAnsi="Times New Roman" w:cs="Times New Roman"/>
          <w:kern w:val="0"/>
          <w:sz w:val="24"/>
          <w:szCs w:val="24"/>
          <w14:ligatures w14:val="none"/>
        </w:rPr>
        <w:t xml:space="preserve"> area in 202</w:t>
      </w:r>
      <w:r>
        <w:rPr>
          <w:rFonts w:ascii="Times New Roman" w:eastAsia="Times New Roman" w:hAnsi="Times New Roman" w:cs="Times New Roman"/>
          <w:kern w:val="0"/>
          <w:sz w:val="24"/>
          <w:szCs w:val="24"/>
          <w14:ligatures w14:val="none"/>
        </w:rPr>
        <w:t>6</w:t>
      </w:r>
      <w:r w:rsidRPr="000B5D24">
        <w:rPr>
          <w:rFonts w:ascii="Times New Roman" w:eastAsia="Times New Roman" w:hAnsi="Times New Roman" w:cs="Times New Roman"/>
          <w:kern w:val="0"/>
          <w:sz w:val="24"/>
          <w:szCs w:val="24"/>
          <w14:ligatures w14:val="none"/>
        </w:rPr>
        <w:t xml:space="preserve">). We estimate </w:t>
      </w:r>
      <w:r>
        <w:rPr>
          <w:rFonts w:ascii="Times New Roman" w:eastAsia="Times New Roman" w:hAnsi="Times New Roman" w:cs="Times New Roman"/>
          <w:kern w:val="0"/>
          <w:sz w:val="24"/>
          <w:szCs w:val="24"/>
          <w14:ligatures w14:val="none"/>
        </w:rPr>
        <w:t xml:space="preserve">it will take </w:t>
      </w:r>
      <w:r w:rsidRPr="000B5D24">
        <w:rPr>
          <w:rFonts w:ascii="Times New Roman" w:eastAsia="Times New Roman" w:hAnsi="Times New Roman" w:cs="Times New Roman"/>
          <w:kern w:val="0"/>
          <w:sz w:val="24"/>
          <w:szCs w:val="24"/>
          <w14:ligatures w14:val="none"/>
        </w:rPr>
        <w:t xml:space="preserve">approximately </w:t>
      </w:r>
      <w:r>
        <w:rPr>
          <w:rFonts w:ascii="Times New Roman" w:eastAsia="Times New Roman" w:hAnsi="Times New Roman" w:cs="Times New Roman"/>
          <w:kern w:val="0"/>
          <w:sz w:val="24"/>
          <w:szCs w:val="24"/>
          <w14:ligatures w14:val="none"/>
        </w:rPr>
        <w:t>2</w:t>
      </w:r>
      <w:r w:rsidRPr="000B5D24">
        <w:rPr>
          <w:rFonts w:ascii="Times New Roman" w:eastAsia="Times New Roman" w:hAnsi="Times New Roman" w:cs="Times New Roman"/>
          <w:kern w:val="0"/>
          <w:sz w:val="24"/>
          <w:szCs w:val="24"/>
          <w14:ligatures w14:val="none"/>
        </w:rPr>
        <w:t xml:space="preserve"> labor hours </w:t>
      </w:r>
      <w:r>
        <w:rPr>
          <w:rFonts w:ascii="Times New Roman" w:eastAsia="Times New Roman" w:hAnsi="Times New Roman" w:cs="Times New Roman"/>
          <w:kern w:val="0"/>
          <w:sz w:val="24"/>
          <w:szCs w:val="24"/>
          <w14:ligatures w14:val="none"/>
        </w:rPr>
        <w:t xml:space="preserve">for each reviewer to </w:t>
      </w:r>
      <w:r w:rsidRPr="000B5D24">
        <w:rPr>
          <w:rFonts w:ascii="Times New Roman" w:eastAsia="Times New Roman" w:hAnsi="Times New Roman" w:cs="Times New Roman"/>
          <w:kern w:val="0"/>
          <w:sz w:val="24"/>
          <w:szCs w:val="24"/>
          <w14:ligatures w14:val="none"/>
        </w:rPr>
        <w:t xml:space="preserve">review </w:t>
      </w:r>
      <w:r>
        <w:rPr>
          <w:rFonts w:ascii="Times New Roman" w:eastAsia="Times New Roman" w:hAnsi="Times New Roman" w:cs="Times New Roman"/>
          <w:kern w:val="0"/>
          <w:sz w:val="24"/>
          <w:szCs w:val="24"/>
          <w14:ligatures w14:val="none"/>
        </w:rPr>
        <w:t>an application</w:t>
      </w:r>
      <w:r w:rsidRPr="000B5D24">
        <w:rPr>
          <w:rFonts w:ascii="Times New Roman" w:eastAsia="Times New Roman" w:hAnsi="Times New Roman" w:cs="Times New Roman"/>
          <w:kern w:val="0"/>
          <w:sz w:val="24"/>
          <w:szCs w:val="24"/>
          <w14:ligatures w14:val="none"/>
        </w:rPr>
        <w:t>.</w:t>
      </w:r>
    </w:p>
    <w:p w:rsidR="00B92102" w:rsidRPr="000B5D24" w:rsidP="00B92102" w14:paraId="47A2EF2F" w14:textId="77777777">
      <w:pPr>
        <w:overflowPunct w:val="0"/>
        <w:autoSpaceDE w:val="0"/>
        <w:autoSpaceDN w:val="0"/>
        <w:adjustRightInd w:val="0"/>
        <w:rPr>
          <w:rFonts w:ascii="Times New Roman" w:eastAsia="Times New Roman" w:hAnsi="Times New Roman" w:cs="Times New Roman"/>
          <w:kern w:val="0"/>
          <w:sz w:val="24"/>
          <w:szCs w:val="24"/>
          <w14:ligatures w14:val="none"/>
        </w:rPr>
      </w:pPr>
    </w:p>
    <w:p w:rsidR="00B92102" w:rsidRPr="000B5D24" w:rsidP="00B92102" w14:paraId="50BEBE35" w14:textId="77777777">
      <w:pPr>
        <w:overflowPunct w:val="0"/>
        <w:autoSpaceDE w:val="0"/>
        <w:autoSpaceDN w:val="0"/>
        <w:adjustRightInd w:val="0"/>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24"/>
          <w:szCs w:val="24"/>
          <w14:ligatures w14:val="none"/>
        </w:rPr>
        <w:t>150</w:t>
      </w:r>
      <w:r w:rsidRPr="000B5D24">
        <w:rPr>
          <w:rFonts w:ascii="Times New Roman" w:eastAsia="Times New Roman" w:hAnsi="Times New Roman" w:cs="Times New Roman"/>
          <w:kern w:val="0"/>
          <w:sz w:val="24"/>
          <w:szCs w:val="24"/>
          <w14:ligatures w14:val="none"/>
        </w:rPr>
        <w:t xml:space="preserve"> nominations * 3 reviewers</w:t>
      </w:r>
      <w:r>
        <w:rPr>
          <w:rFonts w:ascii="Times New Roman" w:eastAsia="Times New Roman" w:hAnsi="Times New Roman" w:cs="Times New Roman"/>
          <w:kern w:val="0"/>
          <w:sz w:val="24"/>
          <w:szCs w:val="24"/>
          <w14:ligatures w14:val="none"/>
        </w:rPr>
        <w:t xml:space="preserve"> per </w:t>
      </w:r>
      <w:r w:rsidRPr="000B5D24">
        <w:rPr>
          <w:rFonts w:ascii="Times New Roman" w:eastAsia="Times New Roman" w:hAnsi="Times New Roman" w:cs="Times New Roman"/>
          <w:kern w:val="0"/>
          <w:sz w:val="24"/>
          <w:szCs w:val="24"/>
          <w14:ligatures w14:val="none"/>
        </w:rPr>
        <w:t>application * 2 hours</w:t>
      </w:r>
      <w:r>
        <w:rPr>
          <w:rFonts w:ascii="Times New Roman" w:eastAsia="Times New Roman" w:hAnsi="Times New Roman" w:cs="Times New Roman"/>
          <w:kern w:val="0"/>
          <w:sz w:val="24"/>
          <w:szCs w:val="24"/>
          <w14:ligatures w14:val="none"/>
        </w:rPr>
        <w:t xml:space="preserve"> per </w:t>
      </w:r>
      <w:r w:rsidRPr="000B5D24">
        <w:rPr>
          <w:rFonts w:ascii="Times New Roman" w:eastAsia="Times New Roman" w:hAnsi="Times New Roman" w:cs="Times New Roman"/>
          <w:kern w:val="0"/>
          <w:sz w:val="24"/>
          <w:szCs w:val="24"/>
          <w14:ligatures w14:val="none"/>
        </w:rPr>
        <w:t>reviewer</w:t>
      </w:r>
      <w:r>
        <w:rPr>
          <w:rFonts w:ascii="Times New Roman" w:eastAsia="Times New Roman" w:hAnsi="Times New Roman" w:cs="Times New Roman"/>
          <w:kern w:val="0"/>
          <w:sz w:val="24"/>
          <w:szCs w:val="24"/>
          <w14:ligatures w14:val="none"/>
        </w:rPr>
        <w:t xml:space="preserve"> per </w:t>
      </w:r>
      <w:r w:rsidRPr="000B5D24">
        <w:rPr>
          <w:rFonts w:ascii="Times New Roman" w:eastAsia="Times New Roman" w:hAnsi="Times New Roman" w:cs="Times New Roman"/>
          <w:kern w:val="0"/>
          <w:sz w:val="24"/>
          <w:szCs w:val="24"/>
          <w14:ligatures w14:val="none"/>
        </w:rPr>
        <w:t xml:space="preserve">application = </w:t>
      </w:r>
      <w:r w:rsidRPr="008E3FEF">
        <w:rPr>
          <w:rFonts w:ascii="Times New Roman" w:eastAsia="Times New Roman" w:hAnsi="Times New Roman" w:cs="Times New Roman"/>
          <w:kern w:val="0"/>
          <w:sz w:val="24"/>
          <w:szCs w:val="24"/>
          <w14:ligatures w14:val="none"/>
        </w:rPr>
        <w:t>900 labor hours</w:t>
      </w:r>
    </w:p>
    <w:p w:rsidR="00B92102" w:rsidRPr="000B5D24" w:rsidP="00B92102" w14:paraId="4093D2D1" w14:textId="77777777">
      <w:pPr>
        <w:overflowPunct w:val="0"/>
        <w:autoSpaceDE w:val="0"/>
        <w:autoSpaceDN w:val="0"/>
        <w:adjustRightInd w:val="0"/>
        <w:rPr>
          <w:rFonts w:ascii="Times New Roman" w:eastAsia="Times New Roman" w:hAnsi="Times New Roman" w:cs="Times New Roman"/>
          <w:kern w:val="0"/>
          <w:sz w:val="24"/>
          <w:szCs w:val="24"/>
          <w14:ligatures w14:val="none"/>
        </w:rPr>
      </w:pPr>
    </w:p>
    <w:p w:rsidR="00B92102" w:rsidRPr="000B5D24" w:rsidP="00B92102" w14:paraId="020B746C" w14:textId="77777777">
      <w:pPr>
        <w:overflowPunct w:val="0"/>
        <w:autoSpaceDE w:val="0"/>
        <w:autoSpaceDN w:val="0"/>
        <w:adjustRightInd w:val="0"/>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24"/>
          <w:szCs w:val="24"/>
          <w14:ligatures w14:val="none"/>
        </w:rPr>
        <w:t>900</w:t>
      </w:r>
      <w:r w:rsidRPr="000B5D24">
        <w:rPr>
          <w:rFonts w:ascii="Times New Roman" w:eastAsia="Times New Roman" w:hAnsi="Times New Roman" w:cs="Times New Roman"/>
          <w:kern w:val="0"/>
          <w:sz w:val="24"/>
          <w:szCs w:val="24"/>
          <w14:ligatures w14:val="none"/>
        </w:rPr>
        <w:t xml:space="preserve"> labor hours * $</w:t>
      </w:r>
      <w:r w:rsidRPr="00AE1C6C">
        <w:rPr>
          <w:rFonts w:ascii="Times New Roman" w:eastAsia="Times New Roman" w:hAnsi="Times New Roman" w:cs="Times New Roman"/>
          <w:kern w:val="0"/>
          <w:sz w:val="24"/>
          <w:szCs w:val="24"/>
          <w14:ligatures w14:val="none"/>
        </w:rPr>
        <w:t>68.96</w:t>
      </w:r>
      <w:r w:rsidRPr="000B5D24">
        <w:rPr>
          <w:rFonts w:ascii="Times New Roman" w:eastAsia="Times New Roman" w:hAnsi="Times New Roman" w:cs="Times New Roman"/>
          <w:kern w:val="0"/>
          <w:sz w:val="24"/>
          <w:szCs w:val="24"/>
          <w14:ligatures w14:val="none"/>
        </w:rPr>
        <w:t xml:space="preserve"> per hour = </w:t>
      </w:r>
      <w:r w:rsidRPr="000B5D24">
        <w:rPr>
          <w:rFonts w:ascii="Times New Roman" w:eastAsia="Times New Roman" w:hAnsi="Times New Roman" w:cs="Times New Roman"/>
          <w:b/>
          <w:kern w:val="0"/>
          <w:sz w:val="24"/>
          <w:szCs w:val="24"/>
          <w14:ligatures w14:val="none"/>
        </w:rPr>
        <w:t>$</w:t>
      </w:r>
      <w:r w:rsidRPr="00AE1C6C">
        <w:rPr>
          <w:rFonts w:ascii="Times New Roman" w:eastAsia="Times New Roman" w:hAnsi="Times New Roman" w:cs="Times New Roman"/>
          <w:b/>
          <w:kern w:val="0"/>
          <w:sz w:val="24"/>
          <w:szCs w:val="24"/>
          <w14:ligatures w14:val="none"/>
        </w:rPr>
        <w:t>62,064</w:t>
      </w:r>
      <w:r>
        <w:rPr>
          <w:rFonts w:ascii="Times New Roman" w:eastAsia="Times New Roman" w:hAnsi="Times New Roman" w:cs="Times New Roman"/>
          <w:b/>
          <w:kern w:val="0"/>
          <w:sz w:val="24"/>
          <w:szCs w:val="24"/>
          <w14:ligatures w14:val="none"/>
        </w:rPr>
        <w:t>.00</w:t>
      </w:r>
      <w:r w:rsidRPr="000B5D24">
        <w:rPr>
          <w:rFonts w:ascii="Times New Roman" w:eastAsia="Times New Roman" w:hAnsi="Times New Roman" w:cs="Times New Roman"/>
          <w:b/>
          <w:kern w:val="0"/>
          <w:sz w:val="24"/>
          <w:szCs w:val="24"/>
          <w14:ligatures w14:val="none"/>
        </w:rPr>
        <w:t xml:space="preserve"> total cost to the Federal government</w:t>
      </w:r>
    </w:p>
    <w:p w:rsidR="00B92102" w:rsidRPr="000B5D24" w:rsidP="00B92102" w14:paraId="0C7DF435" w14:textId="77777777">
      <w:pPr>
        <w:overflowPunct w:val="0"/>
        <w:autoSpaceDE w:val="0"/>
        <w:autoSpaceDN w:val="0"/>
        <w:adjustRightInd w:val="0"/>
        <w:rPr>
          <w:rFonts w:ascii="Times New Roman" w:eastAsia="Times New Roman" w:hAnsi="Times New Roman" w:cs="Times New Roman"/>
          <w:b/>
          <w:kern w:val="0"/>
          <w:sz w:val="24"/>
          <w:szCs w:val="24"/>
          <w14:ligatures w14:val="none"/>
        </w:rPr>
      </w:pPr>
    </w:p>
    <w:p w:rsidR="00B92102" w:rsidP="00B92102" w14:paraId="570E45BC" w14:textId="77777777">
      <w:pPr>
        <w:overflowPunct w:val="0"/>
        <w:autoSpaceDE w:val="0"/>
        <w:autoSpaceDN w:val="0"/>
        <w:adjustRightInd w:val="0"/>
        <w:rPr>
          <w:rFonts w:ascii="Times New Roman" w:eastAsia="Times New Roman" w:hAnsi="Times New Roman" w:cs="Times New Roman"/>
          <w:bCs/>
          <w:kern w:val="0"/>
          <w:sz w:val="24"/>
          <w:szCs w:val="24"/>
          <w14:ligatures w14:val="none"/>
        </w:rPr>
      </w:pPr>
      <w:r w:rsidRPr="000B5D24">
        <w:rPr>
          <w:rFonts w:ascii="Times New Roman" w:eastAsia="Times New Roman" w:hAnsi="Times New Roman" w:cs="Times New Roman"/>
          <w:bCs/>
          <w:kern w:val="0"/>
          <w:sz w:val="24"/>
          <w:szCs w:val="24"/>
          <w14:ligatures w14:val="none"/>
        </w:rPr>
        <w:t xml:space="preserve">There </w:t>
      </w:r>
      <w:r>
        <w:rPr>
          <w:rFonts w:ascii="Times New Roman" w:eastAsia="Times New Roman" w:hAnsi="Times New Roman" w:cs="Times New Roman"/>
          <w:bCs/>
          <w:kern w:val="0"/>
          <w:sz w:val="24"/>
          <w:szCs w:val="24"/>
          <w14:ligatures w14:val="none"/>
        </w:rPr>
        <w:t>are</w:t>
      </w:r>
      <w:r w:rsidRPr="000B5D24">
        <w:rPr>
          <w:rFonts w:ascii="Times New Roman" w:eastAsia="Times New Roman" w:hAnsi="Times New Roman" w:cs="Times New Roman"/>
          <w:bCs/>
          <w:kern w:val="0"/>
          <w:sz w:val="24"/>
          <w:szCs w:val="24"/>
          <w14:ligatures w14:val="none"/>
        </w:rPr>
        <w:t xml:space="preserve"> no additional equipment, overhead, printing, or support staff costs.</w:t>
      </w:r>
    </w:p>
    <w:p w:rsidR="00B92102" w:rsidP="00B92102" w14:paraId="59961BC5" w14:textId="77777777">
      <w:pPr>
        <w:overflowPunct w:val="0"/>
        <w:autoSpaceDE w:val="0"/>
        <w:autoSpaceDN w:val="0"/>
        <w:adjustRightInd w:val="0"/>
        <w:rPr>
          <w:rFonts w:ascii="Times New Roman" w:eastAsia="Times New Roman" w:hAnsi="Times New Roman" w:cs="Times New Roman"/>
          <w:bCs/>
          <w:kern w:val="0"/>
          <w:sz w:val="24"/>
          <w:szCs w:val="24"/>
          <w14:ligatures w14:val="none"/>
        </w:rPr>
      </w:pPr>
    </w:p>
    <w:p w:rsidR="00B92102" w:rsidRPr="000B5D24" w:rsidP="00B92102" w14:paraId="6EB4475B" w14:textId="77777777">
      <w:pPr>
        <w:overflowPunct w:val="0"/>
        <w:autoSpaceDE w:val="0"/>
        <w:autoSpaceDN w:val="0"/>
        <w:adjustRightInd w:val="0"/>
        <w:rPr>
          <w:rFonts w:ascii="Times New Roman" w:eastAsia="Times New Roman" w:hAnsi="Times New Roman" w:cs="Times New Roman"/>
          <w:bCs/>
          <w:kern w:val="0"/>
          <w:sz w:val="24"/>
          <w:szCs w:val="24"/>
          <w14:ligatures w14:val="none"/>
        </w:rPr>
      </w:pPr>
      <w:r w:rsidRPr="0058370A">
        <w:rPr>
          <w:rFonts w:ascii="Times New Roman" w:eastAsia="Times New Roman" w:hAnsi="Times New Roman" w:cs="Times New Roman"/>
          <w:bCs/>
          <w:kern w:val="0"/>
          <w:sz w:val="24"/>
          <w:szCs w:val="24"/>
          <w14:ligatures w14:val="none"/>
        </w:rPr>
        <w:t xml:space="preserve">For the </w:t>
      </w:r>
      <w:r>
        <w:rPr>
          <w:rFonts w:ascii="Times New Roman" w:eastAsia="Times New Roman" w:hAnsi="Times New Roman" w:cs="Times New Roman"/>
          <w:bCs/>
          <w:kern w:val="0"/>
          <w:sz w:val="24"/>
          <w:szCs w:val="24"/>
          <w14:ligatures w14:val="none"/>
        </w:rPr>
        <w:t xml:space="preserve">hourly </w:t>
      </w:r>
      <w:r w:rsidRPr="0058370A">
        <w:rPr>
          <w:rFonts w:ascii="Times New Roman" w:eastAsia="Times New Roman" w:hAnsi="Times New Roman" w:cs="Times New Roman"/>
          <w:bCs/>
          <w:kern w:val="0"/>
          <w:sz w:val="24"/>
          <w:szCs w:val="24"/>
          <w14:ligatures w14:val="none"/>
        </w:rPr>
        <w:t xml:space="preserve">rate, we used information from the following source: </w:t>
      </w:r>
      <w:r w:rsidRPr="003D4452">
        <w:rPr>
          <w:rFonts w:ascii="Times New Roman" w:eastAsia="Times New Roman" w:hAnsi="Times New Roman" w:cs="Times New Roman"/>
          <w:bCs/>
          <w:kern w:val="0"/>
          <w:sz w:val="24"/>
          <w:szCs w:val="24"/>
          <w14:ligatures w14:val="none"/>
        </w:rPr>
        <w:t>Office of Personnel Management</w:t>
      </w:r>
      <w:r w:rsidRPr="0058370A">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2026 General Schedule (GS) Locality Pay Tables, </w:t>
      </w:r>
      <w:hyperlink r:id="rId5" w:history="1">
        <w:r w:rsidRPr="003D4452">
          <w:rPr>
            <w:rStyle w:val="Hyperlink"/>
            <w:rFonts w:ascii="Times New Roman" w:eastAsia="Times New Roman" w:hAnsi="Times New Roman" w:cs="Times New Roman"/>
            <w:bCs/>
            <w:kern w:val="0"/>
            <w:sz w:val="24"/>
            <w:szCs w:val="24"/>
            <w14:ligatures w14:val="none"/>
          </w:rPr>
          <w:t>Occupational Employment and Wage Statistics, https://www.bls.gov/oes/tables.htm</w:t>
        </w:r>
      </w:hyperlink>
      <w:r w:rsidRPr="0058370A">
        <w:rPr>
          <w:rFonts w:ascii="Times New Roman" w:eastAsia="Times New Roman" w:hAnsi="Times New Roman" w:cs="Times New Roman"/>
          <w:bCs/>
          <w:kern w:val="0"/>
          <w:sz w:val="24"/>
          <w:szCs w:val="24"/>
          <w14:ligatures w14:val="none"/>
        </w:rPr>
        <w:t xml:space="preserve">. Accessed February 2026, </w:t>
      </w:r>
      <w:r>
        <w:rPr>
          <w:rFonts w:ascii="Times New Roman" w:eastAsia="Times New Roman" w:hAnsi="Times New Roman" w:cs="Times New Roman"/>
          <w:bCs/>
          <w:kern w:val="0"/>
          <w:sz w:val="24"/>
          <w:szCs w:val="24"/>
          <w14:ligatures w14:val="none"/>
        </w:rPr>
        <w:t>rates effective January 2026</w:t>
      </w:r>
      <w:r w:rsidRPr="0058370A">
        <w:rPr>
          <w:rFonts w:ascii="Times New Roman" w:eastAsia="Times New Roman" w:hAnsi="Times New Roman" w:cs="Times New Roman"/>
          <w:bCs/>
          <w:kern w:val="0"/>
          <w:sz w:val="24"/>
          <w:szCs w:val="24"/>
          <w14:ligatures w14:val="none"/>
        </w:rPr>
        <w:t>.</w:t>
      </w:r>
    </w:p>
    <w:p w:rsidR="00B92102" w:rsidP="00B92102" w14:paraId="15225264" w14:textId="77777777">
      <w:pPr>
        <w:tabs>
          <w:tab w:val="left" w:pos="360"/>
        </w:tabs>
        <w:overflowPunct w:val="0"/>
        <w:autoSpaceDE w:val="0"/>
        <w:autoSpaceDN w:val="0"/>
        <w:adjustRightInd w:val="0"/>
        <w:ind w:left="360" w:hanging="360"/>
        <w:rPr>
          <w:rFonts w:ascii="Times New Roman" w:eastAsia="Times New Roman" w:hAnsi="Times New Roman" w:cs="Times New Roman"/>
          <w:kern w:val="0"/>
          <w:sz w:val="24"/>
          <w:szCs w:val="24"/>
          <w14:ligatures w14:val="none"/>
        </w:rPr>
      </w:pPr>
    </w:p>
    <w:p w:rsidR="00B92102" w:rsidRPr="000B5D24" w:rsidP="00B92102" w14:paraId="60BF8232" w14:textId="77777777">
      <w:pPr>
        <w:tabs>
          <w:tab w:val="left" w:pos="360"/>
        </w:tabs>
        <w:overflowPunct w:val="0"/>
        <w:autoSpaceDE w:val="0"/>
        <w:autoSpaceDN w:val="0"/>
        <w:adjustRightInd w:val="0"/>
        <w:ind w:left="360" w:hanging="360"/>
        <w:rPr>
          <w:rFonts w:ascii="Times New Roman" w:eastAsia="Times New Roman" w:hAnsi="Times New Roman" w:cs="Times New Roman"/>
          <w:kern w:val="0"/>
          <w:sz w:val="24"/>
          <w:szCs w:val="24"/>
          <w14:ligatures w14:val="none"/>
        </w:rPr>
      </w:pPr>
    </w:p>
    <w:p w:rsidR="00B92102" w:rsidRPr="000B5D24" w:rsidP="00B92102" w14:paraId="2DF29706"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15.</w:t>
      </w:r>
      <w:r w:rsidRPr="000B5D24">
        <w:rPr>
          <w:rFonts w:ascii="Times New Roman" w:eastAsia="Times New Roman" w:hAnsi="Times New Roman" w:cs="Times New Roman"/>
          <w:b/>
          <w:bCs/>
          <w:kern w:val="0"/>
          <w:sz w:val="24"/>
          <w:szCs w:val="24"/>
          <w14:ligatures w14:val="none"/>
        </w:rPr>
        <w:tab/>
        <w:t>Explain the reasons for any program changes or adjustments reported in Items 12 and 14 of the Supporting Statement.</w:t>
      </w:r>
    </w:p>
    <w:p w:rsidR="00B92102" w:rsidP="00B92102" w14:paraId="4E98995F" w14:textId="77777777">
      <w:pPr>
        <w:keepLines/>
        <w:tabs>
          <w:tab w:val="left" w:pos="360"/>
        </w:tabs>
        <w:overflowPunct w:val="0"/>
        <w:autoSpaceDE w:val="0"/>
        <w:autoSpaceDN w:val="0"/>
        <w:adjustRightInd w:val="0"/>
        <w:spacing w:after="80"/>
        <w:ind w:left="360"/>
        <w:rPr>
          <w:rFonts w:ascii="Times New Roman" w:eastAsia="Times New Roman" w:hAnsi="Times New Roman" w:cs="Times New Roman"/>
          <w:color w:val="000000"/>
          <w:kern w:val="0"/>
          <w:sz w:val="24"/>
          <w:szCs w:val="24"/>
          <w14:ligatures w14:val="none"/>
        </w:rPr>
      </w:pPr>
      <w:bookmarkStart w:id="3" w:name="_Hlk12525343"/>
    </w:p>
    <w:p w:rsidR="00B92102" w:rsidP="00B92102" w14:paraId="4F40A355" w14:textId="77777777">
      <w:pPr>
        <w:keepLines/>
        <w:tabs>
          <w:tab w:val="left" w:pos="360"/>
        </w:tabs>
        <w:overflowPunct w:val="0"/>
        <w:autoSpaceDE w:val="0"/>
        <w:autoSpaceDN w:val="0"/>
        <w:adjustRightInd w:val="0"/>
        <w:spacing w:after="80"/>
        <w:ind w:left="360"/>
        <w:rPr>
          <w:rFonts w:ascii="Times New Roman" w:eastAsia="Times New Roman" w:hAnsi="Times New Roman" w:cs="Times New Roman"/>
          <w:color w:val="000000"/>
          <w:kern w:val="0"/>
          <w:sz w:val="24"/>
          <w:szCs w:val="24"/>
          <w14:ligatures w14:val="none"/>
        </w:rPr>
      </w:pPr>
      <w:r w:rsidRPr="000B5D24">
        <w:rPr>
          <w:rFonts w:ascii="Times New Roman" w:eastAsia="Times New Roman" w:hAnsi="Times New Roman" w:cs="Times New Roman"/>
          <w:color w:val="000000"/>
          <w:kern w:val="0"/>
          <w:sz w:val="24"/>
          <w:szCs w:val="24"/>
          <w14:ligatures w14:val="none"/>
        </w:rPr>
        <w:t>This is a revision to a previously approved collection.</w:t>
      </w:r>
    </w:p>
    <w:p w:rsidR="00B92102" w:rsidP="00B92102" w14:paraId="7DC6DB34" w14:textId="77777777">
      <w:pPr>
        <w:keepLines/>
        <w:tabs>
          <w:tab w:val="left" w:pos="360"/>
        </w:tabs>
        <w:overflowPunct w:val="0"/>
        <w:autoSpaceDE w:val="0"/>
        <w:autoSpaceDN w:val="0"/>
        <w:adjustRightInd w:val="0"/>
        <w:spacing w:after="80"/>
        <w:ind w:left="360"/>
        <w:rPr>
          <w:rFonts w:ascii="Times New Roman" w:eastAsia="Times New Roman" w:hAnsi="Times New Roman" w:cs="Times New Roman"/>
          <w:color w:val="000000"/>
          <w:kern w:val="0"/>
          <w:sz w:val="24"/>
          <w:szCs w:val="24"/>
          <w14:ligatures w14:val="none"/>
        </w:rPr>
      </w:pPr>
    </w:p>
    <w:p w:rsidR="00B92102" w:rsidP="00B92102" w14:paraId="50D4463C" w14:textId="77777777">
      <w:pPr>
        <w:keepLines/>
        <w:tabs>
          <w:tab w:val="left" w:pos="360"/>
        </w:tabs>
        <w:overflowPunct w:val="0"/>
        <w:autoSpaceDE w:val="0"/>
        <w:autoSpaceDN w:val="0"/>
        <w:adjustRightInd w:val="0"/>
        <w:spacing w:after="80"/>
        <w:ind w:left="3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Item 12 was revised </w:t>
      </w:r>
      <w:r w:rsidRPr="000B5D24">
        <w:rPr>
          <w:rFonts w:ascii="Times New Roman" w:eastAsia="Times New Roman" w:hAnsi="Times New Roman" w:cs="Times New Roman"/>
          <w:color w:val="000000"/>
          <w:kern w:val="0"/>
          <w:sz w:val="24"/>
          <w:szCs w:val="24"/>
          <w14:ligatures w14:val="none"/>
        </w:rPr>
        <w:t>to</w:t>
      </w:r>
      <w:r>
        <w:rPr>
          <w:rFonts w:ascii="Times New Roman" w:eastAsia="Times New Roman" w:hAnsi="Times New Roman" w:cs="Times New Roman"/>
          <w:color w:val="000000"/>
          <w:kern w:val="0"/>
          <w:sz w:val="24"/>
          <w:szCs w:val="24"/>
          <w14:ligatures w14:val="none"/>
        </w:rPr>
        <w:t>: 1)</w:t>
      </w:r>
      <w:r w:rsidRPr="000B5D24">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remove specific award categories, 2) decrease the number of anticipated respondents, 3) increase the burden hours per response, 4) </w:t>
      </w:r>
      <w:r w:rsidRPr="003B5BA3">
        <w:rPr>
          <w:rFonts w:ascii="Times New Roman" w:eastAsia="Times New Roman" w:hAnsi="Times New Roman" w:cs="Times New Roman"/>
          <w:color w:val="000000"/>
          <w:kern w:val="0"/>
          <w:sz w:val="24"/>
          <w:szCs w:val="24"/>
          <w14:ligatures w14:val="none"/>
        </w:rPr>
        <w:t xml:space="preserve">decrease the total </w:t>
      </w:r>
      <w:r>
        <w:rPr>
          <w:rFonts w:ascii="Times New Roman" w:eastAsia="Times New Roman" w:hAnsi="Times New Roman" w:cs="Times New Roman"/>
          <w:color w:val="000000"/>
          <w:kern w:val="0"/>
          <w:sz w:val="24"/>
          <w:szCs w:val="24"/>
          <w14:ligatures w14:val="none"/>
        </w:rPr>
        <w:t xml:space="preserve">annual </w:t>
      </w:r>
      <w:r w:rsidRPr="003B5BA3">
        <w:rPr>
          <w:rFonts w:ascii="Times New Roman" w:eastAsia="Times New Roman" w:hAnsi="Times New Roman" w:cs="Times New Roman"/>
          <w:color w:val="000000"/>
          <w:kern w:val="0"/>
          <w:sz w:val="24"/>
          <w:szCs w:val="24"/>
          <w14:ligatures w14:val="none"/>
        </w:rPr>
        <w:t xml:space="preserve">burden </w:t>
      </w:r>
      <w:r w:rsidRPr="003B5BA3">
        <w:rPr>
          <w:rFonts w:ascii="Times New Roman" w:eastAsia="Times New Roman" w:hAnsi="Times New Roman" w:cs="Times New Roman"/>
          <w:color w:val="000000"/>
          <w:kern w:val="0"/>
          <w:sz w:val="24"/>
          <w:szCs w:val="24"/>
          <w14:ligatures w14:val="none"/>
        </w:rPr>
        <w:t>hours</w:t>
      </w:r>
      <w:r>
        <w:rPr>
          <w:rFonts w:ascii="Times New Roman" w:eastAsia="Times New Roman" w:hAnsi="Times New Roman" w:cs="Times New Roman"/>
          <w:color w:val="000000"/>
          <w:kern w:val="0"/>
          <w:sz w:val="24"/>
          <w:szCs w:val="24"/>
          <w14:ligatures w14:val="none"/>
        </w:rPr>
        <w:t>, and</w:t>
      </w:r>
      <w:r>
        <w:rPr>
          <w:rFonts w:ascii="Times New Roman" w:eastAsia="Times New Roman" w:hAnsi="Times New Roman" w:cs="Times New Roman"/>
          <w:color w:val="000000"/>
          <w:kern w:val="0"/>
          <w:sz w:val="24"/>
          <w:szCs w:val="24"/>
          <w14:ligatures w14:val="none"/>
        </w:rPr>
        <w:t xml:space="preserve"> increase the hourly cost per response.  Overall, these changes resulted in a modest increase </w:t>
      </w:r>
      <w:r>
        <w:rPr>
          <w:rFonts w:ascii="Times New Roman" w:eastAsia="Times New Roman" w:hAnsi="Times New Roman" w:cs="Times New Roman"/>
          <w:color w:val="000000"/>
          <w:kern w:val="0"/>
          <w:sz w:val="24"/>
          <w:szCs w:val="24"/>
          <w14:ligatures w14:val="none"/>
        </w:rPr>
        <w:t>to</w:t>
      </w:r>
      <w:r>
        <w:rPr>
          <w:rFonts w:ascii="Times New Roman" w:eastAsia="Times New Roman" w:hAnsi="Times New Roman" w:cs="Times New Roman"/>
          <w:color w:val="000000"/>
          <w:kern w:val="0"/>
          <w:sz w:val="24"/>
          <w:szCs w:val="24"/>
          <w14:ligatures w14:val="none"/>
        </w:rPr>
        <w:t xml:space="preserve"> the annual cost.</w:t>
      </w:r>
    </w:p>
    <w:p w:rsidR="00B92102" w:rsidP="00B92102" w14:paraId="7A975ECF" w14:textId="77777777">
      <w:pPr>
        <w:keepLines/>
        <w:tabs>
          <w:tab w:val="left" w:pos="360"/>
        </w:tabs>
        <w:overflowPunct w:val="0"/>
        <w:autoSpaceDE w:val="0"/>
        <w:autoSpaceDN w:val="0"/>
        <w:adjustRightInd w:val="0"/>
        <w:spacing w:after="80"/>
        <w:ind w:left="360"/>
        <w:rPr>
          <w:rFonts w:ascii="Times New Roman" w:eastAsia="Times New Roman" w:hAnsi="Times New Roman" w:cs="Times New Roman"/>
          <w:color w:val="000000"/>
          <w:kern w:val="0"/>
          <w:sz w:val="24"/>
          <w:szCs w:val="24"/>
          <w14:ligatures w14:val="none"/>
        </w:rPr>
      </w:pPr>
    </w:p>
    <w:p w:rsidR="00B92102" w:rsidRPr="000B5D24" w:rsidP="00B92102" w14:paraId="1C1D2470" w14:textId="77777777">
      <w:pPr>
        <w:keepLines/>
        <w:tabs>
          <w:tab w:val="left" w:pos="360"/>
        </w:tabs>
        <w:overflowPunct w:val="0"/>
        <w:autoSpaceDE w:val="0"/>
        <w:autoSpaceDN w:val="0"/>
        <w:adjustRightInd w:val="0"/>
        <w:spacing w:after="80"/>
        <w:ind w:left="36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I</w:t>
      </w:r>
      <w:r w:rsidRPr="000B5D24">
        <w:rPr>
          <w:rFonts w:ascii="Times New Roman" w:eastAsia="Times New Roman" w:hAnsi="Times New Roman" w:cs="Times New Roman"/>
          <w:color w:val="000000"/>
          <w:kern w:val="0"/>
          <w:sz w:val="24"/>
          <w:szCs w:val="24"/>
          <w14:ligatures w14:val="none"/>
        </w:rPr>
        <w:t xml:space="preserve">tem 14 </w:t>
      </w:r>
      <w:r>
        <w:rPr>
          <w:rFonts w:ascii="Times New Roman" w:eastAsia="Times New Roman" w:hAnsi="Times New Roman" w:cs="Times New Roman"/>
          <w:color w:val="000000"/>
          <w:kern w:val="0"/>
          <w:sz w:val="24"/>
          <w:szCs w:val="24"/>
          <w14:ligatures w14:val="none"/>
        </w:rPr>
        <w:t xml:space="preserve">was revised to remove specific award categories, decrease the number of anticipated respondents, </w:t>
      </w:r>
      <w:r w:rsidRPr="00490719">
        <w:rPr>
          <w:rFonts w:ascii="Times New Roman" w:eastAsia="Times New Roman" w:hAnsi="Times New Roman" w:cs="Times New Roman"/>
          <w:color w:val="000000"/>
          <w:kern w:val="0"/>
          <w:sz w:val="24"/>
          <w:szCs w:val="24"/>
          <w14:ligatures w14:val="none"/>
        </w:rPr>
        <w:t xml:space="preserve">decrease the total </w:t>
      </w:r>
      <w:r>
        <w:rPr>
          <w:rFonts w:ascii="Times New Roman" w:eastAsia="Times New Roman" w:hAnsi="Times New Roman" w:cs="Times New Roman"/>
          <w:color w:val="000000"/>
          <w:kern w:val="0"/>
          <w:sz w:val="24"/>
          <w:szCs w:val="24"/>
          <w14:ligatures w14:val="none"/>
        </w:rPr>
        <w:t xml:space="preserve">annual </w:t>
      </w:r>
      <w:r w:rsidRPr="00490719">
        <w:rPr>
          <w:rFonts w:ascii="Times New Roman" w:eastAsia="Times New Roman" w:hAnsi="Times New Roman" w:cs="Times New Roman"/>
          <w:color w:val="000000"/>
          <w:kern w:val="0"/>
          <w:sz w:val="24"/>
          <w:szCs w:val="24"/>
          <w14:ligatures w14:val="none"/>
        </w:rPr>
        <w:t>burden hours</w:t>
      </w:r>
      <w:r>
        <w:rPr>
          <w:rFonts w:ascii="Times New Roman" w:eastAsia="Times New Roman" w:hAnsi="Times New Roman" w:cs="Times New Roman"/>
          <w:color w:val="000000"/>
          <w:kern w:val="0"/>
          <w:sz w:val="24"/>
          <w:szCs w:val="24"/>
          <w14:ligatures w14:val="none"/>
        </w:rPr>
        <w:t>, decrease the hourly rate</w:t>
      </w:r>
      <w:bookmarkEnd w:id="3"/>
      <w:r>
        <w:rPr>
          <w:rFonts w:ascii="Times New Roman" w:eastAsia="Times New Roman" w:hAnsi="Times New Roman" w:cs="Times New Roman"/>
          <w:color w:val="000000"/>
          <w:kern w:val="0"/>
          <w:sz w:val="24"/>
          <w:szCs w:val="24"/>
          <w14:ligatures w14:val="none"/>
        </w:rPr>
        <w:t>, and decrease the annual cost.</w:t>
      </w:r>
    </w:p>
    <w:p w:rsidR="00B92102" w:rsidRPr="000B5D24" w:rsidP="00B92102" w14:paraId="250B8C45" w14:textId="77777777">
      <w:pPr>
        <w:keepLines/>
        <w:tabs>
          <w:tab w:val="left" w:pos="360"/>
          <w:tab w:val="left" w:pos="720"/>
        </w:tabs>
        <w:overflowPunct w:val="0"/>
        <w:autoSpaceDE w:val="0"/>
        <w:autoSpaceDN w:val="0"/>
        <w:adjustRightInd w:val="0"/>
        <w:ind w:left="360"/>
        <w:rPr>
          <w:rFonts w:ascii="Times New Roman" w:eastAsia="Times New Roman" w:hAnsi="Times New Roman" w:cs="Times New Roman"/>
          <w:kern w:val="0"/>
          <w:sz w:val="24"/>
          <w:szCs w:val="24"/>
          <w14:ligatures w14:val="none"/>
        </w:rPr>
      </w:pPr>
    </w:p>
    <w:p w:rsidR="00B92102" w:rsidRPr="000B5D24" w:rsidP="00B92102" w14:paraId="4710F3A8"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16.</w:t>
      </w:r>
      <w:r w:rsidRPr="000B5D24">
        <w:rPr>
          <w:rFonts w:ascii="Times New Roman" w:eastAsia="Times New Roman" w:hAnsi="Times New Roman" w:cs="Times New Roman"/>
          <w:b/>
          <w:bCs/>
          <w:kern w:val="0"/>
          <w:sz w:val="24"/>
          <w:szCs w:val="24"/>
          <w14:ligatures w14:val="none"/>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92102" w:rsidRPr="000B5D24" w:rsidP="00B92102" w14:paraId="70603D89" w14:textId="77777777">
      <w:pPr>
        <w:overflowPunct w:val="0"/>
        <w:autoSpaceDE w:val="0"/>
        <w:autoSpaceDN w:val="0"/>
        <w:adjustRightInd w:val="0"/>
        <w:rPr>
          <w:rFonts w:ascii="Times New Roman" w:eastAsia="Times New Roman" w:hAnsi="Times New Roman" w:cs="Times New Roman"/>
          <w:kern w:val="0"/>
          <w:sz w:val="20"/>
          <w:szCs w:val="20"/>
          <w14:ligatures w14:val="none"/>
        </w:rPr>
      </w:pPr>
    </w:p>
    <w:p w:rsidR="00B92102" w:rsidP="00B92102" w14:paraId="372591E1" w14:textId="77777777">
      <w:pPr>
        <w:tabs>
          <w:tab w:val="left" w:pos="360"/>
        </w:tabs>
        <w:overflowPunct w:val="0"/>
        <w:autoSpaceDE w:val="0"/>
        <w:autoSpaceDN w:val="0"/>
        <w:adjustRightInd w:val="0"/>
        <w:ind w:left="360"/>
        <w:rPr>
          <w:rFonts w:ascii="Times New Roman" w:eastAsia="Times New Roman" w:hAnsi="Times New Roman" w:cs="Times New Roman"/>
          <w:color w:val="000000"/>
          <w:kern w:val="0"/>
          <w:sz w:val="24"/>
          <w:szCs w:val="24"/>
          <w14:ligatures w14:val="none"/>
        </w:rPr>
      </w:pPr>
      <w:r w:rsidRPr="000B5D24">
        <w:rPr>
          <w:rFonts w:ascii="Times New Roman" w:eastAsia="Times New Roman" w:hAnsi="Times New Roman" w:cs="Times New Roman"/>
          <w:color w:val="000000"/>
          <w:kern w:val="0"/>
          <w:sz w:val="24"/>
          <w:szCs w:val="24"/>
          <w14:ligatures w14:val="none"/>
        </w:rPr>
        <w:t xml:space="preserve">The data collection is for nomination of the awards only. We </w:t>
      </w:r>
      <w:r>
        <w:rPr>
          <w:rFonts w:ascii="Times New Roman" w:eastAsia="Times New Roman" w:hAnsi="Times New Roman" w:cs="Times New Roman"/>
          <w:color w:val="000000"/>
          <w:kern w:val="0"/>
          <w:sz w:val="24"/>
          <w:szCs w:val="24"/>
          <w14:ligatures w14:val="none"/>
        </w:rPr>
        <w:t xml:space="preserve">will not </w:t>
      </w:r>
      <w:r w:rsidRPr="000B5D24">
        <w:rPr>
          <w:rFonts w:ascii="Times New Roman" w:eastAsia="Times New Roman" w:hAnsi="Times New Roman" w:cs="Times New Roman"/>
          <w:color w:val="000000"/>
          <w:kern w:val="0"/>
          <w:sz w:val="24"/>
          <w:szCs w:val="24"/>
          <w14:ligatures w14:val="none"/>
        </w:rPr>
        <w:t>publish a report, and we do not intend to use advanced statistics.</w:t>
      </w:r>
    </w:p>
    <w:p w:rsidR="00B92102" w:rsidP="00B92102" w14:paraId="375A27CD" w14:textId="77777777">
      <w:pPr>
        <w:tabs>
          <w:tab w:val="left" w:pos="360"/>
        </w:tabs>
        <w:overflowPunct w:val="0"/>
        <w:autoSpaceDE w:val="0"/>
        <w:autoSpaceDN w:val="0"/>
        <w:adjustRightInd w:val="0"/>
        <w:ind w:left="360"/>
        <w:rPr>
          <w:rFonts w:ascii="Times New Roman" w:eastAsia="Times New Roman" w:hAnsi="Times New Roman" w:cs="Times New Roman"/>
          <w:color w:val="000000"/>
          <w:kern w:val="0"/>
          <w:sz w:val="24"/>
          <w:szCs w:val="24"/>
          <w14:ligatures w14:val="none"/>
        </w:rPr>
      </w:pPr>
    </w:p>
    <w:p w:rsidR="00B92102" w:rsidRPr="000B5D24" w:rsidP="00B92102" w14:paraId="18B5ACC1" w14:textId="77777777">
      <w:pPr>
        <w:tabs>
          <w:tab w:val="left" w:pos="360"/>
        </w:tabs>
        <w:overflowPunct w:val="0"/>
        <w:autoSpaceDE w:val="0"/>
        <w:autoSpaceDN w:val="0"/>
        <w:adjustRightInd w:val="0"/>
        <w:ind w:left="36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Each year, we tentatively anticipate opening the nomination window in the spring (March-May); during this window, respondents will submit the information requested in the HUD Secretary’s Awards Nomination Form. We tentatively anticipate making award announcements each year in the fall (September-November).</w:t>
      </w:r>
    </w:p>
    <w:p w:rsidR="00B92102" w:rsidRPr="000B5D24" w:rsidP="00B92102" w14:paraId="0CB13452" w14:textId="77777777">
      <w:pPr>
        <w:tabs>
          <w:tab w:val="left" w:pos="360"/>
        </w:tabs>
        <w:overflowPunct w:val="0"/>
        <w:autoSpaceDE w:val="0"/>
        <w:autoSpaceDN w:val="0"/>
        <w:adjustRightInd w:val="0"/>
        <w:ind w:left="360" w:hanging="360"/>
        <w:rPr>
          <w:rFonts w:ascii="Times New Roman" w:eastAsia="Times New Roman" w:hAnsi="Times New Roman" w:cs="Times New Roman"/>
          <w:kern w:val="0"/>
          <w:sz w:val="24"/>
          <w:szCs w:val="24"/>
          <w14:ligatures w14:val="none"/>
        </w:rPr>
      </w:pPr>
    </w:p>
    <w:p w:rsidR="00B92102" w:rsidRPr="000B5D24" w:rsidP="00B92102" w14:paraId="0530D6DB" w14:textId="77777777">
      <w:pPr>
        <w:keepLines/>
        <w:tabs>
          <w:tab w:val="left" w:pos="360"/>
        </w:tabs>
        <w:overflowPunct w:val="0"/>
        <w:autoSpaceDE w:val="0"/>
        <w:autoSpaceDN w:val="0"/>
        <w:adjustRightInd w:val="0"/>
        <w:spacing w:after="80"/>
        <w:ind w:left="360" w:hanging="360"/>
        <w:rPr>
          <w:rFonts w:ascii="Times New Roman" w:eastAsia="Times New Roman" w:hAnsi="Times New Roman"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17.</w:t>
      </w:r>
      <w:r w:rsidRPr="000B5D24">
        <w:rPr>
          <w:rFonts w:ascii="Times New Roman" w:eastAsia="Times New Roman" w:hAnsi="Times New Roman" w:cs="Times New Roman"/>
          <w:b/>
          <w:bCs/>
          <w:kern w:val="0"/>
          <w:sz w:val="24"/>
          <w:szCs w:val="24"/>
          <w14:ligatures w14:val="none"/>
        </w:rPr>
        <w:tab/>
        <w:t>If seeking approval to not display the expiration date for OMB approval of the information collection, explain the reasons that display would be inappropriate.</w:t>
      </w:r>
    </w:p>
    <w:p w:rsidR="00B92102" w:rsidRPr="000B5D24" w:rsidP="00B92102" w14:paraId="3DAF315A" w14:textId="77777777">
      <w:pPr>
        <w:overflowPunct w:val="0"/>
        <w:autoSpaceDE w:val="0"/>
        <w:autoSpaceDN w:val="0"/>
        <w:adjustRightInd w:val="0"/>
        <w:rPr>
          <w:rFonts w:ascii="Times New Roman" w:eastAsia="Times New Roman" w:hAnsi="Times New Roman" w:cs="Times New Roman"/>
          <w:kern w:val="0"/>
          <w:sz w:val="20"/>
          <w:szCs w:val="20"/>
          <w14:ligatures w14:val="none"/>
        </w:rPr>
      </w:pPr>
    </w:p>
    <w:p w:rsidR="00B92102" w:rsidRPr="000B5D24" w:rsidP="00B92102" w14:paraId="05052077" w14:textId="77777777">
      <w:pPr>
        <w:autoSpaceDN w:val="0"/>
        <w:ind w:left="360"/>
        <w:rPr>
          <w:rFonts w:ascii="Times New Roman" w:eastAsia="Calibri" w:hAnsi="Times New Roman" w:cs="Times New Roman"/>
          <w:bCs/>
          <w:color w:val="000000"/>
          <w:kern w:val="0"/>
          <w:sz w:val="24"/>
          <w:szCs w:val="24"/>
          <w14:ligatures w14:val="none"/>
        </w:rPr>
      </w:pPr>
      <w:r w:rsidRPr="000B5D24">
        <w:rPr>
          <w:rFonts w:ascii="Times New Roman" w:eastAsia="Calibri" w:hAnsi="Times New Roman" w:cs="Times New Roman"/>
          <w:bCs/>
          <w:color w:val="000000"/>
          <w:kern w:val="0"/>
          <w:sz w:val="24"/>
          <w:szCs w:val="24"/>
          <w14:ligatures w14:val="none"/>
        </w:rPr>
        <w:t>The expiration date for OMB approval will be displayed on any forms completed as part of the data collection.</w:t>
      </w:r>
    </w:p>
    <w:p w:rsidR="00B92102" w:rsidRPr="000B5D24" w:rsidP="00B92102" w14:paraId="30BB35BF" w14:textId="77777777">
      <w:pPr>
        <w:keepLines/>
        <w:tabs>
          <w:tab w:val="left" w:pos="360"/>
          <w:tab w:val="left" w:pos="720"/>
        </w:tabs>
        <w:overflowPunct w:val="0"/>
        <w:autoSpaceDE w:val="0"/>
        <w:autoSpaceDN w:val="0"/>
        <w:adjustRightInd w:val="0"/>
        <w:ind w:left="360"/>
        <w:rPr>
          <w:rFonts w:ascii="Times New Roman" w:eastAsia="Times New Roman" w:hAnsi="Times New Roman" w:cs="Times New Roman"/>
          <w:kern w:val="0"/>
          <w:sz w:val="24"/>
          <w:szCs w:val="24"/>
          <w14:ligatures w14:val="none"/>
        </w:rPr>
      </w:pPr>
    </w:p>
    <w:p w:rsidR="00B92102" w:rsidRPr="000B5D24" w:rsidP="00B92102" w14:paraId="1909A2ED" w14:textId="77777777">
      <w:pPr>
        <w:keepLines/>
        <w:tabs>
          <w:tab w:val="left" w:pos="360"/>
        </w:tabs>
        <w:overflowPunct w:val="0"/>
        <w:autoSpaceDE w:val="0"/>
        <w:autoSpaceDN w:val="0"/>
        <w:adjustRightInd w:val="0"/>
        <w:spacing w:after="80"/>
        <w:ind w:left="360" w:hanging="360"/>
        <w:rPr>
          <w:rFonts w:ascii="Courier" w:eastAsia="Times New Roman" w:hAnsi="Courier" w:cs="Times New Roman"/>
          <w:b/>
          <w:bCs/>
          <w:kern w:val="0"/>
          <w:sz w:val="24"/>
          <w:szCs w:val="24"/>
          <w14:ligatures w14:val="none"/>
        </w:rPr>
      </w:pPr>
      <w:r w:rsidRPr="000B5D24">
        <w:rPr>
          <w:rFonts w:ascii="Times New Roman" w:eastAsia="Times New Roman" w:hAnsi="Times New Roman" w:cs="Times New Roman"/>
          <w:b/>
          <w:bCs/>
          <w:kern w:val="0"/>
          <w:sz w:val="24"/>
          <w:szCs w:val="24"/>
          <w14:ligatures w14:val="none"/>
        </w:rPr>
        <w:t>18.</w:t>
      </w:r>
      <w:r w:rsidRPr="000B5D24">
        <w:rPr>
          <w:rFonts w:ascii="Times New Roman" w:eastAsia="Times New Roman" w:hAnsi="Times New Roman" w:cs="Times New Roman"/>
          <w:b/>
          <w:bCs/>
          <w:kern w:val="0"/>
          <w:sz w:val="24"/>
          <w:szCs w:val="24"/>
          <w14:ligatures w14:val="none"/>
        </w:rPr>
        <w:tab/>
        <w:t>Explain each exception to the certification statement.</w:t>
      </w:r>
    </w:p>
    <w:p w:rsidR="00B92102" w:rsidRPr="000B5D24" w:rsidP="00B92102" w14:paraId="21BC1CF7" w14:textId="77777777">
      <w:pPr>
        <w:overflowPunct w:val="0"/>
        <w:autoSpaceDE w:val="0"/>
        <w:autoSpaceDN w:val="0"/>
        <w:adjustRightInd w:val="0"/>
        <w:rPr>
          <w:rFonts w:ascii="Times New Roman" w:eastAsia="Times New Roman" w:hAnsi="Times New Roman" w:cs="Times New Roman"/>
          <w:kern w:val="0"/>
          <w:sz w:val="20"/>
          <w:szCs w:val="20"/>
          <w14:ligatures w14:val="none"/>
        </w:rPr>
      </w:pPr>
    </w:p>
    <w:p w:rsidR="00B92102" w:rsidRPr="00D74AEE" w:rsidP="00B92102" w14:paraId="48AFF26B" w14:textId="77777777">
      <w:pPr>
        <w:overflowPunct w:val="0"/>
        <w:autoSpaceDE w:val="0"/>
        <w:autoSpaceDN w:val="0"/>
        <w:adjustRightInd w:val="0"/>
        <w:ind w:left="360"/>
        <w:rPr>
          <w:rFonts w:ascii="Times New Roman" w:eastAsia="Times New Roman" w:hAnsi="Times New Roman" w:cs="Times New Roman"/>
          <w:kern w:val="0"/>
          <w:sz w:val="20"/>
          <w:szCs w:val="20"/>
          <w14:ligatures w14:val="none"/>
        </w:rPr>
      </w:pPr>
      <w:r>
        <w:rPr>
          <w:rFonts w:ascii="Times New Roman" w:hAnsi="Times New Roman" w:cs="Times New Roman"/>
          <w:sz w:val="24"/>
          <w:szCs w:val="24"/>
        </w:rPr>
        <w:t xml:space="preserve">There are no exceptions to the certification statement identified. </w:t>
      </w:r>
    </w:p>
    <w:p w:rsidR="00701B31" w14:paraId="17C098E8" w14:textId="77777777"/>
    <w:sectPr w:rsidSect="00B92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pPr>
        <w:ind w:left="0" w:firstLine="0"/>
      </w:pPr>
    </w:lvl>
  </w:abstractNum>
  <w:abstractNum w:abstractNumId="1">
    <w:nsid w:val="4B206095"/>
    <w:multiLevelType w:val="singleLevel"/>
    <w:tmpl w:val="358A7516"/>
    <w:lvl w:ilvl="0">
      <w:start w:val="7"/>
      <w:numFmt w:val="decimal"/>
      <w:lvlText w:val="%1. "/>
      <w:legacy w:legacy="1" w:legacySpace="0" w:legacyIndent="360"/>
      <w:lvlJc w:val="left"/>
      <w:pPr>
        <w:ind w:left="360" w:hanging="360"/>
      </w:pPr>
      <w:rPr>
        <w:rFonts w:ascii="Times New Roman" w:hAnsi="Times New Roman" w:cs="Times New Roman" w:hint="default"/>
        <w:b/>
        <w:bCs w:val="0"/>
        <w:i w:val="0"/>
        <w:strike w:val="0"/>
        <w:dstrike w:val="0"/>
        <w:sz w:val="24"/>
        <w:szCs w:val="24"/>
        <w:u w:val="none"/>
        <w:effect w:val="none"/>
      </w:rPr>
    </w:lvl>
  </w:abstractNum>
  <w:abstractNum w:abstractNumId="2">
    <w:nsid w:val="5ACF741B"/>
    <w:multiLevelType w:val="hybridMultilevel"/>
    <w:tmpl w:val="EA2E7D94"/>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num w:numId="1" w16cid:durableId="456027840">
    <w:abstractNumId w:val="1"/>
    <w:lvlOverride w:ilvl="0">
      <w:startOverride w:val="7"/>
    </w:lvlOverride>
  </w:num>
  <w:num w:numId="2" w16cid:durableId="1202089008">
    <w:abstractNumId w:val="2"/>
  </w:num>
  <w:num w:numId="3" w16cid:durableId="1575816827">
    <w:abstractNumId w:val="0"/>
    <w:lvlOverride w:ilvl="0">
      <w:lvl w:ilvl="0">
        <w:start w:val="0"/>
        <w:numFmt w:val="bullet"/>
        <w:lvlText w:val=""/>
        <w:legacy w:legacy="1" w:legacySpace="0" w:legacyIndent="144"/>
        <w:lvlJc w:val="left"/>
        <w:pPr>
          <w:ind w:left="68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02"/>
    <w:rsid w:val="00034371"/>
    <w:rsid w:val="00050CDF"/>
    <w:rsid w:val="00061217"/>
    <w:rsid w:val="000B5D24"/>
    <w:rsid w:val="001207C1"/>
    <w:rsid w:val="0014031F"/>
    <w:rsid w:val="001A1D0A"/>
    <w:rsid w:val="001D75B1"/>
    <w:rsid w:val="00232F4C"/>
    <w:rsid w:val="0034745B"/>
    <w:rsid w:val="003B5BA3"/>
    <w:rsid w:val="003D4452"/>
    <w:rsid w:val="003E07C1"/>
    <w:rsid w:val="00490719"/>
    <w:rsid w:val="004B5955"/>
    <w:rsid w:val="00501DFD"/>
    <w:rsid w:val="00551A31"/>
    <w:rsid w:val="00552056"/>
    <w:rsid w:val="0058370A"/>
    <w:rsid w:val="00681280"/>
    <w:rsid w:val="006C503B"/>
    <w:rsid w:val="00701253"/>
    <w:rsid w:val="00701B31"/>
    <w:rsid w:val="008456B6"/>
    <w:rsid w:val="00847729"/>
    <w:rsid w:val="008E3FEF"/>
    <w:rsid w:val="00A368F9"/>
    <w:rsid w:val="00AE1C6C"/>
    <w:rsid w:val="00B92102"/>
    <w:rsid w:val="00BD4011"/>
    <w:rsid w:val="00C4620A"/>
    <w:rsid w:val="00CE7BFC"/>
    <w:rsid w:val="00D74AEE"/>
    <w:rsid w:val="00D75294"/>
    <w:rsid w:val="00D92FE5"/>
    <w:rsid w:val="00E75E51"/>
    <w:rsid w:val="00F42FE1"/>
    <w:rsid w:val="2386DA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2607F"/>
  <w15:chartTrackingRefBased/>
  <w15:docId w15:val="{DF67F2F3-401C-F940-8FA3-B4CFB1C7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hAnsi="Garamond" w:eastAsiaTheme="minorHAnsi" w:cs="Times New Roman (Body CS)"/>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102"/>
    <w:pPr>
      <w:spacing w:after="0" w:line="240"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B92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10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92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1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1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1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1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1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1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10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921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921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21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21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21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21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21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1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10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B9210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92102"/>
    <w:pPr>
      <w:spacing w:before="160"/>
      <w:jc w:val="center"/>
    </w:pPr>
    <w:rPr>
      <w:i/>
      <w:iCs/>
      <w:color w:val="404040" w:themeColor="text1" w:themeTint="BF"/>
    </w:rPr>
  </w:style>
  <w:style w:type="character" w:customStyle="1" w:styleId="QuoteChar">
    <w:name w:val="Quote Char"/>
    <w:basedOn w:val="DefaultParagraphFont"/>
    <w:link w:val="Quote"/>
    <w:uiPriority w:val="29"/>
    <w:rsid w:val="00B92102"/>
    <w:rPr>
      <w:i/>
      <w:iCs/>
      <w:color w:val="404040" w:themeColor="text1" w:themeTint="BF"/>
    </w:rPr>
  </w:style>
  <w:style w:type="paragraph" w:styleId="ListParagraph">
    <w:name w:val="List Paragraph"/>
    <w:basedOn w:val="Normal"/>
    <w:uiPriority w:val="34"/>
    <w:qFormat/>
    <w:rsid w:val="00B92102"/>
    <w:pPr>
      <w:ind w:left="720"/>
      <w:contextualSpacing/>
    </w:pPr>
  </w:style>
  <w:style w:type="character" w:styleId="IntenseEmphasis">
    <w:name w:val="Intense Emphasis"/>
    <w:basedOn w:val="DefaultParagraphFont"/>
    <w:uiPriority w:val="21"/>
    <w:qFormat/>
    <w:rsid w:val="00B92102"/>
    <w:rPr>
      <w:i/>
      <w:iCs/>
      <w:color w:val="0F4761" w:themeColor="accent1" w:themeShade="BF"/>
    </w:rPr>
  </w:style>
  <w:style w:type="paragraph" w:styleId="IntenseQuote">
    <w:name w:val="Intense Quote"/>
    <w:basedOn w:val="Normal"/>
    <w:next w:val="Normal"/>
    <w:link w:val="IntenseQuoteChar"/>
    <w:uiPriority w:val="30"/>
    <w:qFormat/>
    <w:rsid w:val="00B92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102"/>
    <w:rPr>
      <w:i/>
      <w:iCs/>
      <w:color w:val="0F4761" w:themeColor="accent1" w:themeShade="BF"/>
    </w:rPr>
  </w:style>
  <w:style w:type="character" w:styleId="IntenseReference">
    <w:name w:val="Intense Reference"/>
    <w:basedOn w:val="DefaultParagraphFont"/>
    <w:uiPriority w:val="32"/>
    <w:qFormat/>
    <w:rsid w:val="00B92102"/>
    <w:rPr>
      <w:b/>
      <w:bCs/>
      <w:smallCaps/>
      <w:color w:val="0F4761" w:themeColor="accent1" w:themeShade="BF"/>
      <w:spacing w:val="5"/>
    </w:rPr>
  </w:style>
  <w:style w:type="character" w:styleId="CommentReference">
    <w:name w:val="annotation reference"/>
    <w:basedOn w:val="DefaultParagraphFont"/>
    <w:uiPriority w:val="99"/>
    <w:semiHidden/>
    <w:unhideWhenUsed/>
    <w:rsid w:val="00B92102"/>
    <w:rPr>
      <w:sz w:val="16"/>
      <w:szCs w:val="16"/>
    </w:rPr>
  </w:style>
  <w:style w:type="paragraph" w:styleId="CommentText">
    <w:name w:val="annotation text"/>
    <w:basedOn w:val="Normal"/>
    <w:link w:val="CommentTextChar"/>
    <w:uiPriority w:val="99"/>
    <w:unhideWhenUsed/>
    <w:rsid w:val="00B92102"/>
    <w:rPr>
      <w:sz w:val="20"/>
      <w:szCs w:val="20"/>
    </w:rPr>
  </w:style>
  <w:style w:type="character" w:customStyle="1" w:styleId="CommentTextChar">
    <w:name w:val="Comment Text Char"/>
    <w:basedOn w:val="DefaultParagraphFont"/>
    <w:link w:val="CommentText"/>
    <w:uiPriority w:val="99"/>
    <w:rsid w:val="00B92102"/>
    <w:rPr>
      <w:rFonts w:asciiTheme="minorHAnsi" w:hAnsiTheme="minorHAnsi" w:cstheme="minorBidi"/>
      <w:sz w:val="20"/>
      <w:szCs w:val="20"/>
    </w:rPr>
  </w:style>
  <w:style w:type="character" w:styleId="Hyperlink">
    <w:name w:val="Hyperlink"/>
    <w:basedOn w:val="DefaultParagraphFont"/>
    <w:uiPriority w:val="99"/>
    <w:unhideWhenUsed/>
    <w:rsid w:val="00B9210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tables.htm" TargetMode="External" /><Relationship Id="rId5" Type="http://schemas.openxmlformats.org/officeDocument/2006/relationships/hyperlink" Target="https://www.opm.gov/policy-data-oversight/pay-leave/salaries-wages/2026/general-schedule/"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2835</Words>
  <Characters>16081</Characters>
  <Application>Microsoft Office Word</Application>
  <DocSecurity>0</DocSecurity>
  <Lines>389</Lines>
  <Paragraphs>114</Paragraphs>
  <ScaleCrop>false</ScaleCrop>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John L</dc:creator>
  <cp:lastModifiedBy>Leggitt, John S</cp:lastModifiedBy>
  <cp:revision>2</cp:revision>
  <dcterms:created xsi:type="dcterms:W3CDTF">2026-04-10T15:59:00Z</dcterms:created>
  <dcterms:modified xsi:type="dcterms:W3CDTF">2026-04-10T16:16:00Z</dcterms:modified>
</cp:coreProperties>
</file>