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E13B1" w:rsidRPr="00584335" w:rsidP="00040C5E" w14:paraId="78239CE7" w14:textId="77777777">
      <w:pPr>
        <w:jc w:val="center"/>
        <w:rPr>
          <w:b/>
          <w:color w:val="000000" w:themeColor="text1"/>
          <w:sz w:val="24"/>
          <w:szCs w:val="24"/>
        </w:rPr>
      </w:pPr>
      <w:r w:rsidRPr="00584335">
        <w:rPr>
          <w:b/>
          <w:color w:val="000000" w:themeColor="text1"/>
          <w:sz w:val="24"/>
          <w:szCs w:val="24"/>
        </w:rPr>
        <w:t>Supporting Statement for Paperwork Reduction Act Submissions</w:t>
      </w:r>
    </w:p>
    <w:p w:rsidR="004B0A12" w:rsidRPr="00584335" w:rsidP="00040C5E" w14:paraId="456CBD50" w14:textId="0CC4A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themeColor="text1"/>
          <w:sz w:val="24"/>
          <w:szCs w:val="24"/>
        </w:rPr>
      </w:pPr>
      <w:r w:rsidRPr="00584335">
        <w:rPr>
          <w:b/>
          <w:color w:val="000000" w:themeColor="text1"/>
          <w:sz w:val="24"/>
          <w:szCs w:val="24"/>
        </w:rPr>
        <w:t>Section 184 and 184A Loan Guarantee Program</w:t>
      </w:r>
    </w:p>
    <w:p w:rsidR="00167E53" w:rsidRPr="00584335" w:rsidP="00040C5E" w14:paraId="0C0ADA6F" w14:textId="532EC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themeColor="text1"/>
          <w:sz w:val="24"/>
          <w:szCs w:val="24"/>
        </w:rPr>
      </w:pPr>
      <w:r w:rsidRPr="00584335">
        <w:rPr>
          <w:b/>
          <w:color w:val="000000" w:themeColor="text1"/>
          <w:sz w:val="24"/>
          <w:szCs w:val="24"/>
        </w:rPr>
        <w:t xml:space="preserve">OMB# </w:t>
      </w:r>
      <w:r w:rsidRPr="00584335" w:rsidR="004C5062">
        <w:rPr>
          <w:b/>
          <w:color w:val="000000" w:themeColor="text1"/>
          <w:sz w:val="24"/>
          <w:szCs w:val="24"/>
        </w:rPr>
        <w:t>2577-0200</w:t>
      </w:r>
    </w:p>
    <w:p w:rsidR="009E13B1" w:rsidRPr="00584335" w:rsidP="00040C5E" w14:paraId="176A80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009E13B1" w:rsidRPr="00584335" w:rsidP="00040C5E" w14:paraId="6BD1C1B0" w14:textId="6B7B889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584335">
        <w:rPr>
          <w:b/>
          <w:sz w:val="24"/>
          <w:szCs w:val="24"/>
        </w:rPr>
        <w:t>A</w:t>
      </w:r>
      <w:r w:rsidRPr="00584335" w:rsidR="00922DFA">
        <w:rPr>
          <w:b/>
          <w:sz w:val="24"/>
          <w:szCs w:val="24"/>
        </w:rPr>
        <w:t>. Justification</w:t>
      </w:r>
    </w:p>
    <w:p w:rsidR="009E13B1" w:rsidRPr="00584335" w:rsidP="00040C5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9E13B1" w:rsidRPr="00F1718C" w:rsidP="00F1718C" w14:paraId="4F66A6EF" w14:textId="77777777">
      <w:pPr>
        <w:pStyle w:val="NoSpacing"/>
        <w:ind w:left="360" w:hanging="360"/>
        <w:rPr>
          <w:b/>
          <w:bCs/>
        </w:rPr>
      </w:pPr>
      <w:r w:rsidRPr="00584335">
        <w:t>1.</w:t>
      </w:r>
      <w:r w:rsidRPr="00584335">
        <w:tab/>
      </w:r>
      <w:r w:rsidRPr="00F1718C">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B3586" w:rsidRPr="00584335" w:rsidP="00040C5E" w14:paraId="5A633E0D" w14:textId="77777777">
      <w:pPr>
        <w:keepLines/>
        <w:tabs>
          <w:tab w:val="left" w:pos="360"/>
        </w:tabs>
        <w:ind w:left="360" w:hanging="360"/>
        <w:rPr>
          <w:b/>
          <w:bCs/>
          <w:sz w:val="24"/>
          <w:szCs w:val="24"/>
        </w:rPr>
      </w:pPr>
    </w:p>
    <w:p w:rsidR="00D4624C" w:rsidRPr="00584335" w:rsidP="00E2722C" w14:paraId="511FC586" w14:textId="2E2776C1">
      <w:pPr>
        <w:pStyle w:val="BodyText"/>
        <w:tabs>
          <w:tab w:val="left" w:pos="480"/>
        </w:tabs>
        <w:ind w:left="360"/>
        <w:rPr>
          <w:szCs w:val="24"/>
        </w:rPr>
      </w:pPr>
      <w:r w:rsidRPr="007922EA">
        <w:rPr>
          <w:szCs w:val="24"/>
        </w:rPr>
        <w:t>On March 20, 2024, HUD published the final rule (89 FR 20032)</w:t>
      </w:r>
      <w:r w:rsidR="00E2722C">
        <w:rPr>
          <w:szCs w:val="24"/>
        </w:rPr>
        <w:t xml:space="preserve"> </w:t>
      </w:r>
      <w:r w:rsidRPr="00584335">
        <w:rPr>
          <w:szCs w:val="24"/>
        </w:rPr>
        <w:t xml:space="preserve">titled “Strengthening the Section 184 Indian Home Loan Guarantee Program”, which contains a comprehensive overhaul of the Section 184 regulations (RIN:2577-AD01).  Under the Final Rule stakeholders are required to submit forms and other information to HUD for the proper administration of the Section 184 program.  The forms contained in this Paperwork Reduction Act submission result from the regulations under the Final Rule.   </w:t>
      </w:r>
    </w:p>
    <w:p w:rsidR="00D4624C" w:rsidRPr="00584335" w:rsidP="00040C5E" w14:paraId="4AE9909A" w14:textId="77777777">
      <w:pPr>
        <w:pStyle w:val="BodyText"/>
        <w:tabs>
          <w:tab w:val="left" w:pos="480"/>
        </w:tabs>
        <w:ind w:left="360"/>
        <w:rPr>
          <w:szCs w:val="24"/>
        </w:rPr>
      </w:pPr>
    </w:p>
    <w:p w:rsidR="00D4624C" w:rsidRPr="00584335" w:rsidP="00040C5E" w14:paraId="7D5D4580" w14:textId="12F16987">
      <w:pPr>
        <w:pStyle w:val="BodyText"/>
        <w:tabs>
          <w:tab w:val="left" w:pos="480"/>
        </w:tabs>
        <w:ind w:left="360"/>
        <w:rPr>
          <w:szCs w:val="24"/>
        </w:rPr>
      </w:pPr>
      <w:r w:rsidRPr="00584335">
        <w:rPr>
          <w:szCs w:val="24"/>
        </w:rPr>
        <w:t xml:space="preserve">The Section 184 Indian Home Loan Guarantee (Section 184) Program, authorized under section 184 of the Housing and Community Development Act of 1992 (Act), as amended, </w:t>
      </w:r>
      <w:r w:rsidR="007A624C">
        <w:rPr>
          <w:szCs w:val="24"/>
        </w:rPr>
        <w:t>1</w:t>
      </w:r>
      <w:r w:rsidRPr="00584335">
        <w:rPr>
          <w:szCs w:val="24"/>
        </w:rPr>
        <w:t xml:space="preserve">2 U.S.C., 1715z-13a, guarantees loans made to Indian families, Tribes, and Tribally Designated Housing Entities.  Section 184 loans must be used for the construction, acquisition, refinance and habilitation of one to four family dwellings.  </w:t>
      </w:r>
    </w:p>
    <w:p w:rsidR="00D4624C" w:rsidRPr="00584335" w:rsidP="00040C5E" w14:paraId="7E402C5E" w14:textId="77777777">
      <w:pPr>
        <w:pStyle w:val="BodyText"/>
        <w:tabs>
          <w:tab w:val="left" w:pos="480"/>
        </w:tabs>
        <w:ind w:left="360"/>
        <w:rPr>
          <w:szCs w:val="24"/>
        </w:rPr>
      </w:pPr>
    </w:p>
    <w:p w:rsidR="00D4624C" w:rsidRPr="00584335" w:rsidP="00040C5E" w14:paraId="7EF30F80" w14:textId="526A2B32">
      <w:pPr>
        <w:pStyle w:val="BodyText"/>
        <w:tabs>
          <w:tab w:val="left" w:pos="480"/>
        </w:tabs>
        <w:ind w:left="360"/>
        <w:rPr>
          <w:szCs w:val="24"/>
        </w:rPr>
      </w:pPr>
      <w:r w:rsidRPr="00584335">
        <w:rPr>
          <w:szCs w:val="24"/>
        </w:rPr>
        <w:t xml:space="preserve">Similarly, Section 184A of the Act, as amended, </w:t>
      </w:r>
      <w:r w:rsidR="00A73301">
        <w:rPr>
          <w:szCs w:val="24"/>
        </w:rPr>
        <w:t>1</w:t>
      </w:r>
      <w:r w:rsidRPr="00584335">
        <w:rPr>
          <w:szCs w:val="24"/>
        </w:rPr>
        <w:t xml:space="preserve">2 U.S.C. 1715z-13b, authorizes HUD to guarantee loans made to Native Hawaiian families, the Office of Hawaiian Affairs, the Department of Hawaiian Homelands, and private nonprofit or for-profit organizations experienced in the planning and development of affordable housing for Native Hawaiians.  The Section 184A loans must also be used for the construction, acquisition, refinance and rehabilitation of one to four family dwellings.   </w:t>
      </w:r>
    </w:p>
    <w:p w:rsidR="00D4624C" w:rsidRPr="00584335" w:rsidP="00040C5E" w14:paraId="4DA69D5B" w14:textId="77777777">
      <w:pPr>
        <w:pStyle w:val="BodyText"/>
        <w:tabs>
          <w:tab w:val="left" w:pos="480"/>
        </w:tabs>
        <w:ind w:left="360"/>
        <w:rPr>
          <w:szCs w:val="24"/>
        </w:rPr>
      </w:pPr>
    </w:p>
    <w:p w:rsidR="00D4624C" w:rsidRPr="00584335" w:rsidP="00040C5E" w14:paraId="0BEF8FA4" w14:textId="3DC216F5">
      <w:pPr>
        <w:pStyle w:val="BodyText"/>
        <w:tabs>
          <w:tab w:val="left" w:pos="480"/>
        </w:tabs>
        <w:ind w:left="360"/>
        <w:rPr>
          <w:szCs w:val="24"/>
        </w:rPr>
      </w:pPr>
      <w:r w:rsidRPr="00584335">
        <w:rPr>
          <w:szCs w:val="24"/>
        </w:rPr>
        <w:t>The information collection is necessary to ensure loans guaranteed under the Section 184 and Section 184A Program</w:t>
      </w:r>
      <w:r w:rsidR="00590986">
        <w:rPr>
          <w:szCs w:val="24"/>
        </w:rPr>
        <w:t>s</w:t>
      </w:r>
      <w:r w:rsidRPr="00584335">
        <w:rPr>
          <w:szCs w:val="24"/>
        </w:rPr>
        <w:t xml:space="preserve"> comply with the Act and the regulations under 24 CFR parts 1005 and 1007, respectively.   </w:t>
      </w:r>
    </w:p>
    <w:p w:rsidR="00D81406" w:rsidRPr="00584335" w:rsidP="00040C5E" w14:paraId="232EE019" w14:textId="77777777">
      <w:pPr>
        <w:tabs>
          <w:tab w:val="left" w:pos="360"/>
        </w:tabs>
        <w:rPr>
          <w:sz w:val="24"/>
          <w:szCs w:val="24"/>
        </w:rPr>
      </w:pPr>
    </w:p>
    <w:p w:rsidR="0089162D" w:rsidP="00040C5E" w14:paraId="4B83814C" w14:textId="6FA70D08">
      <w:pPr>
        <w:keepLines/>
        <w:tabs>
          <w:tab w:val="left" w:pos="360"/>
        </w:tabs>
        <w:ind w:left="360" w:hanging="360"/>
        <w:rPr>
          <w:b/>
          <w:bCs/>
          <w:sz w:val="24"/>
          <w:szCs w:val="24"/>
        </w:rPr>
      </w:pPr>
      <w:r w:rsidRPr="00584335">
        <w:rPr>
          <w:sz w:val="24"/>
          <w:szCs w:val="24"/>
        </w:rPr>
        <w:t>2.</w:t>
      </w:r>
      <w:r w:rsidRPr="00584335">
        <w:rPr>
          <w:sz w:val="24"/>
          <w:szCs w:val="24"/>
        </w:rPr>
        <w:tab/>
      </w:r>
      <w:r w:rsidRPr="00584335">
        <w:rPr>
          <w:b/>
          <w:bCs/>
          <w:sz w:val="24"/>
          <w:szCs w:val="24"/>
        </w:rPr>
        <w:t>Indicate how, by whom and for what purpose the information is to be used.  Except for a new collection, indicate the actual use the agency has made of the information received from the current collection.</w:t>
      </w:r>
    </w:p>
    <w:p w:rsidR="006B6FAA" w:rsidRPr="00584335" w:rsidP="00040C5E" w14:paraId="7A99BB86" w14:textId="77777777">
      <w:pPr>
        <w:keepLines/>
        <w:tabs>
          <w:tab w:val="left" w:pos="360"/>
        </w:tabs>
        <w:ind w:left="360" w:hanging="360"/>
        <w:rPr>
          <w:b/>
          <w:bCs/>
          <w:sz w:val="24"/>
          <w:szCs w:val="24"/>
        </w:rPr>
      </w:pPr>
    </w:p>
    <w:p w:rsidR="005C77DA" w:rsidP="00040C5E" w14:paraId="70B3C6EA" w14:textId="60B52111">
      <w:pPr>
        <w:pStyle w:val="BodyText"/>
        <w:tabs>
          <w:tab w:val="left" w:pos="480"/>
        </w:tabs>
        <w:ind w:left="360"/>
        <w:rPr>
          <w:szCs w:val="24"/>
        </w:rPr>
      </w:pPr>
      <w:r>
        <w:rPr>
          <w:szCs w:val="24"/>
        </w:rPr>
        <w:t>This collection is a reinstatement with change</w:t>
      </w:r>
      <w:r w:rsidR="0059258D">
        <w:rPr>
          <w:szCs w:val="24"/>
        </w:rPr>
        <w:t xml:space="preserve"> of a previously approved collection</w:t>
      </w:r>
      <w:r>
        <w:rPr>
          <w:szCs w:val="24"/>
        </w:rPr>
        <w:t xml:space="preserve">. </w:t>
      </w:r>
      <w:r w:rsidRPr="00584335" w:rsidR="0089162D">
        <w:rPr>
          <w:szCs w:val="24"/>
        </w:rPr>
        <w:t>The information collected on the forms is to be provided by Tribes, lenders, borrowers, servicers and building inspectors with loans guaranteed by the Section 184 and Section 184A Program</w:t>
      </w:r>
      <w:r w:rsidR="009B7C5E">
        <w:rPr>
          <w:szCs w:val="24"/>
        </w:rPr>
        <w:t>s</w:t>
      </w:r>
      <w:r w:rsidRPr="00584335" w:rsidR="0089162D">
        <w:rPr>
          <w:szCs w:val="24"/>
        </w:rPr>
        <w:t xml:space="preserve">.  </w:t>
      </w:r>
    </w:p>
    <w:p w:rsidR="005C77DA" w:rsidP="00040C5E" w14:paraId="372511B0" w14:textId="77777777">
      <w:pPr>
        <w:pStyle w:val="BodyText"/>
        <w:tabs>
          <w:tab w:val="left" w:pos="480"/>
        </w:tabs>
        <w:ind w:left="360"/>
        <w:rPr>
          <w:szCs w:val="24"/>
        </w:rPr>
      </w:pPr>
    </w:p>
    <w:p w:rsidR="0089162D" w:rsidRPr="00584335" w:rsidP="00040C5E" w14:paraId="45519619" w14:textId="5860D373">
      <w:pPr>
        <w:pStyle w:val="BodyText"/>
        <w:tabs>
          <w:tab w:val="left" w:pos="480"/>
        </w:tabs>
        <w:ind w:left="360"/>
        <w:rPr>
          <w:szCs w:val="24"/>
        </w:rPr>
      </w:pPr>
      <w:r>
        <w:rPr>
          <w:szCs w:val="24"/>
        </w:rPr>
        <w:t>T</w:t>
      </w:r>
      <w:r w:rsidRPr="00584335">
        <w:rPr>
          <w:szCs w:val="24"/>
        </w:rPr>
        <w:t xml:space="preserve">he information </w:t>
      </w:r>
      <w:r>
        <w:rPr>
          <w:szCs w:val="24"/>
        </w:rPr>
        <w:t xml:space="preserve">collection from the Tribes </w:t>
      </w:r>
      <w:r w:rsidRPr="00584335">
        <w:rPr>
          <w:szCs w:val="24"/>
        </w:rPr>
        <w:t xml:space="preserve">will be used by HUD to determine the land status and jurisdiction for Section 184 loans on Tribal Trust lands.  </w:t>
      </w:r>
    </w:p>
    <w:p w:rsidR="005C77DA" w:rsidP="00040C5E" w14:paraId="6FB80A0D" w14:textId="77777777">
      <w:pPr>
        <w:pStyle w:val="BodyText"/>
        <w:tabs>
          <w:tab w:val="left" w:pos="480"/>
        </w:tabs>
        <w:ind w:left="360"/>
      </w:pPr>
    </w:p>
    <w:p w:rsidR="0089162D" w:rsidRPr="00BF6167" w:rsidP="00040C5E" w14:paraId="7B6B9832" w14:textId="3CDC9575">
      <w:pPr>
        <w:pStyle w:val="BodyText"/>
        <w:tabs>
          <w:tab w:val="left" w:pos="480"/>
        </w:tabs>
        <w:ind w:left="360"/>
      </w:pPr>
      <w:r>
        <w:t xml:space="preserve">The information collection from lenders and inspectors </w:t>
      </w:r>
      <w:r>
        <w:t>will be used</w:t>
      </w:r>
      <w:r>
        <w:t xml:space="preserve"> by HUD</w:t>
      </w:r>
      <w:r>
        <w:t xml:space="preserve"> to determine whether a loan is eligible for a loan guarantee under the Section 184 Indian Housing Loan Guarantee program and/or the Section 184A Native Hawaiian Housing Loan Guarantee program. Specifically these forms will be used for: (1) requesting a case number from HUD; (2) requesting a </w:t>
      </w:r>
      <w:r w:rsidR="00250EE5">
        <w:t>firm commitment for a loan guarantee</w:t>
      </w:r>
      <w:r>
        <w:t xml:space="preserve"> from HUD; (3) providing additional, program specific information as an addendum to the Uniform Residential Loan Application; (4) providing HUD a justification for an escrow account and an assurance of completion for work to be done on the Property after loan closing; (5) confirming borrower acknowledgment for the use of loan funds in a Section 184 or Section 184A Single Close Construction loan; (6) providing additional information to HUD when the Property is a condominium; (7) submitting builders certification of plans and specs and changes to approved drawings and plans; and (8) providing an analysis of a borrower’s mortgage credit, settlement costs and mortgage calculations. Housing inspectors will submit information to HUD regarding inspections performed when a Section 184 loan is used for the construction of a home. This information collection also includes administrative documents for when a lender requests a loan guarantee refund and when reporting a change in lender or servicer on the Section 184 or the Section 184A loan.</w:t>
      </w:r>
    </w:p>
    <w:p w:rsidR="009E13B1" w:rsidP="00040C5E" w14:paraId="4A350C48" w14:textId="77777777">
      <w:pPr>
        <w:keepLines/>
        <w:tabs>
          <w:tab w:val="left" w:pos="360"/>
          <w:tab w:val="left" w:pos="720"/>
        </w:tabs>
        <w:ind w:left="360"/>
        <w:rPr>
          <w:sz w:val="24"/>
          <w:szCs w:val="24"/>
        </w:rPr>
      </w:pPr>
    </w:p>
    <w:p w:rsidR="00101813" w:rsidP="00347FBD" w14:paraId="45D775CA" w14:textId="27949E85">
      <w:pPr>
        <w:keepLines/>
        <w:tabs>
          <w:tab w:val="left" w:pos="360"/>
          <w:tab w:val="left" w:pos="720"/>
        </w:tabs>
        <w:ind w:left="360"/>
        <w:rPr>
          <w:sz w:val="24"/>
          <w:szCs w:val="24"/>
        </w:rPr>
      </w:pPr>
      <w:r>
        <w:rPr>
          <w:sz w:val="24"/>
          <w:szCs w:val="24"/>
        </w:rPr>
        <w:t xml:space="preserve">The information collection </w:t>
      </w:r>
      <w:r w:rsidR="003E378F">
        <w:rPr>
          <w:sz w:val="24"/>
          <w:szCs w:val="24"/>
        </w:rPr>
        <w:t xml:space="preserve">through these forms </w:t>
      </w:r>
      <w:r>
        <w:rPr>
          <w:sz w:val="24"/>
          <w:szCs w:val="24"/>
        </w:rPr>
        <w:t xml:space="preserve">will </w:t>
      </w:r>
      <w:r w:rsidR="00AC1BD0">
        <w:rPr>
          <w:sz w:val="24"/>
          <w:szCs w:val="24"/>
        </w:rPr>
        <w:t>be submitted to HUD electronically through an online portal</w:t>
      </w:r>
      <w:r w:rsidR="00E2722C">
        <w:rPr>
          <w:sz w:val="24"/>
          <w:szCs w:val="24"/>
        </w:rPr>
        <w:t xml:space="preserve">, </w:t>
      </w:r>
      <w:hyperlink r:id="rId9" w:history="1">
        <w:r w:rsidRPr="0006555D" w:rsidR="00E2722C">
          <w:rPr>
            <w:rStyle w:val="Hyperlink"/>
            <w:i/>
            <w:iCs/>
            <w:sz w:val="24"/>
            <w:szCs w:val="24"/>
          </w:rPr>
          <w:t>Native Advantage</w:t>
        </w:r>
      </w:hyperlink>
      <w:r w:rsidR="00E2722C">
        <w:rPr>
          <w:sz w:val="24"/>
          <w:szCs w:val="24"/>
        </w:rPr>
        <w:t>,</w:t>
      </w:r>
      <w:r w:rsidR="00AC1BD0">
        <w:rPr>
          <w:sz w:val="24"/>
          <w:szCs w:val="24"/>
        </w:rPr>
        <w:t xml:space="preserve"> accessible to lenders.</w:t>
      </w:r>
      <w:r w:rsidR="00347FBD">
        <w:rPr>
          <w:sz w:val="24"/>
          <w:szCs w:val="24"/>
        </w:rPr>
        <w:t xml:space="preserve"> </w:t>
      </w:r>
      <w:r>
        <w:rPr>
          <w:sz w:val="24"/>
          <w:szCs w:val="24"/>
        </w:rPr>
        <w:t>This information is not collected elsewhere.</w:t>
      </w:r>
    </w:p>
    <w:p w:rsidR="00281F5E" w:rsidP="00101813" w14:paraId="2A2D00AF" w14:textId="77777777">
      <w:pPr>
        <w:keepLines/>
        <w:tabs>
          <w:tab w:val="left" w:pos="360"/>
          <w:tab w:val="left" w:pos="720"/>
        </w:tabs>
        <w:ind w:left="360"/>
        <w:rPr>
          <w:sz w:val="24"/>
          <w:szCs w:val="24"/>
        </w:rPr>
      </w:pPr>
    </w:p>
    <w:p w:rsidR="000A32E8" w:rsidP="00101813" w14:paraId="3BD5E508" w14:textId="4842E829">
      <w:pPr>
        <w:keepLines/>
        <w:tabs>
          <w:tab w:val="left" w:pos="360"/>
          <w:tab w:val="left" w:pos="720"/>
        </w:tabs>
        <w:ind w:left="360"/>
        <w:rPr>
          <w:sz w:val="24"/>
          <w:szCs w:val="24"/>
        </w:rPr>
      </w:pPr>
      <w:r>
        <w:rPr>
          <w:sz w:val="24"/>
          <w:szCs w:val="24"/>
        </w:rPr>
        <w:t xml:space="preserve">New </w:t>
      </w:r>
      <w:r w:rsidR="002014D6">
        <w:rPr>
          <w:sz w:val="24"/>
          <w:szCs w:val="24"/>
        </w:rPr>
        <w:t>forms in this collection are included in this table.</w:t>
      </w:r>
    </w:p>
    <w:p w:rsidR="0017175A" w:rsidP="00101813" w14:paraId="6FCF22F6" w14:textId="77777777">
      <w:pPr>
        <w:keepLines/>
        <w:tabs>
          <w:tab w:val="left" w:pos="360"/>
          <w:tab w:val="left" w:pos="720"/>
        </w:tabs>
        <w:ind w:left="360"/>
        <w:rPr>
          <w:sz w:val="24"/>
          <w:szCs w:val="24"/>
        </w:rPr>
      </w:pPr>
    </w:p>
    <w:tbl>
      <w:tblPr>
        <w:tblW w:w="10072"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446"/>
        <w:gridCol w:w="1884"/>
        <w:gridCol w:w="4812"/>
        <w:gridCol w:w="1930"/>
      </w:tblGrid>
      <w:tr w14:paraId="63924948" w14:textId="77777777" w:rsidTr="000D1690">
        <w:tblPrEx>
          <w:tblW w:w="10072"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555"/>
        </w:trPr>
        <w:tc>
          <w:tcPr>
            <w:tcW w:w="1446" w:type="dxa"/>
            <w:tcBorders>
              <w:top w:val="single" w:sz="6" w:space="0" w:color="auto"/>
              <w:left w:val="single" w:sz="6" w:space="0" w:color="auto"/>
              <w:bottom w:val="single" w:sz="6" w:space="0" w:color="auto"/>
              <w:right w:val="single" w:sz="6" w:space="0" w:color="auto"/>
            </w:tcBorders>
            <w:shd w:val="clear" w:color="auto" w:fill="D9D9D9"/>
            <w:hideMark/>
          </w:tcPr>
          <w:p w:rsidR="00DE236F" w:rsidRPr="00EB7292" w:rsidP="00DE236F" w14:paraId="0150D4E2" w14:textId="77777777">
            <w:pPr>
              <w:overflowPunct/>
              <w:autoSpaceDE/>
              <w:autoSpaceDN/>
              <w:adjustRightInd/>
              <w:jc w:val="center"/>
              <w:rPr>
                <w:sz w:val="18"/>
                <w:szCs w:val="18"/>
              </w:rPr>
            </w:pPr>
            <w:r w:rsidRPr="00EB7292">
              <w:rPr>
                <w:sz w:val="18"/>
                <w:szCs w:val="18"/>
              </w:rPr>
              <w:t> </w:t>
            </w:r>
          </w:p>
          <w:p w:rsidR="00DE236F" w:rsidRPr="00EB7292" w:rsidP="00DE236F" w14:paraId="150396EE" w14:textId="77777777">
            <w:pPr>
              <w:overflowPunct/>
              <w:autoSpaceDE/>
              <w:autoSpaceDN/>
              <w:adjustRightInd/>
              <w:jc w:val="center"/>
              <w:rPr>
                <w:sz w:val="18"/>
                <w:szCs w:val="18"/>
              </w:rPr>
            </w:pPr>
            <w:r w:rsidRPr="00EB7292">
              <w:rPr>
                <w:b/>
                <w:bCs/>
                <w:sz w:val="18"/>
                <w:szCs w:val="18"/>
              </w:rPr>
              <w:t>Form</w:t>
            </w:r>
            <w:r w:rsidRPr="00EB7292">
              <w:rPr>
                <w:b/>
                <w:bCs/>
                <w:sz w:val="18"/>
                <w:szCs w:val="18"/>
              </w:rPr>
              <w:t>/Document</w:t>
            </w:r>
            <w:r w:rsidRPr="00EB7292">
              <w:rPr>
                <w:sz w:val="18"/>
                <w:szCs w:val="18"/>
              </w:rPr>
              <w:t> </w:t>
            </w:r>
          </w:p>
        </w:tc>
        <w:tc>
          <w:tcPr>
            <w:tcW w:w="1884" w:type="dxa"/>
            <w:tcBorders>
              <w:top w:val="single" w:sz="6" w:space="0" w:color="auto"/>
              <w:left w:val="single" w:sz="6" w:space="0" w:color="auto"/>
              <w:bottom w:val="single" w:sz="6" w:space="0" w:color="auto"/>
              <w:right w:val="single" w:sz="6" w:space="0" w:color="auto"/>
            </w:tcBorders>
            <w:shd w:val="clear" w:color="auto" w:fill="D9D9D9"/>
            <w:hideMark/>
          </w:tcPr>
          <w:p w:rsidR="00DE236F" w:rsidRPr="00EB7292" w:rsidP="00DE236F" w14:paraId="45C1DE1C" w14:textId="77777777">
            <w:pPr>
              <w:overflowPunct/>
              <w:autoSpaceDE/>
              <w:autoSpaceDN/>
              <w:adjustRightInd/>
              <w:jc w:val="center"/>
              <w:rPr>
                <w:sz w:val="18"/>
                <w:szCs w:val="18"/>
              </w:rPr>
            </w:pPr>
            <w:r w:rsidRPr="00EB7292">
              <w:rPr>
                <w:sz w:val="18"/>
                <w:szCs w:val="18"/>
              </w:rPr>
              <w:t> </w:t>
            </w:r>
          </w:p>
          <w:p w:rsidR="00DE236F" w:rsidRPr="00EB7292" w:rsidP="00DE236F" w14:paraId="3972BF9C" w14:textId="77777777">
            <w:pPr>
              <w:overflowPunct/>
              <w:autoSpaceDE/>
              <w:autoSpaceDN/>
              <w:adjustRightInd/>
              <w:jc w:val="center"/>
              <w:rPr>
                <w:sz w:val="18"/>
                <w:szCs w:val="18"/>
              </w:rPr>
            </w:pPr>
            <w:r w:rsidRPr="00EB7292">
              <w:rPr>
                <w:b/>
                <w:bCs/>
                <w:sz w:val="18"/>
                <w:szCs w:val="18"/>
              </w:rPr>
              <w:t>Title</w:t>
            </w:r>
            <w:r w:rsidRPr="00EB7292">
              <w:rPr>
                <w:sz w:val="18"/>
                <w:szCs w:val="18"/>
              </w:rPr>
              <w:t> </w:t>
            </w:r>
          </w:p>
        </w:tc>
        <w:tc>
          <w:tcPr>
            <w:tcW w:w="4812" w:type="dxa"/>
            <w:tcBorders>
              <w:top w:val="single" w:sz="6" w:space="0" w:color="auto"/>
              <w:left w:val="single" w:sz="6" w:space="0" w:color="auto"/>
              <w:bottom w:val="single" w:sz="6" w:space="0" w:color="auto"/>
              <w:right w:val="single" w:sz="6" w:space="0" w:color="auto"/>
            </w:tcBorders>
            <w:shd w:val="clear" w:color="auto" w:fill="D9D9D9"/>
            <w:hideMark/>
          </w:tcPr>
          <w:p w:rsidR="00DE236F" w:rsidRPr="00EB7292" w:rsidP="00DE236F" w14:paraId="022DA755" w14:textId="77777777">
            <w:pPr>
              <w:overflowPunct/>
              <w:autoSpaceDE/>
              <w:autoSpaceDN/>
              <w:adjustRightInd/>
              <w:jc w:val="center"/>
              <w:rPr>
                <w:sz w:val="18"/>
                <w:szCs w:val="18"/>
              </w:rPr>
            </w:pPr>
            <w:r w:rsidRPr="00EB7292">
              <w:rPr>
                <w:sz w:val="18"/>
                <w:szCs w:val="18"/>
              </w:rPr>
              <w:t> </w:t>
            </w:r>
          </w:p>
          <w:p w:rsidR="00DE236F" w:rsidRPr="00EB7292" w:rsidP="00DE236F" w14:paraId="2C790B52" w14:textId="77777777">
            <w:pPr>
              <w:overflowPunct/>
              <w:autoSpaceDE/>
              <w:autoSpaceDN/>
              <w:adjustRightInd/>
              <w:jc w:val="center"/>
              <w:rPr>
                <w:sz w:val="18"/>
                <w:szCs w:val="18"/>
              </w:rPr>
            </w:pPr>
            <w:r w:rsidRPr="00EB7292">
              <w:rPr>
                <w:b/>
                <w:bCs/>
                <w:sz w:val="18"/>
                <w:szCs w:val="18"/>
              </w:rPr>
              <w:t>Description</w:t>
            </w:r>
            <w:r w:rsidRPr="00EB7292">
              <w:rPr>
                <w:sz w:val="18"/>
                <w:szCs w:val="18"/>
              </w:rPr>
              <w:t> </w:t>
            </w:r>
          </w:p>
        </w:tc>
        <w:tc>
          <w:tcPr>
            <w:tcW w:w="1930" w:type="dxa"/>
            <w:tcBorders>
              <w:top w:val="single" w:sz="6" w:space="0" w:color="auto"/>
              <w:left w:val="single" w:sz="6" w:space="0" w:color="auto"/>
              <w:bottom w:val="single" w:sz="6" w:space="0" w:color="auto"/>
              <w:right w:val="single" w:sz="6" w:space="0" w:color="auto"/>
            </w:tcBorders>
            <w:shd w:val="clear" w:color="auto" w:fill="D9D9D9"/>
            <w:hideMark/>
          </w:tcPr>
          <w:p w:rsidR="00DE236F" w:rsidRPr="00EB7292" w:rsidP="00DE236F" w14:paraId="3AB41F69" w14:textId="77777777">
            <w:pPr>
              <w:overflowPunct/>
              <w:autoSpaceDE/>
              <w:autoSpaceDN/>
              <w:adjustRightInd/>
              <w:jc w:val="center"/>
              <w:rPr>
                <w:sz w:val="18"/>
                <w:szCs w:val="18"/>
              </w:rPr>
            </w:pPr>
            <w:r w:rsidRPr="00EB7292">
              <w:rPr>
                <w:sz w:val="18"/>
                <w:szCs w:val="18"/>
              </w:rPr>
              <w:t> </w:t>
            </w:r>
          </w:p>
          <w:p w:rsidR="00DE236F" w:rsidRPr="00EB7292" w:rsidP="00DE236F" w14:paraId="2B25C8BA" w14:textId="77777777">
            <w:pPr>
              <w:overflowPunct/>
              <w:autoSpaceDE/>
              <w:autoSpaceDN/>
              <w:adjustRightInd/>
              <w:jc w:val="center"/>
              <w:rPr>
                <w:sz w:val="18"/>
                <w:szCs w:val="18"/>
              </w:rPr>
            </w:pPr>
            <w:r w:rsidRPr="00EB7292">
              <w:rPr>
                <w:b/>
                <w:bCs/>
                <w:sz w:val="18"/>
                <w:szCs w:val="18"/>
              </w:rPr>
              <w:t>Reporting Frequency</w:t>
            </w:r>
            <w:r w:rsidRPr="00EB7292">
              <w:rPr>
                <w:sz w:val="18"/>
                <w:szCs w:val="18"/>
              </w:rPr>
              <w:t> </w:t>
            </w:r>
          </w:p>
        </w:tc>
      </w:tr>
      <w:tr w14:paraId="536AE826" w14:textId="77777777" w:rsidTr="000D1690">
        <w:tblPrEx>
          <w:tblW w:w="10072" w:type="dxa"/>
          <w:tblInd w:w="-8" w:type="dxa"/>
          <w:tblLayout w:type="fixed"/>
          <w:tblCellMar>
            <w:left w:w="0" w:type="dxa"/>
            <w:right w:w="0" w:type="dxa"/>
          </w:tblCellMar>
          <w:tblLook w:val="04A0"/>
        </w:tblPrEx>
        <w:trPr>
          <w:trHeight w:val="300"/>
        </w:trPr>
        <w:tc>
          <w:tcPr>
            <w:tcW w:w="1446" w:type="dxa"/>
            <w:tcBorders>
              <w:top w:val="single" w:sz="6" w:space="0" w:color="auto"/>
              <w:left w:val="single" w:sz="6" w:space="0" w:color="auto"/>
              <w:bottom w:val="single" w:sz="6" w:space="0" w:color="auto"/>
              <w:right w:val="single" w:sz="6" w:space="0" w:color="auto"/>
            </w:tcBorders>
            <w:hideMark/>
          </w:tcPr>
          <w:p w:rsidR="00DE236F" w:rsidRPr="00EB7292" w:rsidP="00DE236F" w14:paraId="7E123475" w14:textId="77777777">
            <w:pPr>
              <w:overflowPunct/>
              <w:autoSpaceDE/>
              <w:autoSpaceDN/>
              <w:adjustRightInd/>
              <w:rPr>
                <w:sz w:val="18"/>
                <w:szCs w:val="18"/>
              </w:rPr>
            </w:pPr>
            <w:r w:rsidRPr="00EB7292">
              <w:rPr>
                <w:sz w:val="18"/>
                <w:szCs w:val="18"/>
              </w:rPr>
              <w:t> </w:t>
            </w:r>
          </w:p>
          <w:p w:rsidR="00DE236F" w:rsidRPr="00EB7292" w:rsidP="00DE236F" w14:paraId="1B735C86" w14:textId="77777777">
            <w:pPr>
              <w:overflowPunct/>
              <w:autoSpaceDE/>
              <w:autoSpaceDN/>
              <w:adjustRightInd/>
              <w:rPr>
                <w:sz w:val="18"/>
                <w:szCs w:val="18"/>
              </w:rPr>
            </w:pPr>
            <w:r w:rsidRPr="00EB7292">
              <w:rPr>
                <w:sz w:val="18"/>
                <w:szCs w:val="18"/>
              </w:rPr>
              <w:t>HUD-50097 </w:t>
            </w:r>
          </w:p>
          <w:p w:rsidR="00DE236F" w:rsidRPr="00EB7292" w:rsidP="00DE236F" w14:paraId="33B14970" w14:textId="77777777">
            <w:pPr>
              <w:overflowPunct/>
              <w:autoSpaceDE/>
              <w:autoSpaceDN/>
              <w:adjustRightInd/>
              <w:rPr>
                <w:sz w:val="18"/>
                <w:szCs w:val="18"/>
              </w:rPr>
            </w:pPr>
            <w:r w:rsidRPr="00EB7292">
              <w:rPr>
                <w:sz w:val="18"/>
                <w:szCs w:val="18"/>
              </w:rPr>
              <w:t> </w:t>
            </w:r>
          </w:p>
        </w:tc>
        <w:tc>
          <w:tcPr>
            <w:tcW w:w="1884" w:type="dxa"/>
            <w:tcBorders>
              <w:top w:val="single" w:sz="6" w:space="0" w:color="auto"/>
              <w:left w:val="single" w:sz="6" w:space="0" w:color="auto"/>
              <w:bottom w:val="single" w:sz="6" w:space="0" w:color="auto"/>
              <w:right w:val="single" w:sz="6" w:space="0" w:color="auto"/>
            </w:tcBorders>
            <w:hideMark/>
          </w:tcPr>
          <w:p w:rsidR="00DE236F" w:rsidRPr="00EB7292" w:rsidP="00DE236F" w14:paraId="335B0F7A" w14:textId="77777777">
            <w:pPr>
              <w:overflowPunct/>
              <w:autoSpaceDE/>
              <w:autoSpaceDN/>
              <w:adjustRightInd/>
              <w:rPr>
                <w:sz w:val="18"/>
                <w:szCs w:val="18"/>
              </w:rPr>
            </w:pPr>
            <w:r w:rsidRPr="00EB7292">
              <w:rPr>
                <w:sz w:val="18"/>
                <w:szCs w:val="18"/>
              </w:rPr>
              <w:t>Direct Guarantee Firm Commitment Request </w:t>
            </w:r>
          </w:p>
        </w:tc>
        <w:tc>
          <w:tcPr>
            <w:tcW w:w="4812" w:type="dxa"/>
            <w:tcBorders>
              <w:top w:val="single" w:sz="6" w:space="0" w:color="auto"/>
              <w:left w:val="single" w:sz="6" w:space="0" w:color="auto"/>
              <w:bottom w:val="single" w:sz="6" w:space="0" w:color="auto"/>
              <w:right w:val="single" w:sz="6" w:space="0" w:color="auto"/>
            </w:tcBorders>
            <w:hideMark/>
          </w:tcPr>
          <w:p w:rsidR="00DE236F" w:rsidRPr="00EB7292" w:rsidP="00DE236F" w14:paraId="476D813A" w14:textId="77777777">
            <w:pPr>
              <w:overflowPunct/>
              <w:autoSpaceDE/>
              <w:autoSpaceDN/>
              <w:adjustRightInd/>
              <w:rPr>
                <w:sz w:val="18"/>
                <w:szCs w:val="18"/>
              </w:rPr>
            </w:pPr>
            <w:r w:rsidRPr="00EB7292">
              <w:rPr>
                <w:sz w:val="18"/>
                <w:szCs w:val="18"/>
              </w:rPr>
              <w:t>Provides HUD with loan information to determine funds needed to reserve from US Treasury for a specific case </w:t>
            </w:r>
          </w:p>
        </w:tc>
        <w:tc>
          <w:tcPr>
            <w:tcW w:w="1930" w:type="dxa"/>
            <w:tcBorders>
              <w:top w:val="single" w:sz="6" w:space="0" w:color="auto"/>
              <w:left w:val="single" w:sz="6" w:space="0" w:color="auto"/>
              <w:bottom w:val="single" w:sz="6" w:space="0" w:color="auto"/>
              <w:right w:val="single" w:sz="6" w:space="0" w:color="auto"/>
            </w:tcBorders>
            <w:hideMark/>
          </w:tcPr>
          <w:p w:rsidR="00DE236F" w:rsidRPr="00EB7292" w:rsidP="00DE236F" w14:paraId="4F0379F7" w14:textId="77777777">
            <w:pPr>
              <w:overflowPunct/>
              <w:autoSpaceDE/>
              <w:autoSpaceDN/>
              <w:adjustRightInd/>
              <w:rPr>
                <w:sz w:val="18"/>
                <w:szCs w:val="18"/>
              </w:rPr>
            </w:pPr>
            <w:r w:rsidRPr="00EB7292">
              <w:rPr>
                <w:sz w:val="18"/>
                <w:szCs w:val="18"/>
              </w:rPr>
              <w:t>Per mortgage transaction </w:t>
            </w:r>
          </w:p>
        </w:tc>
      </w:tr>
      <w:tr w14:paraId="2DB5BBCD" w14:textId="77777777" w:rsidTr="000D1690">
        <w:tblPrEx>
          <w:tblW w:w="10072" w:type="dxa"/>
          <w:tblInd w:w="-8" w:type="dxa"/>
          <w:tblLayout w:type="fixed"/>
          <w:tblCellMar>
            <w:left w:w="0" w:type="dxa"/>
            <w:right w:w="0" w:type="dxa"/>
          </w:tblCellMar>
          <w:tblLook w:val="04A0"/>
        </w:tblPrEx>
        <w:trPr>
          <w:trHeight w:val="300"/>
        </w:trPr>
        <w:tc>
          <w:tcPr>
            <w:tcW w:w="1446" w:type="dxa"/>
            <w:tcBorders>
              <w:top w:val="single" w:sz="6" w:space="0" w:color="auto"/>
              <w:left w:val="single" w:sz="6" w:space="0" w:color="auto"/>
              <w:bottom w:val="single" w:sz="6" w:space="0" w:color="auto"/>
              <w:right w:val="single" w:sz="6" w:space="0" w:color="auto"/>
            </w:tcBorders>
            <w:hideMark/>
          </w:tcPr>
          <w:p w:rsidR="00DE236F" w:rsidRPr="00EB7292" w:rsidP="00DE236F" w14:paraId="4758D777" w14:textId="77777777">
            <w:pPr>
              <w:overflowPunct/>
              <w:autoSpaceDE/>
              <w:autoSpaceDN/>
              <w:adjustRightInd/>
              <w:rPr>
                <w:sz w:val="18"/>
                <w:szCs w:val="18"/>
              </w:rPr>
            </w:pPr>
            <w:r w:rsidRPr="00EB7292">
              <w:rPr>
                <w:sz w:val="18"/>
                <w:szCs w:val="18"/>
              </w:rPr>
              <w:t> </w:t>
            </w:r>
          </w:p>
          <w:p w:rsidR="00DE236F" w:rsidRPr="00EB7292" w:rsidP="00DE236F" w14:paraId="364ECC05" w14:textId="77777777">
            <w:pPr>
              <w:overflowPunct/>
              <w:autoSpaceDE/>
              <w:autoSpaceDN/>
              <w:adjustRightInd/>
              <w:rPr>
                <w:sz w:val="18"/>
                <w:szCs w:val="18"/>
              </w:rPr>
            </w:pPr>
            <w:r w:rsidRPr="00EB7292">
              <w:rPr>
                <w:sz w:val="18"/>
                <w:szCs w:val="18"/>
              </w:rPr>
              <w:t>HUD-50098 </w:t>
            </w:r>
          </w:p>
          <w:p w:rsidR="00DE236F" w:rsidRPr="00EB7292" w:rsidP="00DE236F" w14:paraId="07F5A2DA" w14:textId="77777777">
            <w:pPr>
              <w:overflowPunct/>
              <w:autoSpaceDE/>
              <w:autoSpaceDN/>
              <w:adjustRightInd/>
              <w:rPr>
                <w:sz w:val="18"/>
                <w:szCs w:val="18"/>
              </w:rPr>
            </w:pPr>
            <w:r w:rsidRPr="00EB7292">
              <w:rPr>
                <w:sz w:val="18"/>
                <w:szCs w:val="18"/>
              </w:rPr>
              <w:t> </w:t>
            </w:r>
          </w:p>
        </w:tc>
        <w:tc>
          <w:tcPr>
            <w:tcW w:w="1884" w:type="dxa"/>
            <w:tcBorders>
              <w:top w:val="single" w:sz="6" w:space="0" w:color="auto"/>
              <w:left w:val="single" w:sz="6" w:space="0" w:color="auto"/>
              <w:bottom w:val="single" w:sz="6" w:space="0" w:color="auto"/>
              <w:right w:val="single" w:sz="6" w:space="0" w:color="auto"/>
            </w:tcBorders>
            <w:hideMark/>
          </w:tcPr>
          <w:p w:rsidR="00DE236F" w:rsidRPr="00EB7292" w:rsidP="00DE236F" w14:paraId="75754029" w14:textId="77777777">
            <w:pPr>
              <w:overflowPunct/>
              <w:autoSpaceDE/>
              <w:autoSpaceDN/>
              <w:adjustRightInd/>
              <w:rPr>
                <w:sz w:val="18"/>
                <w:szCs w:val="18"/>
              </w:rPr>
            </w:pPr>
            <w:r w:rsidRPr="00EB7292">
              <w:rPr>
                <w:sz w:val="18"/>
                <w:szCs w:val="18"/>
              </w:rPr>
              <w:t>Lender Assurance of Completion </w:t>
            </w:r>
          </w:p>
          <w:p w:rsidR="00DE236F" w:rsidRPr="00EB7292" w:rsidP="00DE236F" w14:paraId="2E2B633A" w14:textId="77777777">
            <w:pPr>
              <w:overflowPunct/>
              <w:autoSpaceDE/>
              <w:autoSpaceDN/>
              <w:adjustRightInd/>
              <w:rPr>
                <w:sz w:val="18"/>
                <w:szCs w:val="18"/>
              </w:rPr>
            </w:pPr>
            <w:r w:rsidRPr="00EB7292">
              <w:rPr>
                <w:sz w:val="18"/>
                <w:szCs w:val="18"/>
              </w:rPr>
              <w:t> </w:t>
            </w:r>
          </w:p>
        </w:tc>
        <w:tc>
          <w:tcPr>
            <w:tcW w:w="4812" w:type="dxa"/>
            <w:tcBorders>
              <w:top w:val="single" w:sz="6" w:space="0" w:color="auto"/>
              <w:left w:val="single" w:sz="6" w:space="0" w:color="auto"/>
              <w:bottom w:val="single" w:sz="6" w:space="0" w:color="auto"/>
              <w:right w:val="single" w:sz="6" w:space="0" w:color="auto"/>
            </w:tcBorders>
            <w:hideMark/>
          </w:tcPr>
          <w:p w:rsidR="00DE236F" w:rsidRPr="00EB7292" w:rsidP="00DE236F" w14:paraId="518A6523" w14:textId="77777777">
            <w:pPr>
              <w:overflowPunct/>
              <w:autoSpaceDE/>
              <w:autoSpaceDN/>
              <w:adjustRightInd/>
              <w:rPr>
                <w:sz w:val="18"/>
                <w:szCs w:val="18"/>
              </w:rPr>
            </w:pPr>
            <w:r w:rsidRPr="00EB7292">
              <w:rPr>
                <w:sz w:val="18"/>
                <w:szCs w:val="18"/>
              </w:rPr>
              <w:t>Provides HUD with verification that a lender ensures all required construction/rehab has been completed and that all escrow funds have been distributed </w:t>
            </w:r>
          </w:p>
        </w:tc>
        <w:tc>
          <w:tcPr>
            <w:tcW w:w="1930" w:type="dxa"/>
            <w:tcBorders>
              <w:top w:val="single" w:sz="6" w:space="0" w:color="auto"/>
              <w:left w:val="single" w:sz="6" w:space="0" w:color="auto"/>
              <w:bottom w:val="single" w:sz="6" w:space="0" w:color="auto"/>
              <w:right w:val="single" w:sz="6" w:space="0" w:color="auto"/>
            </w:tcBorders>
            <w:hideMark/>
          </w:tcPr>
          <w:p w:rsidR="00DE236F" w:rsidRPr="00EB7292" w:rsidP="00DE236F" w14:paraId="4556CAFA" w14:textId="77777777">
            <w:pPr>
              <w:overflowPunct/>
              <w:autoSpaceDE/>
              <w:autoSpaceDN/>
              <w:adjustRightInd/>
              <w:rPr>
                <w:sz w:val="18"/>
                <w:szCs w:val="18"/>
              </w:rPr>
            </w:pPr>
            <w:r w:rsidRPr="00EB7292">
              <w:rPr>
                <w:sz w:val="18"/>
                <w:szCs w:val="18"/>
              </w:rPr>
              <w:t>Per construction/rehab mortgage transaction </w:t>
            </w:r>
          </w:p>
        </w:tc>
      </w:tr>
      <w:tr w14:paraId="4538CEC7" w14:textId="77777777" w:rsidTr="000D1690">
        <w:tblPrEx>
          <w:tblW w:w="10072" w:type="dxa"/>
          <w:tblInd w:w="-8" w:type="dxa"/>
          <w:tblLayout w:type="fixed"/>
          <w:tblCellMar>
            <w:left w:w="0" w:type="dxa"/>
            <w:right w:w="0" w:type="dxa"/>
          </w:tblCellMar>
          <w:tblLook w:val="04A0"/>
        </w:tblPrEx>
        <w:trPr>
          <w:trHeight w:val="300"/>
        </w:trPr>
        <w:tc>
          <w:tcPr>
            <w:tcW w:w="1446" w:type="dxa"/>
            <w:tcBorders>
              <w:top w:val="single" w:sz="6" w:space="0" w:color="auto"/>
              <w:left w:val="single" w:sz="6" w:space="0" w:color="auto"/>
              <w:bottom w:val="single" w:sz="6" w:space="0" w:color="auto"/>
              <w:right w:val="single" w:sz="6" w:space="0" w:color="auto"/>
            </w:tcBorders>
            <w:hideMark/>
          </w:tcPr>
          <w:p w:rsidR="00DE236F" w:rsidRPr="00EB7292" w:rsidP="00DE236F" w14:paraId="2FF27F4A" w14:textId="77777777">
            <w:pPr>
              <w:overflowPunct/>
              <w:autoSpaceDE/>
              <w:autoSpaceDN/>
              <w:adjustRightInd/>
              <w:rPr>
                <w:sz w:val="18"/>
                <w:szCs w:val="18"/>
              </w:rPr>
            </w:pPr>
            <w:r w:rsidRPr="00EB7292">
              <w:rPr>
                <w:sz w:val="18"/>
                <w:szCs w:val="18"/>
              </w:rPr>
              <w:t> </w:t>
            </w:r>
          </w:p>
          <w:p w:rsidR="00DE236F" w:rsidRPr="00EB7292" w:rsidP="00DE236F" w14:paraId="050A0F3B" w14:textId="77777777">
            <w:pPr>
              <w:overflowPunct/>
              <w:autoSpaceDE/>
              <w:autoSpaceDN/>
              <w:adjustRightInd/>
              <w:rPr>
                <w:sz w:val="18"/>
                <w:szCs w:val="18"/>
              </w:rPr>
            </w:pPr>
            <w:r w:rsidRPr="00EB7292">
              <w:rPr>
                <w:sz w:val="18"/>
                <w:szCs w:val="18"/>
              </w:rPr>
              <w:t>HUD-50101 </w:t>
            </w:r>
          </w:p>
          <w:p w:rsidR="00DE236F" w:rsidRPr="00EB7292" w:rsidP="00DE236F" w14:paraId="6DF6F9A3" w14:textId="77777777">
            <w:pPr>
              <w:overflowPunct/>
              <w:autoSpaceDE/>
              <w:autoSpaceDN/>
              <w:adjustRightInd/>
              <w:rPr>
                <w:sz w:val="18"/>
                <w:szCs w:val="18"/>
              </w:rPr>
            </w:pPr>
            <w:r w:rsidRPr="00EB7292">
              <w:rPr>
                <w:sz w:val="18"/>
                <w:szCs w:val="18"/>
              </w:rPr>
              <w:t> </w:t>
            </w:r>
          </w:p>
        </w:tc>
        <w:tc>
          <w:tcPr>
            <w:tcW w:w="1884" w:type="dxa"/>
            <w:tcBorders>
              <w:top w:val="single" w:sz="6" w:space="0" w:color="auto"/>
              <w:left w:val="single" w:sz="6" w:space="0" w:color="auto"/>
              <w:bottom w:val="single" w:sz="6" w:space="0" w:color="auto"/>
              <w:right w:val="single" w:sz="6" w:space="0" w:color="auto"/>
            </w:tcBorders>
            <w:hideMark/>
          </w:tcPr>
          <w:p w:rsidR="00DE236F" w:rsidRPr="00EB7292" w:rsidP="00DE236F" w14:paraId="36D3CCB0" w14:textId="77777777">
            <w:pPr>
              <w:overflowPunct/>
              <w:autoSpaceDE/>
              <w:autoSpaceDN/>
              <w:adjustRightInd/>
              <w:rPr>
                <w:sz w:val="18"/>
                <w:szCs w:val="18"/>
              </w:rPr>
            </w:pPr>
            <w:r w:rsidRPr="00EB7292">
              <w:rPr>
                <w:sz w:val="18"/>
                <w:szCs w:val="18"/>
              </w:rPr>
              <w:t>Single Close Construction and Rehab Acknowledgement </w:t>
            </w:r>
          </w:p>
        </w:tc>
        <w:tc>
          <w:tcPr>
            <w:tcW w:w="4812" w:type="dxa"/>
            <w:tcBorders>
              <w:top w:val="single" w:sz="6" w:space="0" w:color="auto"/>
              <w:left w:val="single" w:sz="6" w:space="0" w:color="auto"/>
              <w:bottom w:val="single" w:sz="6" w:space="0" w:color="auto"/>
              <w:right w:val="single" w:sz="6" w:space="0" w:color="auto"/>
            </w:tcBorders>
            <w:hideMark/>
          </w:tcPr>
          <w:p w:rsidR="00DE236F" w:rsidRPr="00EB7292" w:rsidP="00DE236F" w14:paraId="76605A1F" w14:textId="77777777">
            <w:pPr>
              <w:overflowPunct/>
              <w:autoSpaceDE/>
              <w:autoSpaceDN/>
              <w:adjustRightInd/>
              <w:rPr>
                <w:sz w:val="18"/>
                <w:szCs w:val="18"/>
              </w:rPr>
            </w:pPr>
            <w:r w:rsidRPr="00EB7292">
              <w:rPr>
                <w:sz w:val="18"/>
                <w:szCs w:val="18"/>
              </w:rPr>
              <w:t>Provides HUD with verification that borrowers understand the terms of constructing or rehabilitating a home, use of loan funds, holdbacks for repairs and acknowledgement of construction risks </w:t>
            </w:r>
          </w:p>
        </w:tc>
        <w:tc>
          <w:tcPr>
            <w:tcW w:w="1930" w:type="dxa"/>
            <w:tcBorders>
              <w:top w:val="single" w:sz="6" w:space="0" w:color="auto"/>
              <w:left w:val="single" w:sz="6" w:space="0" w:color="auto"/>
              <w:bottom w:val="single" w:sz="6" w:space="0" w:color="auto"/>
              <w:right w:val="single" w:sz="6" w:space="0" w:color="auto"/>
            </w:tcBorders>
            <w:hideMark/>
          </w:tcPr>
          <w:p w:rsidR="00DE236F" w:rsidRPr="00EB7292" w:rsidP="00DE236F" w14:paraId="696E3D76" w14:textId="77777777">
            <w:pPr>
              <w:overflowPunct/>
              <w:autoSpaceDE/>
              <w:autoSpaceDN/>
              <w:adjustRightInd/>
              <w:rPr>
                <w:sz w:val="18"/>
                <w:szCs w:val="18"/>
              </w:rPr>
            </w:pPr>
            <w:r w:rsidRPr="00EB7292">
              <w:rPr>
                <w:sz w:val="18"/>
                <w:szCs w:val="18"/>
              </w:rPr>
              <w:t>Per construction/rehab mortgage transaction </w:t>
            </w:r>
          </w:p>
        </w:tc>
      </w:tr>
      <w:tr w14:paraId="0FF61C50" w14:textId="77777777" w:rsidTr="000D1690">
        <w:tblPrEx>
          <w:tblW w:w="10072" w:type="dxa"/>
          <w:tblInd w:w="-8" w:type="dxa"/>
          <w:tblLayout w:type="fixed"/>
          <w:tblCellMar>
            <w:left w:w="0" w:type="dxa"/>
            <w:right w:w="0" w:type="dxa"/>
          </w:tblCellMar>
          <w:tblLook w:val="04A0"/>
        </w:tblPrEx>
        <w:trPr>
          <w:trHeight w:val="300"/>
        </w:trPr>
        <w:tc>
          <w:tcPr>
            <w:tcW w:w="1446" w:type="dxa"/>
            <w:tcBorders>
              <w:top w:val="single" w:sz="6" w:space="0" w:color="auto"/>
              <w:left w:val="single" w:sz="6" w:space="0" w:color="auto"/>
              <w:bottom w:val="single" w:sz="6" w:space="0" w:color="auto"/>
              <w:right w:val="single" w:sz="6" w:space="0" w:color="auto"/>
            </w:tcBorders>
            <w:hideMark/>
          </w:tcPr>
          <w:p w:rsidR="00DE236F" w:rsidRPr="00EB7292" w:rsidP="00DE236F" w14:paraId="2F618C40" w14:textId="77777777">
            <w:pPr>
              <w:overflowPunct/>
              <w:autoSpaceDE/>
              <w:autoSpaceDN/>
              <w:adjustRightInd/>
              <w:rPr>
                <w:sz w:val="18"/>
                <w:szCs w:val="18"/>
              </w:rPr>
            </w:pPr>
            <w:r w:rsidRPr="00EB7292">
              <w:rPr>
                <w:sz w:val="18"/>
                <w:szCs w:val="18"/>
              </w:rPr>
              <w:t> </w:t>
            </w:r>
          </w:p>
          <w:p w:rsidR="00DE236F" w:rsidRPr="00EB7292" w:rsidP="00DE236F" w14:paraId="4C4E3290" w14:textId="77777777">
            <w:pPr>
              <w:overflowPunct/>
              <w:autoSpaceDE/>
              <w:autoSpaceDN/>
              <w:adjustRightInd/>
              <w:rPr>
                <w:sz w:val="18"/>
                <w:szCs w:val="18"/>
              </w:rPr>
            </w:pPr>
            <w:r w:rsidRPr="00EB7292">
              <w:rPr>
                <w:sz w:val="18"/>
                <w:szCs w:val="18"/>
              </w:rPr>
              <w:t>HUD-50102 </w:t>
            </w:r>
          </w:p>
          <w:p w:rsidR="00DE236F" w:rsidRPr="00EB7292" w:rsidP="00DE236F" w14:paraId="6EF6AACE" w14:textId="77777777">
            <w:pPr>
              <w:overflowPunct/>
              <w:autoSpaceDE/>
              <w:autoSpaceDN/>
              <w:adjustRightInd/>
              <w:rPr>
                <w:sz w:val="18"/>
                <w:szCs w:val="18"/>
              </w:rPr>
            </w:pPr>
            <w:r w:rsidRPr="00EB7292">
              <w:rPr>
                <w:sz w:val="18"/>
                <w:szCs w:val="18"/>
              </w:rPr>
              <w:t> </w:t>
            </w:r>
          </w:p>
        </w:tc>
        <w:tc>
          <w:tcPr>
            <w:tcW w:w="1884" w:type="dxa"/>
            <w:tcBorders>
              <w:top w:val="single" w:sz="6" w:space="0" w:color="auto"/>
              <w:left w:val="single" w:sz="6" w:space="0" w:color="auto"/>
              <w:bottom w:val="single" w:sz="6" w:space="0" w:color="auto"/>
              <w:right w:val="single" w:sz="6" w:space="0" w:color="auto"/>
            </w:tcBorders>
            <w:hideMark/>
          </w:tcPr>
          <w:p w:rsidR="00DE236F" w:rsidRPr="00EB7292" w:rsidP="00DE236F" w14:paraId="0803A1A4" w14:textId="77777777">
            <w:pPr>
              <w:overflowPunct/>
              <w:autoSpaceDE/>
              <w:autoSpaceDN/>
              <w:adjustRightInd/>
              <w:rPr>
                <w:sz w:val="18"/>
                <w:szCs w:val="18"/>
              </w:rPr>
            </w:pPr>
            <w:r w:rsidRPr="00EB7292">
              <w:rPr>
                <w:sz w:val="18"/>
                <w:szCs w:val="18"/>
              </w:rPr>
              <w:t>Condominium Loan Level Single Unit Approval Questionnaire </w:t>
            </w:r>
          </w:p>
        </w:tc>
        <w:tc>
          <w:tcPr>
            <w:tcW w:w="4812" w:type="dxa"/>
            <w:tcBorders>
              <w:top w:val="single" w:sz="6" w:space="0" w:color="auto"/>
              <w:left w:val="single" w:sz="6" w:space="0" w:color="auto"/>
              <w:bottom w:val="single" w:sz="6" w:space="0" w:color="auto"/>
              <w:right w:val="single" w:sz="6" w:space="0" w:color="auto"/>
            </w:tcBorders>
            <w:hideMark/>
          </w:tcPr>
          <w:p w:rsidR="00DE236F" w:rsidRPr="00EB7292" w:rsidP="00DE236F" w14:paraId="0E5CCD59" w14:textId="77777777">
            <w:pPr>
              <w:overflowPunct/>
              <w:autoSpaceDE/>
              <w:autoSpaceDN/>
              <w:adjustRightInd/>
              <w:rPr>
                <w:sz w:val="18"/>
                <w:szCs w:val="18"/>
              </w:rPr>
            </w:pPr>
            <w:r w:rsidRPr="00EB7292">
              <w:rPr>
                <w:sz w:val="18"/>
                <w:szCs w:val="18"/>
              </w:rPr>
              <w:t>Provides HUD with Condominium Project and specific unit information to determine if it meets HUD insurance eligibility requirements </w:t>
            </w:r>
          </w:p>
        </w:tc>
        <w:tc>
          <w:tcPr>
            <w:tcW w:w="1930" w:type="dxa"/>
            <w:tcBorders>
              <w:top w:val="single" w:sz="6" w:space="0" w:color="auto"/>
              <w:left w:val="single" w:sz="6" w:space="0" w:color="auto"/>
              <w:bottom w:val="single" w:sz="6" w:space="0" w:color="auto"/>
              <w:right w:val="single" w:sz="6" w:space="0" w:color="auto"/>
            </w:tcBorders>
            <w:hideMark/>
          </w:tcPr>
          <w:p w:rsidR="00DE236F" w:rsidRPr="00EB7292" w:rsidP="00DE236F" w14:paraId="193E8EB9" w14:textId="77777777">
            <w:pPr>
              <w:overflowPunct/>
              <w:autoSpaceDE/>
              <w:autoSpaceDN/>
              <w:adjustRightInd/>
              <w:rPr>
                <w:sz w:val="18"/>
                <w:szCs w:val="18"/>
              </w:rPr>
            </w:pPr>
            <w:r w:rsidRPr="00EB7292">
              <w:rPr>
                <w:sz w:val="18"/>
                <w:szCs w:val="18"/>
              </w:rPr>
              <w:t>Per condominium mortgage transaction </w:t>
            </w:r>
          </w:p>
        </w:tc>
      </w:tr>
      <w:tr w14:paraId="7E5E5E3E" w14:textId="77777777" w:rsidTr="000D1690">
        <w:tblPrEx>
          <w:tblW w:w="10072" w:type="dxa"/>
          <w:tblInd w:w="-8" w:type="dxa"/>
          <w:tblLayout w:type="fixed"/>
          <w:tblCellMar>
            <w:left w:w="0" w:type="dxa"/>
            <w:right w:w="0" w:type="dxa"/>
          </w:tblCellMar>
          <w:tblLook w:val="04A0"/>
        </w:tblPrEx>
        <w:trPr>
          <w:trHeight w:val="300"/>
        </w:trPr>
        <w:tc>
          <w:tcPr>
            <w:tcW w:w="1446" w:type="dxa"/>
            <w:tcBorders>
              <w:top w:val="single" w:sz="6" w:space="0" w:color="auto"/>
              <w:left w:val="single" w:sz="6" w:space="0" w:color="auto"/>
              <w:bottom w:val="single" w:sz="6" w:space="0" w:color="auto"/>
              <w:right w:val="single" w:sz="6" w:space="0" w:color="auto"/>
            </w:tcBorders>
            <w:hideMark/>
          </w:tcPr>
          <w:p w:rsidR="00DE236F" w:rsidRPr="00EB7292" w:rsidP="00DE236F" w14:paraId="6FA8D904" w14:textId="77777777">
            <w:pPr>
              <w:overflowPunct/>
              <w:autoSpaceDE/>
              <w:autoSpaceDN/>
              <w:adjustRightInd/>
              <w:rPr>
                <w:sz w:val="18"/>
                <w:szCs w:val="18"/>
              </w:rPr>
            </w:pPr>
            <w:r w:rsidRPr="00EB7292">
              <w:rPr>
                <w:sz w:val="18"/>
                <w:szCs w:val="18"/>
              </w:rPr>
              <w:t> </w:t>
            </w:r>
          </w:p>
          <w:p w:rsidR="00DE236F" w:rsidRPr="00EB7292" w:rsidP="00DE236F" w14:paraId="3B9A51E2" w14:textId="77777777">
            <w:pPr>
              <w:overflowPunct/>
              <w:autoSpaceDE/>
              <w:autoSpaceDN/>
              <w:adjustRightInd/>
              <w:rPr>
                <w:sz w:val="18"/>
                <w:szCs w:val="18"/>
              </w:rPr>
            </w:pPr>
            <w:r w:rsidRPr="00EB7292">
              <w:rPr>
                <w:sz w:val="18"/>
                <w:szCs w:val="18"/>
              </w:rPr>
              <w:t>HUD-50103 </w:t>
            </w:r>
          </w:p>
          <w:p w:rsidR="00DE236F" w:rsidRPr="00EB7292" w:rsidP="00DE236F" w14:paraId="2A442671" w14:textId="77777777">
            <w:pPr>
              <w:overflowPunct/>
              <w:autoSpaceDE/>
              <w:autoSpaceDN/>
              <w:adjustRightInd/>
              <w:rPr>
                <w:sz w:val="18"/>
                <w:szCs w:val="18"/>
              </w:rPr>
            </w:pPr>
            <w:r w:rsidRPr="00EB7292">
              <w:rPr>
                <w:sz w:val="18"/>
                <w:szCs w:val="18"/>
              </w:rPr>
              <w:t> </w:t>
            </w:r>
          </w:p>
        </w:tc>
        <w:tc>
          <w:tcPr>
            <w:tcW w:w="1884" w:type="dxa"/>
            <w:tcBorders>
              <w:top w:val="single" w:sz="6" w:space="0" w:color="auto"/>
              <w:left w:val="single" w:sz="6" w:space="0" w:color="auto"/>
              <w:bottom w:val="single" w:sz="6" w:space="0" w:color="auto"/>
              <w:right w:val="single" w:sz="6" w:space="0" w:color="auto"/>
            </w:tcBorders>
            <w:hideMark/>
          </w:tcPr>
          <w:p w:rsidR="00DE236F" w:rsidRPr="00EB7292" w:rsidP="00DE236F" w14:paraId="138380A4" w14:textId="77777777">
            <w:pPr>
              <w:overflowPunct/>
              <w:autoSpaceDE/>
              <w:autoSpaceDN/>
              <w:adjustRightInd/>
              <w:rPr>
                <w:sz w:val="18"/>
                <w:szCs w:val="18"/>
              </w:rPr>
            </w:pPr>
            <w:r w:rsidRPr="00EB7292">
              <w:rPr>
                <w:sz w:val="18"/>
                <w:szCs w:val="18"/>
              </w:rPr>
              <w:t> </w:t>
            </w:r>
          </w:p>
          <w:p w:rsidR="00DE236F" w:rsidRPr="00EB7292" w:rsidP="00DE236F" w14:paraId="36EAC0E9" w14:textId="77777777">
            <w:pPr>
              <w:overflowPunct/>
              <w:autoSpaceDE/>
              <w:autoSpaceDN/>
              <w:adjustRightInd/>
              <w:rPr>
                <w:sz w:val="18"/>
                <w:szCs w:val="18"/>
              </w:rPr>
            </w:pPr>
            <w:r w:rsidRPr="00EB7292">
              <w:rPr>
                <w:sz w:val="18"/>
                <w:szCs w:val="18"/>
              </w:rPr>
              <w:t>Extension Request </w:t>
            </w:r>
          </w:p>
        </w:tc>
        <w:tc>
          <w:tcPr>
            <w:tcW w:w="4812" w:type="dxa"/>
            <w:tcBorders>
              <w:top w:val="single" w:sz="6" w:space="0" w:color="auto"/>
              <w:left w:val="single" w:sz="6" w:space="0" w:color="auto"/>
              <w:bottom w:val="single" w:sz="6" w:space="0" w:color="auto"/>
              <w:right w:val="single" w:sz="6" w:space="0" w:color="auto"/>
            </w:tcBorders>
            <w:hideMark/>
          </w:tcPr>
          <w:p w:rsidR="00DE236F" w:rsidRPr="00EB7292" w:rsidP="00DE236F" w14:paraId="66F7805C" w14:textId="77777777">
            <w:pPr>
              <w:overflowPunct/>
              <w:autoSpaceDE/>
              <w:autoSpaceDN/>
              <w:adjustRightInd/>
              <w:rPr>
                <w:sz w:val="18"/>
                <w:szCs w:val="18"/>
              </w:rPr>
            </w:pPr>
            <w:r w:rsidRPr="00EB7292">
              <w:rPr>
                <w:sz w:val="18"/>
                <w:szCs w:val="18"/>
              </w:rPr>
              <w:t>Provides HUD with</w:t>
            </w:r>
            <w:r w:rsidRPr="00EB7292">
              <w:rPr>
                <w:sz w:val="18"/>
                <w:szCs w:val="18"/>
              </w:rPr>
              <w:t xml:space="preserve"> information from Servicer related to Servicer’s request for additional time to perform certain servicing actions, such as initiating First Legal Action and conveyance of property to HUD. </w:t>
            </w:r>
          </w:p>
        </w:tc>
        <w:tc>
          <w:tcPr>
            <w:tcW w:w="1930" w:type="dxa"/>
            <w:tcBorders>
              <w:top w:val="single" w:sz="6" w:space="0" w:color="auto"/>
              <w:left w:val="single" w:sz="6" w:space="0" w:color="auto"/>
              <w:bottom w:val="single" w:sz="6" w:space="0" w:color="auto"/>
              <w:right w:val="single" w:sz="6" w:space="0" w:color="auto"/>
            </w:tcBorders>
            <w:hideMark/>
          </w:tcPr>
          <w:p w:rsidR="00DE236F" w:rsidRPr="00EB7292" w:rsidP="00DE236F" w14:paraId="400441D5" w14:textId="77777777">
            <w:pPr>
              <w:overflowPunct/>
              <w:autoSpaceDE/>
              <w:autoSpaceDN/>
              <w:adjustRightInd/>
              <w:rPr>
                <w:sz w:val="18"/>
                <w:szCs w:val="18"/>
              </w:rPr>
            </w:pPr>
            <w:r w:rsidRPr="00EB7292">
              <w:rPr>
                <w:sz w:val="18"/>
                <w:szCs w:val="18"/>
              </w:rPr>
              <w:t>Per servicing deadline event. </w:t>
            </w:r>
          </w:p>
        </w:tc>
      </w:tr>
      <w:tr w14:paraId="186E43BF" w14:textId="77777777" w:rsidTr="000D1690">
        <w:tblPrEx>
          <w:tblW w:w="10072" w:type="dxa"/>
          <w:tblInd w:w="-8" w:type="dxa"/>
          <w:tblLayout w:type="fixed"/>
          <w:tblCellMar>
            <w:left w:w="0" w:type="dxa"/>
            <w:right w:w="0" w:type="dxa"/>
          </w:tblCellMar>
          <w:tblLook w:val="04A0"/>
        </w:tblPrEx>
        <w:trPr>
          <w:trHeight w:val="300"/>
        </w:trPr>
        <w:tc>
          <w:tcPr>
            <w:tcW w:w="1446" w:type="dxa"/>
            <w:tcBorders>
              <w:top w:val="single" w:sz="6" w:space="0" w:color="auto"/>
              <w:left w:val="single" w:sz="6" w:space="0" w:color="auto"/>
              <w:bottom w:val="single" w:sz="6" w:space="0" w:color="auto"/>
              <w:right w:val="single" w:sz="6" w:space="0" w:color="auto"/>
            </w:tcBorders>
            <w:hideMark/>
          </w:tcPr>
          <w:p w:rsidR="00DE236F" w:rsidRPr="00EB7292" w:rsidP="00DE236F" w14:paraId="055276E0" w14:textId="77777777">
            <w:pPr>
              <w:overflowPunct/>
              <w:autoSpaceDE/>
              <w:autoSpaceDN/>
              <w:adjustRightInd/>
              <w:rPr>
                <w:sz w:val="18"/>
                <w:szCs w:val="18"/>
              </w:rPr>
            </w:pPr>
            <w:r w:rsidRPr="00EB7292">
              <w:rPr>
                <w:sz w:val="18"/>
                <w:szCs w:val="18"/>
              </w:rPr>
              <w:t> </w:t>
            </w:r>
          </w:p>
          <w:p w:rsidR="00DE236F" w:rsidRPr="00EB7292" w:rsidP="00DE236F" w14:paraId="47A716B6" w14:textId="77777777">
            <w:pPr>
              <w:overflowPunct/>
              <w:autoSpaceDE/>
              <w:autoSpaceDN/>
              <w:adjustRightInd/>
              <w:rPr>
                <w:sz w:val="18"/>
                <w:szCs w:val="18"/>
              </w:rPr>
            </w:pPr>
            <w:r w:rsidRPr="00EB7292">
              <w:rPr>
                <w:sz w:val="18"/>
                <w:szCs w:val="18"/>
              </w:rPr>
              <w:t>HUD-50104 </w:t>
            </w:r>
          </w:p>
          <w:p w:rsidR="00DE236F" w:rsidRPr="00EB7292" w:rsidP="00DE236F" w14:paraId="701F2BD1" w14:textId="77777777">
            <w:pPr>
              <w:overflowPunct/>
              <w:autoSpaceDE/>
              <w:autoSpaceDN/>
              <w:adjustRightInd/>
              <w:rPr>
                <w:sz w:val="18"/>
                <w:szCs w:val="18"/>
              </w:rPr>
            </w:pPr>
            <w:r w:rsidRPr="00EB7292">
              <w:rPr>
                <w:sz w:val="18"/>
                <w:szCs w:val="18"/>
              </w:rPr>
              <w:t> </w:t>
            </w:r>
          </w:p>
        </w:tc>
        <w:tc>
          <w:tcPr>
            <w:tcW w:w="1884" w:type="dxa"/>
            <w:tcBorders>
              <w:top w:val="single" w:sz="6" w:space="0" w:color="auto"/>
              <w:left w:val="single" w:sz="6" w:space="0" w:color="auto"/>
              <w:bottom w:val="single" w:sz="6" w:space="0" w:color="auto"/>
              <w:right w:val="single" w:sz="6" w:space="0" w:color="auto"/>
            </w:tcBorders>
            <w:hideMark/>
          </w:tcPr>
          <w:p w:rsidR="00DE236F" w:rsidRPr="00EB7292" w:rsidP="00DE236F" w14:paraId="76E0D9BF" w14:textId="77777777">
            <w:pPr>
              <w:overflowPunct/>
              <w:autoSpaceDE/>
              <w:autoSpaceDN/>
              <w:adjustRightInd/>
              <w:rPr>
                <w:sz w:val="18"/>
                <w:szCs w:val="18"/>
              </w:rPr>
            </w:pPr>
            <w:r w:rsidRPr="00EB7292">
              <w:rPr>
                <w:sz w:val="18"/>
                <w:szCs w:val="18"/>
              </w:rPr>
              <w:t>Exceed Cost Limit for Property Protection and Preservation Request </w:t>
            </w:r>
          </w:p>
        </w:tc>
        <w:tc>
          <w:tcPr>
            <w:tcW w:w="4812" w:type="dxa"/>
            <w:tcBorders>
              <w:top w:val="single" w:sz="6" w:space="0" w:color="auto"/>
              <w:left w:val="single" w:sz="6" w:space="0" w:color="auto"/>
              <w:bottom w:val="single" w:sz="6" w:space="0" w:color="auto"/>
              <w:right w:val="single" w:sz="6" w:space="0" w:color="auto"/>
            </w:tcBorders>
            <w:hideMark/>
          </w:tcPr>
          <w:p w:rsidR="00DE236F" w:rsidRPr="00EB7292" w:rsidP="00DE236F" w14:paraId="2B0E7916" w14:textId="77777777">
            <w:pPr>
              <w:overflowPunct/>
              <w:autoSpaceDE/>
              <w:autoSpaceDN/>
              <w:adjustRightInd/>
              <w:rPr>
                <w:sz w:val="18"/>
                <w:szCs w:val="18"/>
              </w:rPr>
            </w:pPr>
            <w:r w:rsidRPr="00EB7292">
              <w:rPr>
                <w:sz w:val="18"/>
                <w:szCs w:val="18"/>
              </w:rPr>
              <w:t xml:space="preserve">Provides HUD with information from Servicer related </w:t>
            </w:r>
            <w:r w:rsidRPr="00EB7292">
              <w:rPr>
                <w:sz w:val="18"/>
                <w:szCs w:val="18"/>
              </w:rPr>
              <w:t>o Servicer’s</w:t>
            </w:r>
            <w:r w:rsidRPr="00EB7292">
              <w:rPr>
                <w:sz w:val="18"/>
                <w:szCs w:val="18"/>
              </w:rPr>
              <w:t xml:space="preserve"> request to exceed cost limits related to a property preservation action. </w:t>
            </w:r>
          </w:p>
        </w:tc>
        <w:tc>
          <w:tcPr>
            <w:tcW w:w="1930" w:type="dxa"/>
            <w:tcBorders>
              <w:top w:val="single" w:sz="6" w:space="0" w:color="auto"/>
              <w:left w:val="single" w:sz="6" w:space="0" w:color="auto"/>
              <w:bottom w:val="single" w:sz="6" w:space="0" w:color="auto"/>
              <w:right w:val="single" w:sz="6" w:space="0" w:color="auto"/>
            </w:tcBorders>
            <w:hideMark/>
          </w:tcPr>
          <w:p w:rsidR="00DE236F" w:rsidRPr="00EB7292" w:rsidP="00DE236F" w14:paraId="65480ED7" w14:textId="77777777">
            <w:pPr>
              <w:overflowPunct/>
              <w:autoSpaceDE/>
              <w:autoSpaceDN/>
              <w:adjustRightInd/>
              <w:rPr>
                <w:sz w:val="18"/>
                <w:szCs w:val="18"/>
              </w:rPr>
            </w:pPr>
            <w:r w:rsidRPr="00EB7292">
              <w:rPr>
                <w:sz w:val="18"/>
                <w:szCs w:val="18"/>
              </w:rPr>
              <w:t xml:space="preserve">Per </w:t>
            </w:r>
            <w:r w:rsidRPr="00EB7292">
              <w:rPr>
                <w:sz w:val="18"/>
                <w:szCs w:val="18"/>
              </w:rPr>
              <w:t>servicing</w:t>
            </w:r>
            <w:r w:rsidRPr="00EB7292">
              <w:rPr>
                <w:sz w:val="18"/>
                <w:szCs w:val="18"/>
              </w:rPr>
              <w:t> event. </w:t>
            </w:r>
          </w:p>
        </w:tc>
      </w:tr>
      <w:tr w14:paraId="38919083" w14:textId="77777777" w:rsidTr="000D1690">
        <w:tblPrEx>
          <w:tblW w:w="10072" w:type="dxa"/>
          <w:tblInd w:w="-8" w:type="dxa"/>
          <w:tblLayout w:type="fixed"/>
          <w:tblCellMar>
            <w:left w:w="0" w:type="dxa"/>
            <w:right w:w="0" w:type="dxa"/>
          </w:tblCellMar>
          <w:tblLook w:val="04A0"/>
        </w:tblPrEx>
        <w:trPr>
          <w:trHeight w:val="300"/>
        </w:trPr>
        <w:tc>
          <w:tcPr>
            <w:tcW w:w="1446" w:type="dxa"/>
            <w:tcBorders>
              <w:top w:val="single" w:sz="6" w:space="0" w:color="auto"/>
              <w:left w:val="single" w:sz="6" w:space="0" w:color="auto"/>
              <w:bottom w:val="single" w:sz="6" w:space="0" w:color="auto"/>
              <w:right w:val="single" w:sz="6" w:space="0" w:color="auto"/>
            </w:tcBorders>
            <w:hideMark/>
          </w:tcPr>
          <w:p w:rsidR="00DE236F" w:rsidRPr="00EB7292" w:rsidP="00DE236F" w14:paraId="5929B09B" w14:textId="77777777">
            <w:pPr>
              <w:overflowPunct/>
              <w:autoSpaceDE/>
              <w:autoSpaceDN/>
              <w:adjustRightInd/>
              <w:rPr>
                <w:sz w:val="18"/>
                <w:szCs w:val="18"/>
              </w:rPr>
            </w:pPr>
            <w:r w:rsidRPr="00EB7292">
              <w:rPr>
                <w:sz w:val="18"/>
                <w:szCs w:val="18"/>
              </w:rPr>
              <w:t> </w:t>
            </w:r>
          </w:p>
          <w:p w:rsidR="00DE236F" w:rsidRPr="00EB7292" w:rsidP="00DE236F" w14:paraId="2F690952" w14:textId="77777777">
            <w:pPr>
              <w:overflowPunct/>
              <w:autoSpaceDE/>
              <w:autoSpaceDN/>
              <w:adjustRightInd/>
              <w:rPr>
                <w:sz w:val="18"/>
                <w:szCs w:val="18"/>
              </w:rPr>
            </w:pPr>
            <w:r w:rsidRPr="00EB7292">
              <w:rPr>
                <w:sz w:val="18"/>
                <w:szCs w:val="18"/>
              </w:rPr>
              <w:t>HUD-50105 </w:t>
            </w:r>
          </w:p>
          <w:p w:rsidR="00DE236F" w:rsidRPr="00EB7292" w:rsidP="00DE236F" w14:paraId="6B974E8D" w14:textId="77777777">
            <w:pPr>
              <w:overflowPunct/>
              <w:autoSpaceDE/>
              <w:autoSpaceDN/>
              <w:adjustRightInd/>
              <w:rPr>
                <w:sz w:val="18"/>
                <w:szCs w:val="18"/>
              </w:rPr>
            </w:pPr>
            <w:r w:rsidRPr="00EB7292">
              <w:rPr>
                <w:sz w:val="18"/>
                <w:szCs w:val="18"/>
              </w:rPr>
              <w:t> </w:t>
            </w:r>
          </w:p>
        </w:tc>
        <w:tc>
          <w:tcPr>
            <w:tcW w:w="1884" w:type="dxa"/>
            <w:tcBorders>
              <w:top w:val="single" w:sz="6" w:space="0" w:color="auto"/>
              <w:left w:val="single" w:sz="6" w:space="0" w:color="auto"/>
              <w:bottom w:val="single" w:sz="6" w:space="0" w:color="auto"/>
              <w:right w:val="single" w:sz="6" w:space="0" w:color="auto"/>
            </w:tcBorders>
            <w:hideMark/>
          </w:tcPr>
          <w:p w:rsidR="00DE236F" w:rsidRPr="00EB7292" w:rsidP="00DE236F" w14:paraId="26AD672B" w14:textId="77777777">
            <w:pPr>
              <w:overflowPunct/>
              <w:autoSpaceDE/>
              <w:autoSpaceDN/>
              <w:adjustRightInd/>
              <w:rPr>
                <w:sz w:val="18"/>
                <w:szCs w:val="18"/>
              </w:rPr>
            </w:pPr>
            <w:r w:rsidRPr="00EB7292">
              <w:rPr>
                <w:sz w:val="18"/>
                <w:szCs w:val="18"/>
              </w:rPr>
              <w:t>Compliance Inspection Report </w:t>
            </w:r>
          </w:p>
        </w:tc>
        <w:tc>
          <w:tcPr>
            <w:tcW w:w="4812" w:type="dxa"/>
            <w:tcBorders>
              <w:top w:val="single" w:sz="6" w:space="0" w:color="auto"/>
              <w:left w:val="single" w:sz="6" w:space="0" w:color="auto"/>
              <w:bottom w:val="single" w:sz="6" w:space="0" w:color="auto"/>
              <w:right w:val="single" w:sz="6" w:space="0" w:color="auto"/>
            </w:tcBorders>
            <w:hideMark/>
          </w:tcPr>
          <w:p w:rsidR="00DE236F" w:rsidRPr="00EB7292" w:rsidP="00DE236F" w14:paraId="655B9E7B" w14:textId="77777777">
            <w:pPr>
              <w:overflowPunct/>
              <w:autoSpaceDE/>
              <w:autoSpaceDN/>
              <w:adjustRightInd/>
              <w:rPr>
                <w:sz w:val="18"/>
                <w:szCs w:val="18"/>
              </w:rPr>
            </w:pPr>
            <w:r w:rsidRPr="00EB7292">
              <w:rPr>
                <w:sz w:val="18"/>
                <w:szCs w:val="18"/>
              </w:rPr>
              <w:t>Provides HUD with verification that new construction, manufactured homes, and/or renovations meet HUD minimum property standards, building codes, and approved plans </w:t>
            </w:r>
          </w:p>
        </w:tc>
        <w:tc>
          <w:tcPr>
            <w:tcW w:w="1930" w:type="dxa"/>
            <w:tcBorders>
              <w:top w:val="single" w:sz="6" w:space="0" w:color="auto"/>
              <w:left w:val="single" w:sz="6" w:space="0" w:color="auto"/>
              <w:bottom w:val="single" w:sz="6" w:space="0" w:color="auto"/>
              <w:right w:val="single" w:sz="6" w:space="0" w:color="auto"/>
            </w:tcBorders>
            <w:hideMark/>
          </w:tcPr>
          <w:p w:rsidR="00DE236F" w:rsidRPr="00EB7292" w:rsidP="00DE236F" w14:paraId="06DBC7ED" w14:textId="77777777">
            <w:pPr>
              <w:overflowPunct/>
              <w:autoSpaceDE/>
              <w:autoSpaceDN/>
              <w:adjustRightInd/>
              <w:rPr>
                <w:sz w:val="18"/>
                <w:szCs w:val="18"/>
              </w:rPr>
            </w:pPr>
            <w:r w:rsidRPr="00EB7292">
              <w:rPr>
                <w:sz w:val="18"/>
                <w:szCs w:val="18"/>
              </w:rPr>
              <w:t>Per construction/rehab mortgage transaction </w:t>
            </w:r>
          </w:p>
        </w:tc>
      </w:tr>
      <w:tr w14:paraId="430EE429" w14:textId="77777777" w:rsidTr="000D1690">
        <w:tblPrEx>
          <w:tblW w:w="10072" w:type="dxa"/>
          <w:tblInd w:w="-8" w:type="dxa"/>
          <w:tblLayout w:type="fixed"/>
          <w:tblCellMar>
            <w:left w:w="0" w:type="dxa"/>
            <w:right w:w="0" w:type="dxa"/>
          </w:tblCellMar>
          <w:tblLook w:val="04A0"/>
        </w:tblPrEx>
        <w:trPr>
          <w:trHeight w:val="300"/>
        </w:trPr>
        <w:tc>
          <w:tcPr>
            <w:tcW w:w="1446" w:type="dxa"/>
            <w:tcBorders>
              <w:top w:val="single" w:sz="6" w:space="0" w:color="auto"/>
              <w:left w:val="single" w:sz="6" w:space="0" w:color="auto"/>
              <w:bottom w:val="single" w:sz="6" w:space="0" w:color="auto"/>
              <w:right w:val="single" w:sz="6" w:space="0" w:color="auto"/>
            </w:tcBorders>
            <w:hideMark/>
          </w:tcPr>
          <w:p w:rsidR="00DE236F" w:rsidRPr="00EB7292" w:rsidP="00DE236F" w14:paraId="4361BB05" w14:textId="77777777">
            <w:pPr>
              <w:overflowPunct/>
              <w:autoSpaceDE/>
              <w:autoSpaceDN/>
              <w:adjustRightInd/>
              <w:rPr>
                <w:sz w:val="18"/>
                <w:szCs w:val="18"/>
              </w:rPr>
            </w:pPr>
            <w:r w:rsidRPr="00EB7292">
              <w:rPr>
                <w:sz w:val="18"/>
                <w:szCs w:val="18"/>
              </w:rPr>
              <w:t> </w:t>
            </w:r>
          </w:p>
          <w:p w:rsidR="00DE236F" w:rsidRPr="00EB7292" w:rsidP="00DE236F" w14:paraId="175088F5" w14:textId="77777777">
            <w:pPr>
              <w:overflowPunct/>
              <w:autoSpaceDE/>
              <w:autoSpaceDN/>
              <w:adjustRightInd/>
              <w:rPr>
                <w:sz w:val="18"/>
                <w:szCs w:val="18"/>
              </w:rPr>
            </w:pPr>
            <w:r w:rsidRPr="00EB7292">
              <w:rPr>
                <w:sz w:val="18"/>
                <w:szCs w:val="18"/>
              </w:rPr>
              <w:t>HUD-50106 </w:t>
            </w:r>
          </w:p>
          <w:p w:rsidR="00DE236F" w:rsidRPr="00EB7292" w:rsidP="00DE236F" w14:paraId="07A2E631" w14:textId="77777777">
            <w:pPr>
              <w:overflowPunct/>
              <w:autoSpaceDE/>
              <w:autoSpaceDN/>
              <w:adjustRightInd/>
              <w:rPr>
                <w:sz w:val="18"/>
                <w:szCs w:val="18"/>
              </w:rPr>
            </w:pPr>
            <w:r w:rsidRPr="00EB7292">
              <w:rPr>
                <w:sz w:val="18"/>
                <w:szCs w:val="18"/>
              </w:rPr>
              <w:t> </w:t>
            </w:r>
          </w:p>
        </w:tc>
        <w:tc>
          <w:tcPr>
            <w:tcW w:w="1884" w:type="dxa"/>
            <w:tcBorders>
              <w:top w:val="single" w:sz="6" w:space="0" w:color="auto"/>
              <w:left w:val="single" w:sz="6" w:space="0" w:color="auto"/>
              <w:bottom w:val="single" w:sz="6" w:space="0" w:color="auto"/>
              <w:right w:val="single" w:sz="6" w:space="0" w:color="auto"/>
            </w:tcBorders>
            <w:hideMark/>
          </w:tcPr>
          <w:p w:rsidR="00DE236F" w:rsidRPr="00EB7292" w:rsidP="00DE236F" w14:paraId="0F658859" w14:textId="77777777">
            <w:pPr>
              <w:overflowPunct/>
              <w:autoSpaceDE/>
              <w:autoSpaceDN/>
              <w:adjustRightInd/>
              <w:rPr>
                <w:sz w:val="18"/>
                <w:szCs w:val="18"/>
              </w:rPr>
            </w:pPr>
            <w:r w:rsidRPr="00EB7292">
              <w:rPr>
                <w:sz w:val="18"/>
                <w:szCs w:val="18"/>
              </w:rPr>
              <w:t>Mortgage Record Change </w:t>
            </w:r>
          </w:p>
        </w:tc>
        <w:tc>
          <w:tcPr>
            <w:tcW w:w="4812" w:type="dxa"/>
            <w:tcBorders>
              <w:top w:val="single" w:sz="6" w:space="0" w:color="auto"/>
              <w:left w:val="single" w:sz="6" w:space="0" w:color="auto"/>
              <w:bottom w:val="single" w:sz="6" w:space="0" w:color="auto"/>
              <w:right w:val="single" w:sz="6" w:space="0" w:color="auto"/>
            </w:tcBorders>
            <w:hideMark/>
          </w:tcPr>
          <w:p w:rsidR="00DE236F" w:rsidRPr="00EB7292" w:rsidP="00DE236F" w14:paraId="452C67B1" w14:textId="77777777">
            <w:pPr>
              <w:overflowPunct/>
              <w:autoSpaceDE/>
              <w:autoSpaceDN/>
              <w:adjustRightInd/>
              <w:rPr>
                <w:sz w:val="18"/>
                <w:szCs w:val="18"/>
              </w:rPr>
            </w:pPr>
            <w:r w:rsidRPr="00EB7292">
              <w:rPr>
                <w:sz w:val="18"/>
                <w:szCs w:val="18"/>
              </w:rPr>
              <w:t>Provides HUD with information related to a change in the Holder of the Note or change in Servicer </w:t>
            </w:r>
          </w:p>
        </w:tc>
        <w:tc>
          <w:tcPr>
            <w:tcW w:w="1930" w:type="dxa"/>
            <w:tcBorders>
              <w:top w:val="single" w:sz="6" w:space="0" w:color="auto"/>
              <w:left w:val="single" w:sz="6" w:space="0" w:color="auto"/>
              <w:bottom w:val="single" w:sz="6" w:space="0" w:color="auto"/>
              <w:right w:val="single" w:sz="6" w:space="0" w:color="auto"/>
            </w:tcBorders>
            <w:hideMark/>
          </w:tcPr>
          <w:p w:rsidR="00DE236F" w:rsidRPr="00EB7292" w:rsidP="00DE236F" w14:paraId="5392D554" w14:textId="77777777">
            <w:pPr>
              <w:overflowPunct/>
              <w:autoSpaceDE/>
              <w:autoSpaceDN/>
              <w:adjustRightInd/>
              <w:rPr>
                <w:sz w:val="18"/>
                <w:szCs w:val="18"/>
              </w:rPr>
            </w:pPr>
            <w:r w:rsidRPr="00EB7292">
              <w:rPr>
                <w:sz w:val="18"/>
                <w:szCs w:val="18"/>
              </w:rPr>
              <w:t>Per change in Holder or Servicer transaction. </w:t>
            </w:r>
          </w:p>
        </w:tc>
      </w:tr>
      <w:tr w14:paraId="45A0FA92" w14:textId="77777777" w:rsidTr="000D1690">
        <w:tblPrEx>
          <w:tblW w:w="10072" w:type="dxa"/>
          <w:tblInd w:w="-8" w:type="dxa"/>
          <w:tblLayout w:type="fixed"/>
          <w:tblCellMar>
            <w:left w:w="0" w:type="dxa"/>
            <w:right w:w="0" w:type="dxa"/>
          </w:tblCellMar>
          <w:tblLook w:val="04A0"/>
        </w:tblPrEx>
        <w:trPr>
          <w:trHeight w:val="300"/>
        </w:trPr>
        <w:tc>
          <w:tcPr>
            <w:tcW w:w="1446" w:type="dxa"/>
            <w:tcBorders>
              <w:top w:val="single" w:sz="6" w:space="0" w:color="auto"/>
              <w:left w:val="single" w:sz="6" w:space="0" w:color="auto"/>
              <w:bottom w:val="single" w:sz="6" w:space="0" w:color="auto"/>
              <w:right w:val="single" w:sz="6" w:space="0" w:color="auto"/>
            </w:tcBorders>
            <w:hideMark/>
          </w:tcPr>
          <w:p w:rsidR="00DE236F" w:rsidRPr="00EB7292" w:rsidP="00DE236F" w14:paraId="2D53E145" w14:textId="77777777">
            <w:pPr>
              <w:overflowPunct/>
              <w:autoSpaceDE/>
              <w:autoSpaceDN/>
              <w:adjustRightInd/>
              <w:rPr>
                <w:sz w:val="18"/>
                <w:szCs w:val="18"/>
              </w:rPr>
            </w:pPr>
            <w:r w:rsidRPr="00EB7292">
              <w:rPr>
                <w:sz w:val="18"/>
                <w:szCs w:val="18"/>
              </w:rPr>
              <w:t> </w:t>
            </w:r>
          </w:p>
          <w:p w:rsidR="00DE236F" w:rsidRPr="00EB7292" w:rsidP="00DE236F" w14:paraId="05F5EEE2" w14:textId="77777777">
            <w:pPr>
              <w:overflowPunct/>
              <w:autoSpaceDE/>
              <w:autoSpaceDN/>
              <w:adjustRightInd/>
              <w:rPr>
                <w:sz w:val="18"/>
                <w:szCs w:val="18"/>
              </w:rPr>
            </w:pPr>
            <w:r w:rsidRPr="00EB7292">
              <w:rPr>
                <w:sz w:val="18"/>
                <w:szCs w:val="18"/>
              </w:rPr>
              <w:t>HUD-50107 </w:t>
            </w:r>
          </w:p>
          <w:p w:rsidR="00DE236F" w:rsidRPr="00EB7292" w:rsidP="00DE236F" w14:paraId="46DA0D46" w14:textId="77777777">
            <w:pPr>
              <w:overflowPunct/>
              <w:autoSpaceDE/>
              <w:autoSpaceDN/>
              <w:adjustRightInd/>
              <w:rPr>
                <w:sz w:val="18"/>
                <w:szCs w:val="18"/>
              </w:rPr>
            </w:pPr>
            <w:r w:rsidRPr="00EB7292">
              <w:rPr>
                <w:sz w:val="18"/>
                <w:szCs w:val="18"/>
              </w:rPr>
              <w:t> </w:t>
            </w:r>
          </w:p>
        </w:tc>
        <w:tc>
          <w:tcPr>
            <w:tcW w:w="1884" w:type="dxa"/>
            <w:tcBorders>
              <w:top w:val="single" w:sz="6" w:space="0" w:color="auto"/>
              <w:left w:val="single" w:sz="6" w:space="0" w:color="auto"/>
              <w:bottom w:val="single" w:sz="6" w:space="0" w:color="auto"/>
              <w:right w:val="single" w:sz="6" w:space="0" w:color="auto"/>
            </w:tcBorders>
            <w:hideMark/>
          </w:tcPr>
          <w:p w:rsidR="00DE236F" w:rsidRPr="00EB7292" w:rsidP="00DE236F" w14:paraId="363C009C" w14:textId="77777777">
            <w:pPr>
              <w:overflowPunct/>
              <w:autoSpaceDE/>
              <w:autoSpaceDN/>
              <w:adjustRightInd/>
              <w:rPr>
                <w:sz w:val="18"/>
                <w:szCs w:val="18"/>
              </w:rPr>
            </w:pPr>
            <w:r w:rsidRPr="00EB7292">
              <w:rPr>
                <w:sz w:val="18"/>
                <w:szCs w:val="18"/>
              </w:rPr>
              <w:t>Builder Certification of Plans, Specs </w:t>
            </w:r>
          </w:p>
        </w:tc>
        <w:tc>
          <w:tcPr>
            <w:tcW w:w="4812" w:type="dxa"/>
            <w:tcBorders>
              <w:top w:val="single" w:sz="6" w:space="0" w:color="auto"/>
              <w:left w:val="single" w:sz="6" w:space="0" w:color="auto"/>
              <w:bottom w:val="single" w:sz="6" w:space="0" w:color="auto"/>
              <w:right w:val="single" w:sz="6" w:space="0" w:color="auto"/>
            </w:tcBorders>
            <w:hideMark/>
          </w:tcPr>
          <w:p w:rsidR="00DE236F" w:rsidRPr="00EB7292" w:rsidP="00DE236F" w14:paraId="36F033C5" w14:textId="77777777">
            <w:pPr>
              <w:overflowPunct/>
              <w:autoSpaceDE/>
              <w:autoSpaceDN/>
              <w:adjustRightInd/>
              <w:rPr>
                <w:sz w:val="18"/>
                <w:szCs w:val="18"/>
              </w:rPr>
            </w:pPr>
            <w:r w:rsidRPr="00EB7292">
              <w:rPr>
                <w:sz w:val="18"/>
                <w:szCs w:val="18"/>
              </w:rPr>
              <w:t xml:space="preserve">Provides HUD with verification that the construction project complies with HUD minimum property standards, local </w:t>
            </w:r>
            <w:r w:rsidRPr="00EB7292">
              <w:rPr>
                <w:sz w:val="18"/>
                <w:szCs w:val="18"/>
              </w:rPr>
              <w:t>building codes, energy codes and environmental safety regulations </w:t>
            </w:r>
          </w:p>
        </w:tc>
        <w:tc>
          <w:tcPr>
            <w:tcW w:w="1930" w:type="dxa"/>
            <w:tcBorders>
              <w:top w:val="single" w:sz="6" w:space="0" w:color="auto"/>
              <w:left w:val="single" w:sz="6" w:space="0" w:color="auto"/>
              <w:bottom w:val="single" w:sz="6" w:space="0" w:color="auto"/>
              <w:right w:val="single" w:sz="6" w:space="0" w:color="auto"/>
            </w:tcBorders>
            <w:hideMark/>
          </w:tcPr>
          <w:p w:rsidR="00DE236F" w:rsidRPr="00EB7292" w:rsidP="00DE236F" w14:paraId="37FED0E7" w14:textId="77777777">
            <w:pPr>
              <w:overflowPunct/>
              <w:autoSpaceDE/>
              <w:autoSpaceDN/>
              <w:adjustRightInd/>
              <w:rPr>
                <w:sz w:val="18"/>
                <w:szCs w:val="18"/>
              </w:rPr>
            </w:pPr>
            <w:r w:rsidRPr="00EB7292">
              <w:rPr>
                <w:sz w:val="18"/>
                <w:szCs w:val="18"/>
              </w:rPr>
              <w:t>Per construction/rehab mortgage transaction </w:t>
            </w:r>
          </w:p>
        </w:tc>
      </w:tr>
      <w:tr w14:paraId="19C3CBDB" w14:textId="77777777" w:rsidTr="000D1690">
        <w:tblPrEx>
          <w:tblW w:w="10072" w:type="dxa"/>
          <w:tblInd w:w="-8" w:type="dxa"/>
          <w:tblLayout w:type="fixed"/>
          <w:tblCellMar>
            <w:left w:w="0" w:type="dxa"/>
            <w:right w:w="0" w:type="dxa"/>
          </w:tblCellMar>
          <w:tblLook w:val="04A0"/>
        </w:tblPrEx>
        <w:trPr>
          <w:trHeight w:val="300"/>
        </w:trPr>
        <w:tc>
          <w:tcPr>
            <w:tcW w:w="1446" w:type="dxa"/>
            <w:tcBorders>
              <w:top w:val="single" w:sz="6" w:space="0" w:color="auto"/>
              <w:left w:val="single" w:sz="6" w:space="0" w:color="auto"/>
              <w:bottom w:val="single" w:sz="6" w:space="0" w:color="auto"/>
              <w:right w:val="single" w:sz="6" w:space="0" w:color="auto"/>
            </w:tcBorders>
            <w:hideMark/>
          </w:tcPr>
          <w:p w:rsidR="00DE236F" w:rsidRPr="00EB7292" w:rsidP="00DE236F" w14:paraId="4BB985E9" w14:textId="77777777">
            <w:pPr>
              <w:overflowPunct/>
              <w:autoSpaceDE/>
              <w:autoSpaceDN/>
              <w:adjustRightInd/>
              <w:rPr>
                <w:sz w:val="18"/>
                <w:szCs w:val="18"/>
              </w:rPr>
            </w:pPr>
            <w:r w:rsidRPr="00EB7292">
              <w:rPr>
                <w:sz w:val="18"/>
                <w:szCs w:val="18"/>
              </w:rPr>
              <w:t> </w:t>
            </w:r>
          </w:p>
          <w:p w:rsidR="00DE236F" w:rsidRPr="00EB7292" w:rsidP="00DE236F" w14:paraId="27531170" w14:textId="77777777">
            <w:pPr>
              <w:overflowPunct/>
              <w:autoSpaceDE/>
              <w:autoSpaceDN/>
              <w:adjustRightInd/>
              <w:rPr>
                <w:sz w:val="18"/>
                <w:szCs w:val="18"/>
              </w:rPr>
            </w:pPr>
            <w:r w:rsidRPr="00EB7292">
              <w:rPr>
                <w:sz w:val="18"/>
                <w:szCs w:val="18"/>
              </w:rPr>
              <w:t>HUD-50108 </w:t>
            </w:r>
          </w:p>
          <w:p w:rsidR="00DE236F" w:rsidRPr="00EB7292" w:rsidP="00DE236F" w14:paraId="38D0CEB4" w14:textId="77777777">
            <w:pPr>
              <w:overflowPunct/>
              <w:autoSpaceDE/>
              <w:autoSpaceDN/>
              <w:adjustRightInd/>
              <w:rPr>
                <w:sz w:val="18"/>
                <w:szCs w:val="18"/>
              </w:rPr>
            </w:pPr>
            <w:r w:rsidRPr="00EB7292">
              <w:rPr>
                <w:sz w:val="18"/>
                <w:szCs w:val="18"/>
              </w:rPr>
              <w:t> </w:t>
            </w:r>
          </w:p>
        </w:tc>
        <w:tc>
          <w:tcPr>
            <w:tcW w:w="1884" w:type="dxa"/>
            <w:tcBorders>
              <w:top w:val="single" w:sz="6" w:space="0" w:color="auto"/>
              <w:left w:val="single" w:sz="6" w:space="0" w:color="auto"/>
              <w:bottom w:val="single" w:sz="6" w:space="0" w:color="auto"/>
              <w:right w:val="single" w:sz="6" w:space="0" w:color="auto"/>
            </w:tcBorders>
            <w:hideMark/>
          </w:tcPr>
          <w:p w:rsidR="00DE236F" w:rsidRPr="00EB7292" w:rsidP="00DE236F" w14:paraId="3D96A123" w14:textId="77777777">
            <w:pPr>
              <w:overflowPunct/>
              <w:autoSpaceDE/>
              <w:autoSpaceDN/>
              <w:adjustRightInd/>
              <w:rPr>
                <w:sz w:val="18"/>
                <w:szCs w:val="18"/>
              </w:rPr>
            </w:pPr>
            <w:r w:rsidRPr="00EB7292">
              <w:rPr>
                <w:sz w:val="18"/>
                <w:szCs w:val="18"/>
              </w:rPr>
              <w:t>Pre-foreclosure Sale Request for Variance </w:t>
            </w:r>
          </w:p>
        </w:tc>
        <w:tc>
          <w:tcPr>
            <w:tcW w:w="4812" w:type="dxa"/>
            <w:tcBorders>
              <w:top w:val="single" w:sz="6" w:space="0" w:color="auto"/>
              <w:left w:val="single" w:sz="6" w:space="0" w:color="auto"/>
              <w:bottom w:val="single" w:sz="6" w:space="0" w:color="auto"/>
              <w:right w:val="single" w:sz="6" w:space="0" w:color="auto"/>
            </w:tcBorders>
            <w:hideMark/>
          </w:tcPr>
          <w:p w:rsidR="00DE236F" w:rsidRPr="00EB7292" w:rsidP="00DE236F" w14:paraId="56B09C12" w14:textId="77777777">
            <w:pPr>
              <w:overflowPunct/>
              <w:autoSpaceDE/>
              <w:autoSpaceDN/>
              <w:adjustRightInd/>
              <w:rPr>
                <w:sz w:val="18"/>
                <w:szCs w:val="18"/>
              </w:rPr>
            </w:pPr>
            <w:r w:rsidRPr="00EB7292">
              <w:rPr>
                <w:sz w:val="18"/>
                <w:szCs w:val="18"/>
              </w:rPr>
              <w:t>Provides HUD with information from Servicer related to Servicer’s request for variance in pricing for a property under the Pre-Foreclosure Sale. </w:t>
            </w:r>
          </w:p>
        </w:tc>
        <w:tc>
          <w:tcPr>
            <w:tcW w:w="1930" w:type="dxa"/>
            <w:tcBorders>
              <w:top w:val="single" w:sz="6" w:space="0" w:color="auto"/>
              <w:left w:val="single" w:sz="6" w:space="0" w:color="auto"/>
              <w:bottom w:val="single" w:sz="6" w:space="0" w:color="auto"/>
              <w:right w:val="single" w:sz="6" w:space="0" w:color="auto"/>
            </w:tcBorders>
            <w:hideMark/>
          </w:tcPr>
          <w:p w:rsidR="00DE236F" w:rsidRPr="00EB7292" w:rsidP="00DE236F" w14:paraId="50604F01" w14:textId="77777777">
            <w:pPr>
              <w:overflowPunct/>
              <w:autoSpaceDE/>
              <w:autoSpaceDN/>
              <w:adjustRightInd/>
              <w:rPr>
                <w:sz w:val="18"/>
                <w:szCs w:val="18"/>
              </w:rPr>
            </w:pPr>
            <w:r w:rsidRPr="00EB7292">
              <w:rPr>
                <w:sz w:val="18"/>
                <w:szCs w:val="18"/>
              </w:rPr>
              <w:t>Per Pre-Foreclosure Sale Program transaction. </w:t>
            </w:r>
          </w:p>
        </w:tc>
      </w:tr>
      <w:tr w14:paraId="43BC78A6" w14:textId="77777777" w:rsidTr="000D1690">
        <w:tblPrEx>
          <w:tblW w:w="10072" w:type="dxa"/>
          <w:tblInd w:w="-8" w:type="dxa"/>
          <w:tblLayout w:type="fixed"/>
          <w:tblCellMar>
            <w:left w:w="0" w:type="dxa"/>
            <w:right w:w="0" w:type="dxa"/>
          </w:tblCellMar>
          <w:tblLook w:val="04A0"/>
        </w:tblPrEx>
        <w:trPr>
          <w:trHeight w:val="300"/>
        </w:trPr>
        <w:tc>
          <w:tcPr>
            <w:tcW w:w="1446" w:type="dxa"/>
            <w:tcBorders>
              <w:top w:val="single" w:sz="6" w:space="0" w:color="auto"/>
              <w:left w:val="single" w:sz="6" w:space="0" w:color="auto"/>
              <w:bottom w:val="single" w:sz="6" w:space="0" w:color="auto"/>
              <w:right w:val="single" w:sz="6" w:space="0" w:color="auto"/>
            </w:tcBorders>
            <w:hideMark/>
          </w:tcPr>
          <w:p w:rsidR="00DE236F" w:rsidRPr="00EB7292" w:rsidP="00DE236F" w14:paraId="07705905" w14:textId="77777777">
            <w:pPr>
              <w:overflowPunct/>
              <w:autoSpaceDE/>
              <w:autoSpaceDN/>
              <w:adjustRightInd/>
              <w:rPr>
                <w:sz w:val="18"/>
                <w:szCs w:val="18"/>
              </w:rPr>
            </w:pPr>
            <w:r w:rsidRPr="00EB7292">
              <w:rPr>
                <w:sz w:val="18"/>
                <w:szCs w:val="18"/>
              </w:rPr>
              <w:t> </w:t>
            </w:r>
          </w:p>
          <w:p w:rsidR="00DE236F" w:rsidRPr="00EB7292" w:rsidP="00DE236F" w14:paraId="7C13BABA" w14:textId="77777777">
            <w:pPr>
              <w:overflowPunct/>
              <w:autoSpaceDE/>
              <w:autoSpaceDN/>
              <w:adjustRightInd/>
              <w:rPr>
                <w:sz w:val="18"/>
                <w:szCs w:val="18"/>
              </w:rPr>
            </w:pPr>
            <w:r w:rsidRPr="00EB7292">
              <w:rPr>
                <w:sz w:val="18"/>
                <w:szCs w:val="18"/>
              </w:rPr>
              <w:t>HUD-50109 </w:t>
            </w:r>
          </w:p>
          <w:p w:rsidR="00DE236F" w:rsidRPr="00EB7292" w:rsidP="00DE236F" w14:paraId="1BEF6E54" w14:textId="77777777">
            <w:pPr>
              <w:overflowPunct/>
              <w:autoSpaceDE/>
              <w:autoSpaceDN/>
              <w:adjustRightInd/>
              <w:rPr>
                <w:sz w:val="18"/>
                <w:szCs w:val="18"/>
              </w:rPr>
            </w:pPr>
            <w:r w:rsidRPr="00EB7292">
              <w:rPr>
                <w:sz w:val="18"/>
                <w:szCs w:val="18"/>
              </w:rPr>
              <w:t> </w:t>
            </w:r>
          </w:p>
        </w:tc>
        <w:tc>
          <w:tcPr>
            <w:tcW w:w="1884" w:type="dxa"/>
            <w:tcBorders>
              <w:top w:val="single" w:sz="6" w:space="0" w:color="auto"/>
              <w:left w:val="single" w:sz="6" w:space="0" w:color="auto"/>
              <w:bottom w:val="single" w:sz="6" w:space="0" w:color="auto"/>
              <w:right w:val="single" w:sz="6" w:space="0" w:color="auto"/>
            </w:tcBorders>
            <w:hideMark/>
          </w:tcPr>
          <w:p w:rsidR="00DE236F" w:rsidRPr="00EB7292" w:rsidP="00DE236F" w14:paraId="4B6850A0" w14:textId="77777777">
            <w:pPr>
              <w:overflowPunct/>
              <w:autoSpaceDE/>
              <w:autoSpaceDN/>
              <w:adjustRightInd/>
              <w:rPr>
                <w:sz w:val="18"/>
                <w:szCs w:val="18"/>
              </w:rPr>
            </w:pPr>
            <w:r w:rsidRPr="00EB7292">
              <w:rPr>
                <w:sz w:val="18"/>
                <w:szCs w:val="18"/>
              </w:rPr>
              <w:t>Request for Acceptance of Changes Approved Drawings and Specifications </w:t>
            </w:r>
          </w:p>
        </w:tc>
        <w:tc>
          <w:tcPr>
            <w:tcW w:w="4812" w:type="dxa"/>
            <w:tcBorders>
              <w:top w:val="single" w:sz="6" w:space="0" w:color="auto"/>
              <w:left w:val="single" w:sz="6" w:space="0" w:color="auto"/>
              <w:bottom w:val="single" w:sz="6" w:space="0" w:color="auto"/>
              <w:right w:val="single" w:sz="6" w:space="0" w:color="auto"/>
            </w:tcBorders>
            <w:hideMark/>
          </w:tcPr>
          <w:p w:rsidR="00DE236F" w:rsidRPr="00EB7292" w:rsidP="00DE236F" w14:paraId="7BE9E83B" w14:textId="77777777">
            <w:pPr>
              <w:overflowPunct/>
              <w:autoSpaceDE/>
              <w:autoSpaceDN/>
              <w:adjustRightInd/>
              <w:rPr>
                <w:sz w:val="18"/>
                <w:szCs w:val="18"/>
              </w:rPr>
            </w:pPr>
            <w:r w:rsidRPr="00EB7292">
              <w:rPr>
                <w:sz w:val="18"/>
                <w:szCs w:val="18"/>
              </w:rPr>
              <w:t>Provides HUD with updated site plans, structural designs, or material specifications, ensuring changes will comply with HUD minimum property standards </w:t>
            </w:r>
          </w:p>
        </w:tc>
        <w:tc>
          <w:tcPr>
            <w:tcW w:w="1930" w:type="dxa"/>
            <w:tcBorders>
              <w:top w:val="single" w:sz="6" w:space="0" w:color="auto"/>
              <w:left w:val="single" w:sz="6" w:space="0" w:color="auto"/>
              <w:bottom w:val="single" w:sz="6" w:space="0" w:color="auto"/>
              <w:right w:val="single" w:sz="6" w:space="0" w:color="auto"/>
            </w:tcBorders>
            <w:hideMark/>
          </w:tcPr>
          <w:p w:rsidR="00DE236F" w:rsidRPr="00EB7292" w:rsidP="00DE236F" w14:paraId="577F2508" w14:textId="77777777">
            <w:pPr>
              <w:overflowPunct/>
              <w:autoSpaceDE/>
              <w:autoSpaceDN/>
              <w:adjustRightInd/>
              <w:rPr>
                <w:sz w:val="18"/>
                <w:szCs w:val="18"/>
              </w:rPr>
            </w:pPr>
            <w:r w:rsidRPr="00EB7292">
              <w:rPr>
                <w:sz w:val="18"/>
                <w:szCs w:val="18"/>
              </w:rPr>
              <w:t>Per construction/rehab mortgage transaction with changes </w:t>
            </w:r>
          </w:p>
        </w:tc>
      </w:tr>
      <w:tr w14:paraId="7320C381" w14:textId="77777777" w:rsidTr="000D1690">
        <w:tblPrEx>
          <w:tblW w:w="10072" w:type="dxa"/>
          <w:tblInd w:w="-8" w:type="dxa"/>
          <w:tblLayout w:type="fixed"/>
          <w:tblCellMar>
            <w:left w:w="0" w:type="dxa"/>
            <w:right w:w="0" w:type="dxa"/>
          </w:tblCellMar>
          <w:tblLook w:val="04A0"/>
        </w:tblPrEx>
        <w:trPr>
          <w:trHeight w:val="300"/>
        </w:trPr>
        <w:tc>
          <w:tcPr>
            <w:tcW w:w="1446" w:type="dxa"/>
            <w:tcBorders>
              <w:top w:val="single" w:sz="6" w:space="0" w:color="auto"/>
              <w:left w:val="single" w:sz="6" w:space="0" w:color="auto"/>
              <w:bottom w:val="single" w:sz="6" w:space="0" w:color="auto"/>
              <w:right w:val="single" w:sz="6" w:space="0" w:color="auto"/>
            </w:tcBorders>
            <w:hideMark/>
          </w:tcPr>
          <w:p w:rsidR="00DE236F" w:rsidRPr="00EB7292" w:rsidP="00DE236F" w14:paraId="6F762A45" w14:textId="77777777">
            <w:pPr>
              <w:overflowPunct/>
              <w:autoSpaceDE/>
              <w:autoSpaceDN/>
              <w:adjustRightInd/>
              <w:rPr>
                <w:sz w:val="18"/>
                <w:szCs w:val="18"/>
              </w:rPr>
            </w:pPr>
            <w:r w:rsidRPr="00EB7292">
              <w:rPr>
                <w:sz w:val="18"/>
                <w:szCs w:val="18"/>
              </w:rPr>
              <w:t>HUD-50111 </w:t>
            </w:r>
          </w:p>
          <w:p w:rsidR="00DE236F" w:rsidRPr="00EB7292" w:rsidP="00DE236F" w14:paraId="23409A8B" w14:textId="77777777">
            <w:pPr>
              <w:overflowPunct/>
              <w:autoSpaceDE/>
              <w:autoSpaceDN/>
              <w:adjustRightInd/>
              <w:rPr>
                <w:sz w:val="18"/>
                <w:szCs w:val="18"/>
              </w:rPr>
            </w:pPr>
            <w:r w:rsidRPr="00EB7292">
              <w:rPr>
                <w:sz w:val="18"/>
                <w:szCs w:val="18"/>
              </w:rPr>
              <w:t> </w:t>
            </w:r>
          </w:p>
        </w:tc>
        <w:tc>
          <w:tcPr>
            <w:tcW w:w="1884" w:type="dxa"/>
            <w:tcBorders>
              <w:top w:val="single" w:sz="6" w:space="0" w:color="auto"/>
              <w:left w:val="single" w:sz="6" w:space="0" w:color="auto"/>
              <w:bottom w:val="single" w:sz="6" w:space="0" w:color="auto"/>
              <w:right w:val="single" w:sz="6" w:space="0" w:color="auto"/>
            </w:tcBorders>
            <w:hideMark/>
          </w:tcPr>
          <w:p w:rsidR="00DE236F" w:rsidRPr="00EB7292" w:rsidP="00EB7292" w14:paraId="3ADCDD31" w14:textId="77522E39">
            <w:pPr>
              <w:overflowPunct/>
              <w:autoSpaceDE/>
              <w:autoSpaceDN/>
              <w:adjustRightInd/>
              <w:rPr>
                <w:sz w:val="18"/>
                <w:szCs w:val="18"/>
              </w:rPr>
            </w:pPr>
            <w:r w:rsidRPr="00EB7292">
              <w:rPr>
                <w:sz w:val="18"/>
                <w:szCs w:val="18"/>
              </w:rPr>
              <w:t> Addendum to URLA </w:t>
            </w:r>
          </w:p>
        </w:tc>
        <w:tc>
          <w:tcPr>
            <w:tcW w:w="4812" w:type="dxa"/>
            <w:tcBorders>
              <w:top w:val="single" w:sz="6" w:space="0" w:color="auto"/>
              <w:left w:val="single" w:sz="6" w:space="0" w:color="auto"/>
              <w:bottom w:val="single" w:sz="6" w:space="0" w:color="auto"/>
              <w:right w:val="single" w:sz="6" w:space="0" w:color="auto"/>
            </w:tcBorders>
            <w:hideMark/>
          </w:tcPr>
          <w:p w:rsidR="00DE236F" w:rsidRPr="00EB7292" w:rsidP="00DE236F" w14:paraId="461E7565" w14:textId="77777777">
            <w:pPr>
              <w:overflowPunct/>
              <w:autoSpaceDE/>
              <w:autoSpaceDN/>
              <w:adjustRightInd/>
              <w:rPr>
                <w:sz w:val="18"/>
                <w:szCs w:val="18"/>
              </w:rPr>
            </w:pPr>
            <w:r w:rsidRPr="00EB7292">
              <w:rPr>
                <w:sz w:val="18"/>
                <w:szCs w:val="18"/>
              </w:rPr>
              <w:t>Provides HUD with verification of borrower eligibility and loan terms </w:t>
            </w:r>
          </w:p>
        </w:tc>
        <w:tc>
          <w:tcPr>
            <w:tcW w:w="1930" w:type="dxa"/>
            <w:tcBorders>
              <w:top w:val="single" w:sz="6" w:space="0" w:color="auto"/>
              <w:left w:val="single" w:sz="6" w:space="0" w:color="auto"/>
              <w:bottom w:val="single" w:sz="6" w:space="0" w:color="auto"/>
              <w:right w:val="single" w:sz="6" w:space="0" w:color="auto"/>
            </w:tcBorders>
            <w:hideMark/>
          </w:tcPr>
          <w:p w:rsidR="00DE236F" w:rsidRPr="00EB7292" w:rsidP="00DE236F" w14:paraId="198A8BC5" w14:textId="77777777">
            <w:pPr>
              <w:overflowPunct/>
              <w:autoSpaceDE/>
              <w:autoSpaceDN/>
              <w:adjustRightInd/>
              <w:rPr>
                <w:sz w:val="18"/>
                <w:szCs w:val="18"/>
              </w:rPr>
            </w:pPr>
            <w:r w:rsidRPr="00EB7292">
              <w:rPr>
                <w:sz w:val="18"/>
                <w:szCs w:val="18"/>
              </w:rPr>
              <w:t>Per mortgage transaction </w:t>
            </w:r>
          </w:p>
        </w:tc>
      </w:tr>
      <w:tr w14:paraId="51AF4773" w14:textId="77777777" w:rsidTr="000D1690">
        <w:tblPrEx>
          <w:tblW w:w="10072" w:type="dxa"/>
          <w:tblInd w:w="-8" w:type="dxa"/>
          <w:tblLayout w:type="fixed"/>
          <w:tblCellMar>
            <w:left w:w="0" w:type="dxa"/>
            <w:right w:w="0" w:type="dxa"/>
          </w:tblCellMar>
          <w:tblLook w:val="04A0"/>
        </w:tblPrEx>
        <w:trPr>
          <w:trHeight w:val="300"/>
        </w:trPr>
        <w:tc>
          <w:tcPr>
            <w:tcW w:w="1446" w:type="dxa"/>
            <w:tcBorders>
              <w:top w:val="single" w:sz="6" w:space="0" w:color="auto"/>
              <w:left w:val="single" w:sz="6" w:space="0" w:color="auto"/>
              <w:bottom w:val="single" w:sz="6" w:space="0" w:color="auto"/>
              <w:right w:val="single" w:sz="6" w:space="0" w:color="auto"/>
            </w:tcBorders>
            <w:hideMark/>
          </w:tcPr>
          <w:p w:rsidR="00DE236F" w:rsidRPr="00EB7292" w:rsidP="00DE236F" w14:paraId="4AF91BE1" w14:textId="77777777">
            <w:pPr>
              <w:overflowPunct/>
              <w:autoSpaceDE/>
              <w:autoSpaceDN/>
              <w:adjustRightInd/>
              <w:rPr>
                <w:sz w:val="18"/>
                <w:szCs w:val="18"/>
              </w:rPr>
            </w:pPr>
            <w:r w:rsidRPr="00EB7292">
              <w:rPr>
                <w:sz w:val="18"/>
                <w:szCs w:val="18"/>
              </w:rPr>
              <w:t> </w:t>
            </w:r>
          </w:p>
          <w:p w:rsidR="00DE236F" w:rsidRPr="00EB7292" w:rsidP="00DE236F" w14:paraId="51AF75DB" w14:textId="77777777">
            <w:pPr>
              <w:overflowPunct/>
              <w:autoSpaceDE/>
              <w:autoSpaceDN/>
              <w:adjustRightInd/>
              <w:rPr>
                <w:sz w:val="18"/>
                <w:szCs w:val="18"/>
              </w:rPr>
            </w:pPr>
            <w:r w:rsidRPr="00EB7292">
              <w:rPr>
                <w:sz w:val="18"/>
                <w:szCs w:val="18"/>
              </w:rPr>
              <w:t>HUD-50129 </w:t>
            </w:r>
          </w:p>
          <w:p w:rsidR="00DE236F" w:rsidRPr="00EB7292" w:rsidP="00DE236F" w14:paraId="53493AB5" w14:textId="77777777">
            <w:pPr>
              <w:overflowPunct/>
              <w:autoSpaceDE/>
              <w:autoSpaceDN/>
              <w:adjustRightInd/>
              <w:rPr>
                <w:sz w:val="18"/>
                <w:szCs w:val="18"/>
              </w:rPr>
            </w:pPr>
            <w:r w:rsidRPr="00EB7292">
              <w:rPr>
                <w:sz w:val="18"/>
                <w:szCs w:val="18"/>
              </w:rPr>
              <w:t> </w:t>
            </w:r>
          </w:p>
        </w:tc>
        <w:tc>
          <w:tcPr>
            <w:tcW w:w="1884" w:type="dxa"/>
            <w:tcBorders>
              <w:top w:val="single" w:sz="6" w:space="0" w:color="auto"/>
              <w:left w:val="single" w:sz="6" w:space="0" w:color="auto"/>
              <w:bottom w:val="single" w:sz="6" w:space="0" w:color="auto"/>
              <w:right w:val="single" w:sz="6" w:space="0" w:color="auto"/>
            </w:tcBorders>
            <w:hideMark/>
          </w:tcPr>
          <w:p w:rsidR="00DE236F" w:rsidRPr="00EB7292" w:rsidP="00DE236F" w14:paraId="3B5E1E07" w14:textId="77777777">
            <w:pPr>
              <w:overflowPunct/>
              <w:autoSpaceDE/>
              <w:autoSpaceDN/>
              <w:adjustRightInd/>
              <w:rPr>
                <w:sz w:val="18"/>
                <w:szCs w:val="18"/>
              </w:rPr>
            </w:pPr>
            <w:r w:rsidRPr="00EB7292">
              <w:rPr>
                <w:sz w:val="18"/>
                <w:szCs w:val="18"/>
              </w:rPr>
              <w:t>Loan Guarantee Fee Refund Request </w:t>
            </w:r>
          </w:p>
        </w:tc>
        <w:tc>
          <w:tcPr>
            <w:tcW w:w="4812" w:type="dxa"/>
            <w:tcBorders>
              <w:top w:val="single" w:sz="6" w:space="0" w:color="auto"/>
              <w:left w:val="single" w:sz="6" w:space="0" w:color="auto"/>
              <w:bottom w:val="single" w:sz="6" w:space="0" w:color="auto"/>
              <w:right w:val="single" w:sz="6" w:space="0" w:color="auto"/>
            </w:tcBorders>
            <w:hideMark/>
          </w:tcPr>
          <w:p w:rsidR="00DE236F" w:rsidRPr="00EB7292" w:rsidP="00DE236F" w14:paraId="24B2B814" w14:textId="77777777">
            <w:pPr>
              <w:overflowPunct/>
              <w:autoSpaceDE/>
              <w:autoSpaceDN/>
              <w:adjustRightInd/>
              <w:rPr>
                <w:sz w:val="18"/>
                <w:szCs w:val="18"/>
              </w:rPr>
            </w:pPr>
            <w:r w:rsidRPr="00EB7292">
              <w:rPr>
                <w:sz w:val="18"/>
                <w:szCs w:val="18"/>
              </w:rPr>
              <w:t>Provides HUD with information regarding Servicer’s request that HUD provide a refund to Borrower due to overpayment of Borrower’s Annual Loan Guarantee Fee </w:t>
            </w:r>
          </w:p>
        </w:tc>
        <w:tc>
          <w:tcPr>
            <w:tcW w:w="1930" w:type="dxa"/>
            <w:tcBorders>
              <w:top w:val="single" w:sz="6" w:space="0" w:color="auto"/>
              <w:left w:val="single" w:sz="6" w:space="0" w:color="auto"/>
              <w:bottom w:val="single" w:sz="6" w:space="0" w:color="auto"/>
              <w:right w:val="single" w:sz="6" w:space="0" w:color="auto"/>
            </w:tcBorders>
            <w:hideMark/>
          </w:tcPr>
          <w:p w:rsidR="00DE236F" w:rsidRPr="00EB7292" w:rsidP="00DE236F" w14:paraId="774CA051" w14:textId="77777777">
            <w:pPr>
              <w:overflowPunct/>
              <w:autoSpaceDE/>
              <w:autoSpaceDN/>
              <w:adjustRightInd/>
              <w:rPr>
                <w:sz w:val="18"/>
                <w:szCs w:val="18"/>
              </w:rPr>
            </w:pPr>
            <w:r w:rsidRPr="00EB7292">
              <w:rPr>
                <w:sz w:val="18"/>
                <w:szCs w:val="18"/>
              </w:rPr>
              <w:t>Per refund transaction </w:t>
            </w:r>
          </w:p>
        </w:tc>
      </w:tr>
      <w:tr w14:paraId="2A44AC34" w14:textId="77777777" w:rsidTr="000D1690">
        <w:tblPrEx>
          <w:tblW w:w="10072" w:type="dxa"/>
          <w:tblInd w:w="-8" w:type="dxa"/>
          <w:tblLayout w:type="fixed"/>
          <w:tblCellMar>
            <w:left w:w="0" w:type="dxa"/>
            <w:right w:w="0" w:type="dxa"/>
          </w:tblCellMar>
          <w:tblLook w:val="04A0"/>
        </w:tblPrEx>
        <w:trPr>
          <w:trHeight w:val="300"/>
        </w:trPr>
        <w:tc>
          <w:tcPr>
            <w:tcW w:w="1446" w:type="dxa"/>
            <w:tcBorders>
              <w:top w:val="single" w:sz="6" w:space="0" w:color="auto"/>
              <w:left w:val="single" w:sz="6" w:space="0" w:color="auto"/>
              <w:bottom w:val="single" w:sz="6" w:space="0" w:color="auto"/>
              <w:right w:val="single" w:sz="6" w:space="0" w:color="auto"/>
            </w:tcBorders>
            <w:hideMark/>
          </w:tcPr>
          <w:p w:rsidR="00EB7292" w:rsidP="00DE236F" w14:paraId="45DB0288" w14:textId="77777777">
            <w:pPr>
              <w:overflowPunct/>
              <w:autoSpaceDE/>
              <w:autoSpaceDN/>
              <w:adjustRightInd/>
              <w:rPr>
                <w:sz w:val="18"/>
                <w:szCs w:val="18"/>
              </w:rPr>
            </w:pPr>
            <w:r w:rsidRPr="00EB7292">
              <w:rPr>
                <w:sz w:val="18"/>
                <w:szCs w:val="18"/>
              </w:rPr>
              <w:t> </w:t>
            </w:r>
          </w:p>
          <w:p w:rsidR="00DE236F" w:rsidRPr="00EB7292" w:rsidP="00DE236F" w14:paraId="6F8A5B72" w14:textId="77E5CC49">
            <w:pPr>
              <w:overflowPunct/>
              <w:autoSpaceDE/>
              <w:autoSpaceDN/>
              <w:adjustRightInd/>
              <w:rPr>
                <w:sz w:val="18"/>
                <w:szCs w:val="18"/>
              </w:rPr>
            </w:pPr>
            <w:r w:rsidRPr="00EB7292">
              <w:rPr>
                <w:sz w:val="18"/>
                <w:szCs w:val="18"/>
              </w:rPr>
              <w:t>HUD-50131 </w:t>
            </w:r>
          </w:p>
          <w:p w:rsidR="00DE236F" w:rsidRPr="00EB7292" w:rsidP="00DE236F" w14:paraId="29E323DE" w14:textId="77777777">
            <w:pPr>
              <w:overflowPunct/>
              <w:autoSpaceDE/>
              <w:autoSpaceDN/>
              <w:adjustRightInd/>
              <w:rPr>
                <w:sz w:val="18"/>
                <w:szCs w:val="18"/>
              </w:rPr>
            </w:pPr>
            <w:r w:rsidRPr="00EB7292">
              <w:rPr>
                <w:sz w:val="18"/>
                <w:szCs w:val="18"/>
              </w:rPr>
              <w:t> </w:t>
            </w:r>
          </w:p>
        </w:tc>
        <w:tc>
          <w:tcPr>
            <w:tcW w:w="1884" w:type="dxa"/>
            <w:tcBorders>
              <w:top w:val="single" w:sz="6" w:space="0" w:color="auto"/>
              <w:left w:val="single" w:sz="6" w:space="0" w:color="auto"/>
              <w:bottom w:val="single" w:sz="6" w:space="0" w:color="auto"/>
              <w:right w:val="single" w:sz="6" w:space="0" w:color="auto"/>
            </w:tcBorders>
            <w:hideMark/>
          </w:tcPr>
          <w:p w:rsidR="00EB7292" w:rsidP="00DE236F" w14:paraId="6CD7BDDE" w14:textId="77777777">
            <w:pPr>
              <w:overflowPunct/>
              <w:autoSpaceDE/>
              <w:autoSpaceDN/>
              <w:adjustRightInd/>
              <w:rPr>
                <w:sz w:val="18"/>
                <w:szCs w:val="18"/>
              </w:rPr>
            </w:pPr>
          </w:p>
          <w:p w:rsidR="00DE236F" w:rsidRPr="00EB7292" w:rsidP="00DE236F" w14:paraId="09E3D471" w14:textId="7DFCF88A">
            <w:pPr>
              <w:overflowPunct/>
              <w:autoSpaceDE/>
              <w:autoSpaceDN/>
              <w:adjustRightInd/>
              <w:rPr>
                <w:sz w:val="18"/>
                <w:szCs w:val="18"/>
              </w:rPr>
            </w:pPr>
            <w:r w:rsidRPr="00EB7292">
              <w:rPr>
                <w:sz w:val="18"/>
                <w:szCs w:val="18"/>
              </w:rPr>
              <w:t>Case Number Request </w:t>
            </w:r>
          </w:p>
        </w:tc>
        <w:tc>
          <w:tcPr>
            <w:tcW w:w="4812" w:type="dxa"/>
            <w:tcBorders>
              <w:top w:val="single" w:sz="6" w:space="0" w:color="auto"/>
              <w:left w:val="single" w:sz="6" w:space="0" w:color="auto"/>
              <w:bottom w:val="single" w:sz="6" w:space="0" w:color="auto"/>
              <w:right w:val="single" w:sz="6" w:space="0" w:color="auto"/>
            </w:tcBorders>
            <w:hideMark/>
          </w:tcPr>
          <w:p w:rsidR="00DE236F" w:rsidRPr="00EB7292" w:rsidP="00DE236F" w14:paraId="0459AFE6" w14:textId="77777777">
            <w:pPr>
              <w:overflowPunct/>
              <w:autoSpaceDE/>
              <w:autoSpaceDN/>
              <w:adjustRightInd/>
              <w:rPr>
                <w:sz w:val="18"/>
                <w:szCs w:val="18"/>
              </w:rPr>
            </w:pPr>
            <w:r w:rsidRPr="00EB7292">
              <w:rPr>
                <w:sz w:val="18"/>
                <w:szCs w:val="18"/>
              </w:rPr>
              <w:t>Provides HUD with loan and borrower information to determine loan eligible to issue a unique identification tracking number for a loan and identify the loan purpose  </w:t>
            </w:r>
          </w:p>
        </w:tc>
        <w:tc>
          <w:tcPr>
            <w:tcW w:w="1930" w:type="dxa"/>
            <w:tcBorders>
              <w:top w:val="single" w:sz="6" w:space="0" w:color="auto"/>
              <w:left w:val="single" w:sz="6" w:space="0" w:color="auto"/>
              <w:bottom w:val="single" w:sz="6" w:space="0" w:color="auto"/>
              <w:right w:val="single" w:sz="6" w:space="0" w:color="auto"/>
            </w:tcBorders>
            <w:hideMark/>
          </w:tcPr>
          <w:p w:rsidR="00DE236F" w:rsidRPr="00EB7292" w:rsidP="00DE236F" w14:paraId="7FBDAA8C" w14:textId="77777777">
            <w:pPr>
              <w:overflowPunct/>
              <w:autoSpaceDE/>
              <w:autoSpaceDN/>
              <w:adjustRightInd/>
              <w:rPr>
                <w:sz w:val="18"/>
                <w:szCs w:val="18"/>
              </w:rPr>
            </w:pPr>
            <w:r w:rsidRPr="00EB7292">
              <w:rPr>
                <w:sz w:val="18"/>
                <w:szCs w:val="18"/>
              </w:rPr>
              <w:t>Per mortgage transaction </w:t>
            </w:r>
          </w:p>
        </w:tc>
      </w:tr>
      <w:tr w14:paraId="59DA4C90" w14:textId="77777777" w:rsidTr="000D1690">
        <w:tblPrEx>
          <w:tblW w:w="10072" w:type="dxa"/>
          <w:tblInd w:w="-8" w:type="dxa"/>
          <w:tblLayout w:type="fixed"/>
          <w:tblCellMar>
            <w:left w:w="0" w:type="dxa"/>
            <w:right w:w="0" w:type="dxa"/>
          </w:tblCellMar>
          <w:tblLook w:val="04A0"/>
        </w:tblPrEx>
        <w:trPr>
          <w:trHeight w:val="300"/>
        </w:trPr>
        <w:tc>
          <w:tcPr>
            <w:tcW w:w="1446" w:type="dxa"/>
            <w:tcBorders>
              <w:top w:val="single" w:sz="6" w:space="0" w:color="auto"/>
              <w:left w:val="single" w:sz="6" w:space="0" w:color="auto"/>
              <w:bottom w:val="single" w:sz="6" w:space="0" w:color="auto"/>
              <w:right w:val="single" w:sz="6" w:space="0" w:color="auto"/>
            </w:tcBorders>
            <w:hideMark/>
          </w:tcPr>
          <w:p w:rsidR="00DE236F" w:rsidRPr="00EB7292" w:rsidP="00DE236F" w14:paraId="278F1DBC" w14:textId="77777777">
            <w:pPr>
              <w:overflowPunct/>
              <w:autoSpaceDE/>
              <w:autoSpaceDN/>
              <w:adjustRightInd/>
              <w:rPr>
                <w:sz w:val="18"/>
                <w:szCs w:val="18"/>
              </w:rPr>
            </w:pPr>
            <w:r w:rsidRPr="00EB7292">
              <w:rPr>
                <w:sz w:val="18"/>
                <w:szCs w:val="18"/>
              </w:rPr>
              <w:t> </w:t>
            </w:r>
          </w:p>
          <w:p w:rsidR="00DE236F" w:rsidRPr="00EB7292" w:rsidP="00DE236F" w14:paraId="38747CC7" w14:textId="77777777">
            <w:pPr>
              <w:overflowPunct/>
              <w:autoSpaceDE/>
              <w:autoSpaceDN/>
              <w:adjustRightInd/>
              <w:rPr>
                <w:sz w:val="18"/>
                <w:szCs w:val="18"/>
              </w:rPr>
            </w:pPr>
            <w:r w:rsidRPr="00EB7292">
              <w:rPr>
                <w:sz w:val="18"/>
                <w:szCs w:val="18"/>
              </w:rPr>
              <w:t>HUD-50175 </w:t>
            </w:r>
          </w:p>
          <w:p w:rsidR="00DE236F" w:rsidRPr="00EB7292" w:rsidP="00DE236F" w14:paraId="67E3C312" w14:textId="77777777">
            <w:pPr>
              <w:overflowPunct/>
              <w:autoSpaceDE/>
              <w:autoSpaceDN/>
              <w:adjustRightInd/>
              <w:rPr>
                <w:sz w:val="18"/>
                <w:szCs w:val="18"/>
              </w:rPr>
            </w:pPr>
            <w:r w:rsidRPr="00EB7292">
              <w:rPr>
                <w:sz w:val="18"/>
                <w:szCs w:val="18"/>
              </w:rPr>
              <w:t> </w:t>
            </w:r>
          </w:p>
        </w:tc>
        <w:tc>
          <w:tcPr>
            <w:tcW w:w="1884" w:type="dxa"/>
            <w:tcBorders>
              <w:top w:val="single" w:sz="6" w:space="0" w:color="auto"/>
              <w:left w:val="single" w:sz="6" w:space="0" w:color="auto"/>
              <w:bottom w:val="single" w:sz="6" w:space="0" w:color="auto"/>
              <w:right w:val="single" w:sz="6" w:space="0" w:color="auto"/>
            </w:tcBorders>
            <w:hideMark/>
          </w:tcPr>
          <w:p w:rsidR="00DE236F" w:rsidRPr="00EB7292" w:rsidP="00DE236F" w14:paraId="27BF6F25" w14:textId="77777777">
            <w:pPr>
              <w:overflowPunct/>
              <w:autoSpaceDE/>
              <w:autoSpaceDN/>
              <w:adjustRightInd/>
              <w:rPr>
                <w:sz w:val="18"/>
                <w:szCs w:val="18"/>
              </w:rPr>
            </w:pPr>
            <w:r w:rsidRPr="00EB7292">
              <w:rPr>
                <w:sz w:val="18"/>
                <w:szCs w:val="18"/>
              </w:rPr>
              <w:t> </w:t>
            </w:r>
          </w:p>
          <w:p w:rsidR="00DE236F" w:rsidRPr="00EB7292" w:rsidP="00DE236F" w14:paraId="76179D9A" w14:textId="77777777">
            <w:pPr>
              <w:overflowPunct/>
              <w:autoSpaceDE/>
              <w:autoSpaceDN/>
              <w:adjustRightInd/>
              <w:rPr>
                <w:sz w:val="18"/>
                <w:szCs w:val="18"/>
              </w:rPr>
            </w:pPr>
            <w:r w:rsidRPr="00EB7292">
              <w:rPr>
                <w:sz w:val="18"/>
                <w:szCs w:val="18"/>
              </w:rPr>
              <w:t>Section 184 MCAW </w:t>
            </w:r>
          </w:p>
        </w:tc>
        <w:tc>
          <w:tcPr>
            <w:tcW w:w="4812" w:type="dxa"/>
            <w:tcBorders>
              <w:top w:val="single" w:sz="6" w:space="0" w:color="auto"/>
              <w:left w:val="single" w:sz="6" w:space="0" w:color="auto"/>
              <w:bottom w:val="single" w:sz="6" w:space="0" w:color="auto"/>
              <w:right w:val="single" w:sz="6" w:space="0" w:color="auto"/>
            </w:tcBorders>
            <w:hideMark/>
          </w:tcPr>
          <w:p w:rsidR="00DE236F" w:rsidRPr="00EB7292" w:rsidP="00DE236F" w14:paraId="030621DF" w14:textId="77777777">
            <w:pPr>
              <w:overflowPunct/>
              <w:autoSpaceDE/>
              <w:autoSpaceDN/>
              <w:adjustRightInd/>
              <w:rPr>
                <w:sz w:val="18"/>
                <w:szCs w:val="18"/>
              </w:rPr>
            </w:pPr>
            <w:r w:rsidRPr="00EB7292">
              <w:rPr>
                <w:sz w:val="18"/>
                <w:szCs w:val="18"/>
              </w:rPr>
              <w:t>Provides HUD with critical underwriting information to determine the maximum loan amount, calculate the loan guarantee fee, and verified borrower eligibility </w:t>
            </w:r>
          </w:p>
        </w:tc>
        <w:tc>
          <w:tcPr>
            <w:tcW w:w="1930" w:type="dxa"/>
            <w:tcBorders>
              <w:top w:val="single" w:sz="6" w:space="0" w:color="auto"/>
              <w:left w:val="single" w:sz="6" w:space="0" w:color="auto"/>
              <w:bottom w:val="single" w:sz="6" w:space="0" w:color="auto"/>
              <w:right w:val="single" w:sz="6" w:space="0" w:color="auto"/>
            </w:tcBorders>
            <w:hideMark/>
          </w:tcPr>
          <w:p w:rsidR="00DE236F" w:rsidRPr="00EB7292" w:rsidP="00DE236F" w14:paraId="1D4E247B" w14:textId="77777777">
            <w:pPr>
              <w:overflowPunct/>
              <w:autoSpaceDE/>
              <w:autoSpaceDN/>
              <w:adjustRightInd/>
              <w:rPr>
                <w:sz w:val="18"/>
                <w:szCs w:val="18"/>
              </w:rPr>
            </w:pPr>
            <w:r w:rsidRPr="00EB7292">
              <w:rPr>
                <w:sz w:val="18"/>
                <w:szCs w:val="18"/>
              </w:rPr>
              <w:t>Per mortgage transaction </w:t>
            </w:r>
          </w:p>
        </w:tc>
      </w:tr>
      <w:tr w14:paraId="6253F677" w14:textId="77777777" w:rsidTr="000D1690">
        <w:tblPrEx>
          <w:tblW w:w="10072" w:type="dxa"/>
          <w:tblInd w:w="-8" w:type="dxa"/>
          <w:tblLayout w:type="fixed"/>
          <w:tblCellMar>
            <w:left w:w="0" w:type="dxa"/>
            <w:right w:w="0" w:type="dxa"/>
          </w:tblCellMar>
          <w:tblLook w:val="04A0"/>
        </w:tblPrEx>
        <w:trPr>
          <w:trHeight w:val="300"/>
        </w:trPr>
        <w:tc>
          <w:tcPr>
            <w:tcW w:w="1446" w:type="dxa"/>
            <w:tcBorders>
              <w:top w:val="single" w:sz="6" w:space="0" w:color="auto"/>
              <w:left w:val="single" w:sz="6" w:space="0" w:color="auto"/>
              <w:bottom w:val="single" w:sz="6" w:space="0" w:color="auto"/>
              <w:right w:val="single" w:sz="6" w:space="0" w:color="auto"/>
            </w:tcBorders>
            <w:hideMark/>
          </w:tcPr>
          <w:p w:rsidR="00DE236F" w:rsidRPr="00EB7292" w:rsidP="00DE236F" w14:paraId="26B824E7" w14:textId="77777777">
            <w:pPr>
              <w:overflowPunct/>
              <w:autoSpaceDE/>
              <w:autoSpaceDN/>
              <w:adjustRightInd/>
              <w:rPr>
                <w:sz w:val="18"/>
                <w:szCs w:val="18"/>
              </w:rPr>
            </w:pPr>
            <w:r w:rsidRPr="00EB7292">
              <w:rPr>
                <w:sz w:val="18"/>
                <w:szCs w:val="18"/>
              </w:rPr>
              <w:t> </w:t>
            </w:r>
          </w:p>
          <w:p w:rsidR="00DE236F" w:rsidRPr="00EB7292" w:rsidP="00DE236F" w14:paraId="016C7DAD" w14:textId="77777777">
            <w:pPr>
              <w:overflowPunct/>
              <w:autoSpaceDE/>
              <w:autoSpaceDN/>
              <w:adjustRightInd/>
              <w:rPr>
                <w:sz w:val="18"/>
                <w:szCs w:val="18"/>
              </w:rPr>
            </w:pPr>
            <w:r w:rsidRPr="00EB7292">
              <w:rPr>
                <w:sz w:val="18"/>
                <w:szCs w:val="18"/>
              </w:rPr>
              <w:t>HUD-50114 </w:t>
            </w:r>
          </w:p>
          <w:p w:rsidR="00DE236F" w:rsidRPr="00EB7292" w:rsidP="00DE236F" w14:paraId="3A1DFB76" w14:textId="77777777">
            <w:pPr>
              <w:overflowPunct/>
              <w:autoSpaceDE/>
              <w:autoSpaceDN/>
              <w:adjustRightInd/>
              <w:rPr>
                <w:sz w:val="18"/>
                <w:szCs w:val="18"/>
              </w:rPr>
            </w:pPr>
            <w:r w:rsidRPr="00EB7292">
              <w:rPr>
                <w:sz w:val="18"/>
                <w:szCs w:val="18"/>
              </w:rPr>
              <w:t> </w:t>
            </w:r>
          </w:p>
        </w:tc>
        <w:tc>
          <w:tcPr>
            <w:tcW w:w="1884" w:type="dxa"/>
            <w:tcBorders>
              <w:top w:val="single" w:sz="6" w:space="0" w:color="auto"/>
              <w:left w:val="single" w:sz="6" w:space="0" w:color="auto"/>
              <w:bottom w:val="single" w:sz="6" w:space="0" w:color="auto"/>
              <w:right w:val="single" w:sz="6" w:space="0" w:color="auto"/>
            </w:tcBorders>
            <w:hideMark/>
          </w:tcPr>
          <w:p w:rsidR="00DE236F" w:rsidRPr="00EB7292" w:rsidP="00DE236F" w14:paraId="2B44BEC1" w14:textId="77777777">
            <w:pPr>
              <w:overflowPunct/>
              <w:autoSpaceDE/>
              <w:autoSpaceDN/>
              <w:adjustRightInd/>
              <w:rPr>
                <w:sz w:val="18"/>
                <w:szCs w:val="18"/>
              </w:rPr>
            </w:pPr>
            <w:r w:rsidRPr="00EB7292">
              <w:rPr>
                <w:sz w:val="18"/>
                <w:szCs w:val="18"/>
              </w:rPr>
              <w:t>Tribal Land Status Jurisdiction </w:t>
            </w:r>
          </w:p>
        </w:tc>
        <w:tc>
          <w:tcPr>
            <w:tcW w:w="4812" w:type="dxa"/>
            <w:tcBorders>
              <w:top w:val="single" w:sz="6" w:space="0" w:color="auto"/>
              <w:left w:val="single" w:sz="6" w:space="0" w:color="auto"/>
              <w:bottom w:val="single" w:sz="6" w:space="0" w:color="auto"/>
              <w:right w:val="single" w:sz="6" w:space="0" w:color="auto"/>
            </w:tcBorders>
            <w:hideMark/>
          </w:tcPr>
          <w:p w:rsidR="00DE236F" w:rsidRPr="00EB7292" w:rsidP="00DE236F" w14:paraId="0756ABBD" w14:textId="77777777">
            <w:pPr>
              <w:overflowPunct/>
              <w:autoSpaceDE/>
              <w:autoSpaceDN/>
              <w:adjustRightInd/>
              <w:rPr>
                <w:sz w:val="18"/>
                <w:szCs w:val="18"/>
              </w:rPr>
            </w:pPr>
            <w:r w:rsidRPr="00EB7292">
              <w:rPr>
                <w:sz w:val="18"/>
                <w:szCs w:val="18"/>
              </w:rPr>
              <w:t>Provides HUD with specific land status information for all Tribal Trust Land  </w:t>
            </w:r>
          </w:p>
        </w:tc>
        <w:tc>
          <w:tcPr>
            <w:tcW w:w="1930" w:type="dxa"/>
            <w:tcBorders>
              <w:top w:val="single" w:sz="6" w:space="0" w:color="auto"/>
              <w:left w:val="single" w:sz="6" w:space="0" w:color="auto"/>
              <w:bottom w:val="single" w:sz="6" w:space="0" w:color="auto"/>
              <w:right w:val="single" w:sz="6" w:space="0" w:color="auto"/>
            </w:tcBorders>
            <w:hideMark/>
          </w:tcPr>
          <w:p w:rsidR="00DE236F" w:rsidRPr="00EB7292" w:rsidP="00DE236F" w14:paraId="230718ED" w14:textId="77777777">
            <w:pPr>
              <w:overflowPunct/>
              <w:autoSpaceDE/>
              <w:autoSpaceDN/>
              <w:adjustRightInd/>
              <w:rPr>
                <w:sz w:val="18"/>
                <w:szCs w:val="18"/>
              </w:rPr>
            </w:pPr>
            <w:r w:rsidRPr="00EB7292">
              <w:rPr>
                <w:sz w:val="18"/>
                <w:szCs w:val="18"/>
              </w:rPr>
              <w:t>Per Tribal Trust mortgage transactions </w:t>
            </w:r>
          </w:p>
        </w:tc>
      </w:tr>
    </w:tbl>
    <w:p w:rsidR="00990448" w:rsidP="00101813" w14:paraId="582E8311" w14:textId="77777777">
      <w:pPr>
        <w:keepLines/>
        <w:tabs>
          <w:tab w:val="left" w:pos="360"/>
          <w:tab w:val="left" w:pos="720"/>
        </w:tabs>
        <w:ind w:left="360"/>
        <w:rPr>
          <w:sz w:val="24"/>
          <w:szCs w:val="24"/>
        </w:rPr>
      </w:pPr>
    </w:p>
    <w:p w:rsidR="00AA3BD5" w:rsidP="00451A81" w14:paraId="10C9C8BC" w14:textId="190C099D">
      <w:pPr>
        <w:keepLines/>
        <w:tabs>
          <w:tab w:val="left" w:pos="360"/>
          <w:tab w:val="left" w:pos="1265"/>
        </w:tabs>
        <w:ind w:left="360"/>
        <w:rPr>
          <w:sz w:val="24"/>
          <w:szCs w:val="24"/>
        </w:rPr>
      </w:pPr>
    </w:p>
    <w:p w:rsidR="00AA3BD5" w:rsidP="00101813" w14:paraId="041ADCE3" w14:textId="68F98A2B">
      <w:pPr>
        <w:keepLines/>
        <w:tabs>
          <w:tab w:val="left" w:pos="360"/>
          <w:tab w:val="left" w:pos="720"/>
        </w:tabs>
        <w:ind w:left="360"/>
        <w:rPr>
          <w:sz w:val="24"/>
          <w:szCs w:val="24"/>
        </w:rPr>
      </w:pPr>
      <w:r>
        <w:rPr>
          <w:sz w:val="24"/>
          <w:szCs w:val="24"/>
        </w:rPr>
        <w:t>Additional forms in the collection that have already been approved</w:t>
      </w:r>
      <w:r w:rsidR="0017175A">
        <w:rPr>
          <w:sz w:val="24"/>
          <w:szCs w:val="24"/>
        </w:rPr>
        <w:t xml:space="preserve"> are </w:t>
      </w:r>
      <w:r w:rsidR="0017175A">
        <w:rPr>
          <w:sz w:val="24"/>
          <w:szCs w:val="24"/>
        </w:rPr>
        <w:t>in</w:t>
      </w:r>
      <w:r w:rsidR="0017175A">
        <w:rPr>
          <w:sz w:val="24"/>
          <w:szCs w:val="24"/>
        </w:rPr>
        <w:t xml:space="preserve"> the table below. </w:t>
      </w:r>
    </w:p>
    <w:p w:rsidR="0017175A" w:rsidP="00101813" w14:paraId="74CFC48B" w14:textId="77777777">
      <w:pPr>
        <w:keepLines/>
        <w:tabs>
          <w:tab w:val="left" w:pos="360"/>
          <w:tab w:val="left" w:pos="720"/>
        </w:tabs>
        <w:ind w:left="360"/>
        <w:rPr>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12"/>
        <w:gridCol w:w="1852"/>
        <w:gridCol w:w="4699"/>
        <w:gridCol w:w="1921"/>
      </w:tblGrid>
      <w:tr w14:paraId="26D7BD55" w14:textId="77777777" w:rsidTr="007E116C">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65"/>
        </w:trPr>
        <w:tc>
          <w:tcPr>
            <w:tcW w:w="142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3BD5" w:rsidRPr="00EB7292" w:rsidP="007E116C" w14:paraId="178904C4" w14:textId="77777777">
            <w:pPr>
              <w:overflowPunct/>
              <w:autoSpaceDE/>
              <w:autoSpaceDN/>
              <w:adjustRightInd/>
              <w:ind w:left="30"/>
              <w:rPr>
                <w:sz w:val="18"/>
                <w:szCs w:val="18"/>
              </w:rPr>
            </w:pPr>
            <w:r w:rsidRPr="00EB7292">
              <w:rPr>
                <w:b/>
                <w:bCs/>
                <w:color w:val="000000"/>
                <w:sz w:val="18"/>
                <w:szCs w:val="18"/>
              </w:rPr>
              <w:t>Form</w:t>
            </w:r>
            <w:r w:rsidRPr="00EB7292">
              <w:rPr>
                <w:b/>
                <w:bCs/>
                <w:color w:val="000000"/>
                <w:sz w:val="18"/>
                <w:szCs w:val="18"/>
              </w:rPr>
              <w:t>/Document</w:t>
            </w:r>
            <w:r w:rsidRPr="00EB7292">
              <w:rPr>
                <w:color w:val="000000"/>
                <w:sz w:val="18"/>
                <w:szCs w:val="18"/>
              </w:rPr>
              <w:t> </w:t>
            </w:r>
          </w:p>
        </w:tc>
        <w:tc>
          <w:tcPr>
            <w:tcW w:w="201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3BD5" w:rsidRPr="00EB7292" w:rsidP="007E116C" w14:paraId="7E8880FB" w14:textId="77777777">
            <w:pPr>
              <w:overflowPunct/>
              <w:autoSpaceDE/>
              <w:autoSpaceDN/>
              <w:adjustRightInd/>
              <w:ind w:right="795"/>
              <w:jc w:val="right"/>
              <w:rPr>
                <w:sz w:val="18"/>
                <w:szCs w:val="18"/>
              </w:rPr>
            </w:pPr>
            <w:r w:rsidRPr="00EB7292">
              <w:rPr>
                <w:b/>
                <w:bCs/>
                <w:color w:val="000000"/>
                <w:sz w:val="18"/>
                <w:szCs w:val="18"/>
              </w:rPr>
              <w:t>Title</w:t>
            </w:r>
            <w:r w:rsidRPr="00EB7292">
              <w:rPr>
                <w:color w:val="000000"/>
                <w:sz w:val="18"/>
                <w:szCs w:val="18"/>
              </w:rPr>
              <w:t> </w:t>
            </w:r>
          </w:p>
        </w:tc>
        <w:tc>
          <w:tcPr>
            <w:tcW w:w="519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A3BD5" w:rsidRPr="00EB7292" w:rsidP="007E116C" w14:paraId="55C91CB6" w14:textId="77777777">
            <w:pPr>
              <w:overflowPunct/>
              <w:autoSpaceDE/>
              <w:autoSpaceDN/>
              <w:adjustRightInd/>
              <w:jc w:val="center"/>
              <w:rPr>
                <w:sz w:val="18"/>
                <w:szCs w:val="18"/>
              </w:rPr>
            </w:pPr>
            <w:r w:rsidRPr="00EB7292">
              <w:rPr>
                <w:b/>
                <w:bCs/>
                <w:color w:val="000000"/>
                <w:sz w:val="18"/>
                <w:szCs w:val="18"/>
              </w:rPr>
              <w:t>Description</w:t>
            </w:r>
            <w:r w:rsidRPr="00EB7292">
              <w:rPr>
                <w:color w:val="000000"/>
                <w:sz w:val="18"/>
                <w:szCs w:val="18"/>
              </w:rPr>
              <w:t> </w:t>
            </w:r>
          </w:p>
        </w:tc>
        <w:tc>
          <w:tcPr>
            <w:tcW w:w="2160" w:type="dxa"/>
            <w:tcBorders>
              <w:top w:val="single" w:sz="6" w:space="0" w:color="000000"/>
              <w:left w:val="single" w:sz="6" w:space="0" w:color="000000"/>
              <w:bottom w:val="single" w:sz="6" w:space="0" w:color="000000"/>
              <w:right w:val="single" w:sz="6" w:space="0" w:color="000000"/>
            </w:tcBorders>
            <w:shd w:val="clear" w:color="auto" w:fill="D9D9D9"/>
            <w:vAlign w:val="bottom"/>
            <w:hideMark/>
          </w:tcPr>
          <w:p w:rsidR="00AA3BD5" w:rsidRPr="00EB7292" w:rsidP="00E1004A" w14:paraId="1F5F51F4" w14:textId="350EB721">
            <w:pPr>
              <w:overflowPunct/>
              <w:autoSpaceDE/>
              <w:autoSpaceDN/>
              <w:adjustRightInd/>
              <w:ind w:right="90"/>
              <w:jc w:val="center"/>
              <w:rPr>
                <w:sz w:val="18"/>
                <w:szCs w:val="18"/>
              </w:rPr>
            </w:pPr>
            <w:r w:rsidRPr="00EB7292">
              <w:rPr>
                <w:b/>
                <w:bCs/>
                <w:color w:val="000000"/>
                <w:sz w:val="18"/>
                <w:szCs w:val="18"/>
              </w:rPr>
              <w:t>Reporting Frequency</w:t>
            </w:r>
          </w:p>
        </w:tc>
      </w:tr>
      <w:tr w14:paraId="529D8F87" w14:textId="77777777" w:rsidTr="007E116C">
        <w:tblPrEx>
          <w:tblW w:w="0" w:type="dxa"/>
          <w:tblCellMar>
            <w:left w:w="0" w:type="dxa"/>
            <w:right w:w="0" w:type="dxa"/>
          </w:tblCellMar>
          <w:tblLook w:val="04A0"/>
        </w:tblPrEx>
        <w:trPr>
          <w:trHeight w:val="435"/>
        </w:trPr>
        <w:tc>
          <w:tcPr>
            <w:tcW w:w="1425" w:type="dxa"/>
            <w:tcBorders>
              <w:top w:val="single" w:sz="6" w:space="0" w:color="000000"/>
              <w:left w:val="single" w:sz="6" w:space="0" w:color="000000"/>
              <w:bottom w:val="single" w:sz="6" w:space="0" w:color="000000"/>
              <w:right w:val="single" w:sz="6" w:space="0" w:color="000000"/>
            </w:tcBorders>
            <w:vAlign w:val="center"/>
            <w:hideMark/>
          </w:tcPr>
          <w:p w:rsidR="00AA3BD5" w:rsidRPr="00EB7292" w:rsidP="007E116C" w14:paraId="3D87287E" w14:textId="77777777">
            <w:pPr>
              <w:overflowPunct/>
              <w:autoSpaceDE/>
              <w:autoSpaceDN/>
              <w:adjustRightInd/>
              <w:ind w:left="30"/>
              <w:rPr>
                <w:sz w:val="18"/>
                <w:szCs w:val="18"/>
              </w:rPr>
            </w:pPr>
            <w:r w:rsidRPr="00EB7292">
              <w:rPr>
                <w:color w:val="000000"/>
                <w:sz w:val="18"/>
                <w:szCs w:val="18"/>
              </w:rPr>
              <w:t>HUD-50172 </w:t>
            </w:r>
          </w:p>
        </w:tc>
        <w:tc>
          <w:tcPr>
            <w:tcW w:w="201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05292F9C" w14:textId="77777777">
            <w:pPr>
              <w:overflowPunct/>
              <w:autoSpaceDE/>
              <w:autoSpaceDN/>
              <w:adjustRightInd/>
              <w:rPr>
                <w:sz w:val="18"/>
                <w:szCs w:val="18"/>
              </w:rPr>
            </w:pPr>
            <w:r w:rsidRPr="00EB7292">
              <w:rPr>
                <w:color w:val="000000"/>
                <w:sz w:val="18"/>
                <w:szCs w:val="18"/>
              </w:rPr>
              <w:t>Section 184 Tribal Application </w:t>
            </w:r>
          </w:p>
        </w:tc>
        <w:tc>
          <w:tcPr>
            <w:tcW w:w="519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1814323D" w14:textId="77777777">
            <w:pPr>
              <w:overflowPunct/>
              <w:autoSpaceDE/>
              <w:autoSpaceDN/>
              <w:adjustRightInd/>
              <w:ind w:right="30"/>
              <w:jc w:val="both"/>
              <w:rPr>
                <w:sz w:val="18"/>
                <w:szCs w:val="18"/>
              </w:rPr>
            </w:pPr>
            <w:r w:rsidRPr="00EB7292">
              <w:rPr>
                <w:color w:val="000000"/>
                <w:sz w:val="18"/>
                <w:szCs w:val="18"/>
              </w:rPr>
              <w:t>Provides HUD with information about the Tribe when the Tribe is applying to participate in the Section 184 Program. </w:t>
            </w:r>
          </w:p>
        </w:tc>
        <w:tc>
          <w:tcPr>
            <w:tcW w:w="216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59D81B56" w14:textId="77777777">
            <w:pPr>
              <w:overflowPunct/>
              <w:autoSpaceDE/>
              <w:autoSpaceDN/>
              <w:adjustRightInd/>
              <w:rPr>
                <w:sz w:val="18"/>
                <w:szCs w:val="18"/>
              </w:rPr>
            </w:pPr>
            <w:r w:rsidRPr="00EB7292">
              <w:rPr>
                <w:color w:val="000000"/>
                <w:sz w:val="18"/>
                <w:szCs w:val="18"/>
              </w:rPr>
              <w:t>Once</w:t>
            </w:r>
          </w:p>
        </w:tc>
      </w:tr>
      <w:tr w14:paraId="1B73E25C" w14:textId="77777777" w:rsidTr="007E116C">
        <w:tblPrEx>
          <w:tblW w:w="0" w:type="dxa"/>
          <w:tblCellMar>
            <w:left w:w="0" w:type="dxa"/>
            <w:right w:w="0" w:type="dxa"/>
          </w:tblCellMar>
          <w:tblLook w:val="04A0"/>
        </w:tblPrEx>
        <w:trPr>
          <w:trHeight w:val="630"/>
        </w:trPr>
        <w:tc>
          <w:tcPr>
            <w:tcW w:w="1425" w:type="dxa"/>
            <w:tcBorders>
              <w:top w:val="single" w:sz="6" w:space="0" w:color="000000"/>
              <w:left w:val="single" w:sz="6" w:space="0" w:color="000000"/>
              <w:bottom w:val="single" w:sz="6" w:space="0" w:color="000000"/>
              <w:right w:val="single" w:sz="6" w:space="0" w:color="000000"/>
            </w:tcBorders>
            <w:vAlign w:val="center"/>
            <w:hideMark/>
          </w:tcPr>
          <w:p w:rsidR="00AA3BD5" w:rsidRPr="00EB7292" w:rsidP="007E116C" w14:paraId="01980D5B" w14:textId="77777777">
            <w:pPr>
              <w:overflowPunct/>
              <w:autoSpaceDE/>
              <w:autoSpaceDN/>
              <w:adjustRightInd/>
              <w:ind w:left="30"/>
              <w:rPr>
                <w:sz w:val="18"/>
                <w:szCs w:val="18"/>
              </w:rPr>
            </w:pPr>
            <w:r w:rsidRPr="00EB7292">
              <w:rPr>
                <w:color w:val="000000"/>
                <w:sz w:val="18"/>
                <w:szCs w:val="18"/>
              </w:rPr>
              <w:t>HUD-50171 </w:t>
            </w:r>
          </w:p>
        </w:tc>
        <w:tc>
          <w:tcPr>
            <w:tcW w:w="2010" w:type="dxa"/>
            <w:tcBorders>
              <w:top w:val="single" w:sz="6" w:space="0" w:color="000000"/>
              <w:left w:val="single" w:sz="6" w:space="0" w:color="000000"/>
              <w:bottom w:val="single" w:sz="6" w:space="0" w:color="000000"/>
              <w:right w:val="single" w:sz="6" w:space="0" w:color="000000"/>
            </w:tcBorders>
            <w:vAlign w:val="center"/>
            <w:hideMark/>
          </w:tcPr>
          <w:p w:rsidR="00AA3BD5" w:rsidRPr="00EB7292" w:rsidP="007E116C" w14:paraId="41451155" w14:textId="77777777">
            <w:pPr>
              <w:overflowPunct/>
              <w:autoSpaceDE/>
              <w:autoSpaceDN/>
              <w:adjustRightInd/>
              <w:rPr>
                <w:sz w:val="18"/>
                <w:szCs w:val="18"/>
              </w:rPr>
            </w:pPr>
            <w:r w:rsidRPr="00EB7292">
              <w:rPr>
                <w:color w:val="000000"/>
                <w:sz w:val="18"/>
                <w:szCs w:val="18"/>
              </w:rPr>
              <w:t>Section 184 Tribal Annual Recertification </w:t>
            </w:r>
          </w:p>
        </w:tc>
        <w:tc>
          <w:tcPr>
            <w:tcW w:w="519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11B6C958" w14:textId="77777777">
            <w:pPr>
              <w:overflowPunct/>
              <w:autoSpaceDE/>
              <w:autoSpaceDN/>
              <w:adjustRightInd/>
              <w:ind w:right="210"/>
              <w:rPr>
                <w:sz w:val="18"/>
                <w:szCs w:val="18"/>
              </w:rPr>
            </w:pPr>
            <w:r w:rsidRPr="00EB7292">
              <w:rPr>
                <w:color w:val="000000"/>
                <w:sz w:val="18"/>
                <w:szCs w:val="18"/>
              </w:rPr>
              <w:t>Provides HUD with information to determine whether the Tribe continues to meet Section 184 eligibility and participation requirements. </w:t>
            </w:r>
          </w:p>
        </w:tc>
        <w:tc>
          <w:tcPr>
            <w:tcW w:w="216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2C56DD48" w14:textId="77777777">
            <w:pPr>
              <w:overflowPunct/>
              <w:autoSpaceDE/>
              <w:autoSpaceDN/>
              <w:adjustRightInd/>
              <w:rPr>
                <w:sz w:val="18"/>
                <w:szCs w:val="18"/>
              </w:rPr>
            </w:pPr>
            <w:r w:rsidRPr="00EB7292">
              <w:rPr>
                <w:color w:val="000000"/>
                <w:sz w:val="18"/>
                <w:szCs w:val="18"/>
              </w:rPr>
              <w:t>Annually</w:t>
            </w:r>
          </w:p>
        </w:tc>
      </w:tr>
      <w:tr w14:paraId="1552845E" w14:textId="77777777" w:rsidTr="007E116C">
        <w:tblPrEx>
          <w:tblW w:w="0" w:type="dxa"/>
          <w:tblCellMar>
            <w:left w:w="0" w:type="dxa"/>
            <w:right w:w="0" w:type="dxa"/>
          </w:tblCellMar>
          <w:tblLook w:val="04A0"/>
        </w:tblPrEx>
        <w:trPr>
          <w:trHeight w:val="840"/>
        </w:trPr>
        <w:tc>
          <w:tcPr>
            <w:tcW w:w="1425" w:type="dxa"/>
            <w:tcBorders>
              <w:top w:val="single" w:sz="6" w:space="0" w:color="000000"/>
              <w:left w:val="single" w:sz="6" w:space="0" w:color="000000"/>
              <w:bottom w:val="single" w:sz="6" w:space="0" w:color="000000"/>
              <w:right w:val="single" w:sz="6" w:space="0" w:color="000000"/>
            </w:tcBorders>
            <w:vAlign w:val="center"/>
            <w:hideMark/>
          </w:tcPr>
          <w:p w:rsidR="00AA3BD5" w:rsidRPr="00EB7292" w:rsidP="007E116C" w14:paraId="47BF96AC" w14:textId="77777777">
            <w:pPr>
              <w:overflowPunct/>
              <w:autoSpaceDE/>
              <w:autoSpaceDN/>
              <w:adjustRightInd/>
              <w:ind w:left="30"/>
              <w:rPr>
                <w:sz w:val="18"/>
                <w:szCs w:val="18"/>
              </w:rPr>
            </w:pPr>
            <w:r w:rsidRPr="00EB7292">
              <w:rPr>
                <w:color w:val="000000"/>
                <w:sz w:val="18"/>
                <w:szCs w:val="18"/>
              </w:rPr>
              <w:t>HUD-50177 </w:t>
            </w:r>
          </w:p>
        </w:tc>
        <w:tc>
          <w:tcPr>
            <w:tcW w:w="2010" w:type="dxa"/>
            <w:tcBorders>
              <w:top w:val="single" w:sz="6" w:space="0" w:color="000000"/>
              <w:left w:val="single" w:sz="6" w:space="0" w:color="000000"/>
              <w:bottom w:val="single" w:sz="6" w:space="0" w:color="000000"/>
              <w:right w:val="single" w:sz="6" w:space="0" w:color="000000"/>
            </w:tcBorders>
            <w:vAlign w:val="center"/>
            <w:hideMark/>
          </w:tcPr>
          <w:p w:rsidR="00AA3BD5" w:rsidRPr="00EB7292" w:rsidP="007E116C" w14:paraId="1C04279E" w14:textId="77777777">
            <w:pPr>
              <w:overflowPunct/>
              <w:autoSpaceDE/>
              <w:autoSpaceDN/>
              <w:adjustRightInd/>
              <w:rPr>
                <w:sz w:val="18"/>
                <w:szCs w:val="18"/>
              </w:rPr>
            </w:pPr>
            <w:r w:rsidRPr="00EB7292">
              <w:rPr>
                <w:color w:val="000000"/>
                <w:sz w:val="18"/>
                <w:szCs w:val="18"/>
              </w:rPr>
              <w:t>Section 184 Borrower’s Authorization of Tribal Notification </w:t>
            </w:r>
          </w:p>
        </w:tc>
        <w:tc>
          <w:tcPr>
            <w:tcW w:w="519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667097C9" w14:textId="77777777">
            <w:pPr>
              <w:overflowPunct/>
              <w:autoSpaceDE/>
              <w:autoSpaceDN/>
              <w:adjustRightInd/>
              <w:ind w:right="360"/>
              <w:rPr>
                <w:sz w:val="18"/>
                <w:szCs w:val="18"/>
              </w:rPr>
            </w:pPr>
            <w:r w:rsidRPr="00EB7292">
              <w:rPr>
                <w:color w:val="000000"/>
                <w:sz w:val="18"/>
                <w:szCs w:val="18"/>
              </w:rPr>
              <w:t>Records the borrower’s decision whether s/he wishes to authorize lender and servicer, and any successor lender and servicer, to disclose the borrower’s mortgage default to the borrower’s Tribe. </w:t>
            </w:r>
          </w:p>
        </w:tc>
        <w:tc>
          <w:tcPr>
            <w:tcW w:w="216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087BED7D" w14:textId="77777777">
            <w:pPr>
              <w:overflowPunct/>
              <w:autoSpaceDE/>
              <w:autoSpaceDN/>
              <w:adjustRightInd/>
              <w:rPr>
                <w:sz w:val="18"/>
                <w:szCs w:val="18"/>
              </w:rPr>
            </w:pPr>
            <w:r w:rsidRPr="00EB7292">
              <w:rPr>
                <w:color w:val="000000"/>
                <w:sz w:val="18"/>
                <w:szCs w:val="18"/>
              </w:rPr>
              <w:t>Per mortgage transaction </w:t>
            </w:r>
          </w:p>
        </w:tc>
      </w:tr>
      <w:tr w14:paraId="6B122D8D" w14:textId="77777777" w:rsidTr="007E116C">
        <w:tblPrEx>
          <w:tblW w:w="0" w:type="dxa"/>
          <w:tblCellMar>
            <w:left w:w="0" w:type="dxa"/>
            <w:right w:w="0" w:type="dxa"/>
          </w:tblCellMar>
          <w:tblLook w:val="04A0"/>
        </w:tblPrEx>
        <w:trPr>
          <w:trHeight w:val="840"/>
        </w:trPr>
        <w:tc>
          <w:tcPr>
            <w:tcW w:w="1425" w:type="dxa"/>
            <w:tcBorders>
              <w:top w:val="single" w:sz="6" w:space="0" w:color="000000"/>
              <w:left w:val="single" w:sz="6" w:space="0" w:color="000000"/>
              <w:bottom w:val="single" w:sz="6" w:space="0" w:color="000000"/>
              <w:right w:val="single" w:sz="6" w:space="0" w:color="000000"/>
            </w:tcBorders>
            <w:vAlign w:val="center"/>
            <w:hideMark/>
          </w:tcPr>
          <w:p w:rsidR="00AA3BD5" w:rsidRPr="00EB7292" w:rsidP="007E116C" w14:paraId="19ACC738" w14:textId="77777777">
            <w:pPr>
              <w:overflowPunct/>
              <w:autoSpaceDE/>
              <w:autoSpaceDN/>
              <w:adjustRightInd/>
              <w:ind w:left="30"/>
              <w:rPr>
                <w:sz w:val="18"/>
                <w:szCs w:val="18"/>
              </w:rPr>
            </w:pPr>
            <w:r w:rsidRPr="00EB7292">
              <w:rPr>
                <w:color w:val="000000"/>
                <w:sz w:val="18"/>
                <w:szCs w:val="18"/>
              </w:rPr>
              <w:t>HUD-50173 </w:t>
            </w:r>
          </w:p>
        </w:tc>
        <w:tc>
          <w:tcPr>
            <w:tcW w:w="201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1463643F" w14:textId="77777777">
            <w:pPr>
              <w:overflowPunct/>
              <w:autoSpaceDE/>
              <w:autoSpaceDN/>
              <w:adjustRightInd/>
              <w:ind w:left="30"/>
              <w:rPr>
                <w:sz w:val="18"/>
                <w:szCs w:val="18"/>
              </w:rPr>
            </w:pPr>
            <w:r w:rsidRPr="00EB7292">
              <w:rPr>
                <w:color w:val="000000"/>
                <w:sz w:val="18"/>
                <w:szCs w:val="18"/>
              </w:rPr>
              <w:t>Section 184/184A Borrower’s Identity of Interest and Conflict of Interest Certification </w:t>
            </w:r>
          </w:p>
        </w:tc>
        <w:tc>
          <w:tcPr>
            <w:tcW w:w="5190" w:type="dxa"/>
            <w:tcBorders>
              <w:top w:val="single" w:sz="6" w:space="0" w:color="000000"/>
              <w:left w:val="single" w:sz="6" w:space="0" w:color="000000"/>
              <w:bottom w:val="single" w:sz="6" w:space="0" w:color="000000"/>
              <w:right w:val="single" w:sz="6" w:space="0" w:color="000000"/>
            </w:tcBorders>
            <w:vAlign w:val="center"/>
            <w:hideMark/>
          </w:tcPr>
          <w:p w:rsidR="00AA3BD5" w:rsidRPr="00EB7292" w:rsidP="007E116C" w14:paraId="44098181" w14:textId="77777777">
            <w:pPr>
              <w:overflowPunct/>
              <w:autoSpaceDE/>
              <w:autoSpaceDN/>
              <w:adjustRightInd/>
              <w:ind w:right="570"/>
              <w:rPr>
                <w:sz w:val="18"/>
                <w:szCs w:val="18"/>
              </w:rPr>
            </w:pPr>
            <w:r w:rsidRPr="00EB7292">
              <w:rPr>
                <w:color w:val="000000"/>
                <w:sz w:val="18"/>
                <w:szCs w:val="18"/>
              </w:rPr>
              <w:t>Records borrower’s certification that there is no identity of interest or conflict of interest with respect to the mortgage transaction. If there is an identity of interest the form records borrower’s disclosure of what the identity of interest may be. </w:t>
            </w:r>
          </w:p>
        </w:tc>
        <w:tc>
          <w:tcPr>
            <w:tcW w:w="216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3BBA09AE" w14:textId="77777777">
            <w:pPr>
              <w:overflowPunct/>
              <w:autoSpaceDE/>
              <w:autoSpaceDN/>
              <w:adjustRightInd/>
              <w:rPr>
                <w:sz w:val="18"/>
                <w:szCs w:val="18"/>
              </w:rPr>
            </w:pPr>
            <w:r w:rsidRPr="00EB7292">
              <w:rPr>
                <w:color w:val="000000"/>
                <w:sz w:val="18"/>
                <w:szCs w:val="18"/>
              </w:rPr>
              <w:t>Per mortgage transaction </w:t>
            </w:r>
          </w:p>
        </w:tc>
      </w:tr>
      <w:tr w14:paraId="3A6CC90F" w14:textId="77777777" w:rsidTr="007E116C">
        <w:tblPrEx>
          <w:tblW w:w="0" w:type="dxa"/>
          <w:tblCellMar>
            <w:left w:w="0" w:type="dxa"/>
            <w:right w:w="0" w:type="dxa"/>
          </w:tblCellMar>
          <w:tblLook w:val="04A0"/>
        </w:tblPrEx>
        <w:trPr>
          <w:trHeight w:val="480"/>
        </w:trPr>
        <w:tc>
          <w:tcPr>
            <w:tcW w:w="1425" w:type="dxa"/>
            <w:tcBorders>
              <w:top w:val="single" w:sz="6" w:space="0" w:color="000000"/>
              <w:left w:val="single" w:sz="6" w:space="0" w:color="000000"/>
              <w:bottom w:val="single" w:sz="6" w:space="0" w:color="000000"/>
              <w:right w:val="single" w:sz="6" w:space="0" w:color="000000"/>
            </w:tcBorders>
            <w:vAlign w:val="center"/>
            <w:hideMark/>
          </w:tcPr>
          <w:p w:rsidR="00AA3BD5" w:rsidRPr="00EB7292" w:rsidP="007E116C" w14:paraId="336A7628" w14:textId="77777777">
            <w:pPr>
              <w:overflowPunct/>
              <w:autoSpaceDE/>
              <w:autoSpaceDN/>
              <w:adjustRightInd/>
              <w:ind w:left="30"/>
              <w:rPr>
                <w:sz w:val="18"/>
                <w:szCs w:val="18"/>
              </w:rPr>
            </w:pPr>
            <w:r w:rsidRPr="00EB7292">
              <w:rPr>
                <w:color w:val="000000"/>
                <w:sz w:val="18"/>
                <w:szCs w:val="18"/>
              </w:rPr>
              <w:t>HUD-50178 </w:t>
            </w:r>
          </w:p>
        </w:tc>
        <w:tc>
          <w:tcPr>
            <w:tcW w:w="201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1643A0CB" w14:textId="77777777">
            <w:pPr>
              <w:overflowPunct/>
              <w:autoSpaceDE/>
              <w:autoSpaceDN/>
              <w:adjustRightInd/>
              <w:rPr>
                <w:sz w:val="18"/>
                <w:szCs w:val="18"/>
              </w:rPr>
            </w:pPr>
            <w:r w:rsidRPr="00EB7292">
              <w:rPr>
                <w:color w:val="000000"/>
                <w:sz w:val="18"/>
                <w:szCs w:val="18"/>
              </w:rPr>
              <w:t>Section 184 Lender Application </w:t>
            </w:r>
          </w:p>
        </w:tc>
        <w:tc>
          <w:tcPr>
            <w:tcW w:w="519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3B7C516E" w14:textId="77777777">
            <w:pPr>
              <w:overflowPunct/>
              <w:autoSpaceDE/>
              <w:autoSpaceDN/>
              <w:adjustRightInd/>
              <w:ind w:right="135"/>
              <w:jc w:val="both"/>
              <w:rPr>
                <w:sz w:val="18"/>
                <w:szCs w:val="18"/>
              </w:rPr>
            </w:pPr>
            <w:r w:rsidRPr="00EB7292">
              <w:rPr>
                <w:color w:val="000000"/>
                <w:sz w:val="18"/>
                <w:szCs w:val="18"/>
              </w:rPr>
              <w:t>Provides HUD with information to determine whether the lender applicant is eligible to participate in the Section 184 Program. </w:t>
            </w:r>
          </w:p>
        </w:tc>
        <w:tc>
          <w:tcPr>
            <w:tcW w:w="216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2B4CBFF4" w14:textId="77777777">
            <w:pPr>
              <w:overflowPunct/>
              <w:autoSpaceDE/>
              <w:autoSpaceDN/>
              <w:adjustRightInd/>
              <w:rPr>
                <w:sz w:val="18"/>
                <w:szCs w:val="18"/>
              </w:rPr>
            </w:pPr>
            <w:r w:rsidRPr="00EB7292">
              <w:rPr>
                <w:color w:val="000000"/>
                <w:sz w:val="18"/>
                <w:szCs w:val="18"/>
              </w:rPr>
              <w:t>Once </w:t>
            </w:r>
          </w:p>
        </w:tc>
      </w:tr>
      <w:tr w14:paraId="6C91EC2D" w14:textId="77777777" w:rsidTr="007E116C">
        <w:tblPrEx>
          <w:tblW w:w="0" w:type="dxa"/>
          <w:tblCellMar>
            <w:left w:w="0" w:type="dxa"/>
            <w:right w:w="0" w:type="dxa"/>
          </w:tblCellMar>
          <w:tblLook w:val="04A0"/>
        </w:tblPrEx>
        <w:trPr>
          <w:trHeight w:val="630"/>
        </w:trPr>
        <w:tc>
          <w:tcPr>
            <w:tcW w:w="1425" w:type="dxa"/>
            <w:tcBorders>
              <w:top w:val="single" w:sz="6" w:space="0" w:color="000000"/>
              <w:left w:val="single" w:sz="6" w:space="0" w:color="000000"/>
              <w:bottom w:val="single" w:sz="6" w:space="0" w:color="000000"/>
              <w:right w:val="single" w:sz="6" w:space="0" w:color="000000"/>
            </w:tcBorders>
            <w:vAlign w:val="center"/>
            <w:hideMark/>
          </w:tcPr>
          <w:p w:rsidR="00AA3BD5" w:rsidRPr="00EB7292" w:rsidP="007E116C" w14:paraId="7A6A20FB" w14:textId="77777777">
            <w:pPr>
              <w:overflowPunct/>
              <w:autoSpaceDE/>
              <w:autoSpaceDN/>
              <w:adjustRightInd/>
              <w:ind w:left="30"/>
              <w:rPr>
                <w:sz w:val="18"/>
                <w:szCs w:val="18"/>
              </w:rPr>
            </w:pPr>
            <w:r w:rsidRPr="00EB7292">
              <w:rPr>
                <w:color w:val="000000"/>
                <w:sz w:val="18"/>
                <w:szCs w:val="18"/>
              </w:rPr>
              <w:t>HUD-50174 </w:t>
            </w:r>
          </w:p>
        </w:tc>
        <w:tc>
          <w:tcPr>
            <w:tcW w:w="201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548049E6" w14:textId="77777777">
            <w:pPr>
              <w:overflowPunct/>
              <w:autoSpaceDE/>
              <w:autoSpaceDN/>
              <w:adjustRightInd/>
              <w:rPr>
                <w:sz w:val="18"/>
                <w:szCs w:val="18"/>
              </w:rPr>
            </w:pPr>
            <w:r w:rsidRPr="00EB7292">
              <w:rPr>
                <w:color w:val="000000"/>
                <w:sz w:val="18"/>
                <w:szCs w:val="18"/>
              </w:rPr>
              <w:t>Section 184/184A  </w:t>
            </w:r>
            <w:r w:rsidRPr="00EB7292">
              <w:rPr>
                <w:color w:val="000000"/>
                <w:sz w:val="18"/>
                <w:szCs w:val="18"/>
              </w:rPr>
              <w:br/>
              <w:t>Lender Annual  </w:t>
            </w:r>
            <w:r w:rsidRPr="00EB7292">
              <w:rPr>
                <w:color w:val="000000"/>
                <w:sz w:val="18"/>
                <w:szCs w:val="18"/>
              </w:rPr>
              <w:br/>
              <w:t>Recertification </w:t>
            </w:r>
          </w:p>
        </w:tc>
        <w:tc>
          <w:tcPr>
            <w:tcW w:w="519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589FDB30" w14:textId="77777777">
            <w:pPr>
              <w:overflowPunct/>
              <w:autoSpaceDE/>
              <w:autoSpaceDN/>
              <w:adjustRightInd/>
              <w:ind w:right="135"/>
              <w:rPr>
                <w:sz w:val="18"/>
                <w:szCs w:val="18"/>
              </w:rPr>
            </w:pPr>
            <w:r w:rsidRPr="00EB7292">
              <w:rPr>
                <w:color w:val="000000"/>
                <w:sz w:val="18"/>
                <w:szCs w:val="18"/>
              </w:rPr>
              <w:t>Provides HUD with information to determine whether the lender continues to be eligible to participate in the Section 184/184A Program. </w:t>
            </w:r>
          </w:p>
        </w:tc>
        <w:tc>
          <w:tcPr>
            <w:tcW w:w="216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07A8AA17" w14:textId="77777777">
            <w:pPr>
              <w:overflowPunct/>
              <w:autoSpaceDE/>
              <w:autoSpaceDN/>
              <w:adjustRightInd/>
              <w:rPr>
                <w:sz w:val="18"/>
                <w:szCs w:val="18"/>
              </w:rPr>
            </w:pPr>
            <w:r w:rsidRPr="00EB7292">
              <w:rPr>
                <w:color w:val="000000"/>
                <w:sz w:val="18"/>
                <w:szCs w:val="18"/>
              </w:rPr>
              <w:t>Annually </w:t>
            </w:r>
          </w:p>
        </w:tc>
      </w:tr>
      <w:tr w14:paraId="15A129C6" w14:textId="77777777" w:rsidTr="007E116C">
        <w:tblPrEx>
          <w:tblW w:w="0" w:type="dxa"/>
          <w:tblCellMar>
            <w:left w:w="0" w:type="dxa"/>
            <w:right w:w="0" w:type="dxa"/>
          </w:tblCellMar>
          <w:tblLook w:val="04A0"/>
        </w:tblPrEx>
        <w:trPr>
          <w:trHeight w:val="630"/>
        </w:trPr>
        <w:tc>
          <w:tcPr>
            <w:tcW w:w="1425" w:type="dxa"/>
            <w:tcBorders>
              <w:top w:val="single" w:sz="6" w:space="0" w:color="000000"/>
              <w:left w:val="single" w:sz="6" w:space="0" w:color="000000"/>
              <w:bottom w:val="single" w:sz="6" w:space="0" w:color="000000"/>
              <w:right w:val="single" w:sz="6" w:space="0" w:color="000000"/>
            </w:tcBorders>
            <w:vAlign w:val="center"/>
            <w:hideMark/>
          </w:tcPr>
          <w:p w:rsidR="00AA3BD5" w:rsidRPr="00EB7292" w:rsidP="007E116C" w14:paraId="351E608D" w14:textId="77777777">
            <w:pPr>
              <w:overflowPunct/>
              <w:autoSpaceDE/>
              <w:autoSpaceDN/>
              <w:adjustRightInd/>
              <w:ind w:left="30"/>
              <w:rPr>
                <w:sz w:val="18"/>
                <w:szCs w:val="18"/>
              </w:rPr>
            </w:pPr>
            <w:r w:rsidRPr="00EB7292">
              <w:rPr>
                <w:color w:val="000000"/>
                <w:sz w:val="18"/>
                <w:szCs w:val="18"/>
              </w:rPr>
              <w:t>HUD-50176 </w:t>
            </w:r>
          </w:p>
        </w:tc>
        <w:tc>
          <w:tcPr>
            <w:tcW w:w="2010" w:type="dxa"/>
            <w:tcBorders>
              <w:top w:val="single" w:sz="6" w:space="0" w:color="000000"/>
              <w:left w:val="single" w:sz="6" w:space="0" w:color="000000"/>
              <w:bottom w:val="single" w:sz="6" w:space="0" w:color="000000"/>
              <w:right w:val="single" w:sz="6" w:space="0" w:color="000000"/>
            </w:tcBorders>
            <w:vAlign w:val="center"/>
            <w:hideMark/>
          </w:tcPr>
          <w:p w:rsidR="00AA3BD5" w:rsidRPr="00EB7292" w:rsidP="007E116C" w14:paraId="696AD1C5" w14:textId="77777777">
            <w:pPr>
              <w:overflowPunct/>
              <w:autoSpaceDE/>
              <w:autoSpaceDN/>
              <w:adjustRightInd/>
              <w:rPr>
                <w:sz w:val="18"/>
                <w:szCs w:val="18"/>
              </w:rPr>
            </w:pPr>
            <w:r w:rsidRPr="00EB7292">
              <w:rPr>
                <w:color w:val="000000"/>
                <w:sz w:val="18"/>
                <w:szCs w:val="18"/>
              </w:rPr>
              <w:t>Section 184/184A Warranty of Completion </w:t>
            </w:r>
          </w:p>
        </w:tc>
        <w:tc>
          <w:tcPr>
            <w:tcW w:w="519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41FE5685" w14:textId="77777777">
            <w:pPr>
              <w:overflowPunct/>
              <w:autoSpaceDE/>
              <w:autoSpaceDN/>
              <w:adjustRightInd/>
              <w:ind w:right="60"/>
              <w:rPr>
                <w:sz w:val="18"/>
                <w:szCs w:val="18"/>
              </w:rPr>
            </w:pPr>
            <w:r w:rsidRPr="00EB7292">
              <w:rPr>
                <w:color w:val="000000"/>
                <w:sz w:val="18"/>
                <w:szCs w:val="18"/>
              </w:rPr>
              <w:t>Records builder’s certification that builder warrants to the borrower, the property against defects in equipment, material, or workmanship supplied or performed by the builder. </w:t>
            </w:r>
          </w:p>
        </w:tc>
        <w:tc>
          <w:tcPr>
            <w:tcW w:w="216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554A11FE" w14:textId="77777777">
            <w:pPr>
              <w:overflowPunct/>
              <w:autoSpaceDE/>
              <w:autoSpaceDN/>
              <w:adjustRightInd/>
              <w:ind w:right="105"/>
              <w:rPr>
                <w:sz w:val="18"/>
                <w:szCs w:val="18"/>
              </w:rPr>
            </w:pPr>
            <w:r w:rsidRPr="00EB7292">
              <w:rPr>
                <w:color w:val="000000"/>
                <w:sz w:val="18"/>
                <w:szCs w:val="18"/>
              </w:rPr>
              <w:t>Per mortgage transaction, if applicable </w:t>
            </w:r>
          </w:p>
        </w:tc>
      </w:tr>
      <w:tr w14:paraId="2EA4BA8F" w14:textId="77777777" w:rsidTr="007E116C">
        <w:tblPrEx>
          <w:tblW w:w="0" w:type="dxa"/>
          <w:tblCellMar>
            <w:left w:w="0" w:type="dxa"/>
            <w:right w:w="0" w:type="dxa"/>
          </w:tblCellMar>
          <w:tblLook w:val="04A0"/>
        </w:tblPrEx>
        <w:trPr>
          <w:trHeight w:val="630"/>
        </w:trPr>
        <w:tc>
          <w:tcPr>
            <w:tcW w:w="1425" w:type="dxa"/>
            <w:tcBorders>
              <w:top w:val="single" w:sz="6" w:space="0" w:color="000000"/>
              <w:left w:val="single" w:sz="6" w:space="0" w:color="000000"/>
              <w:bottom w:val="single" w:sz="6" w:space="0" w:color="000000"/>
              <w:right w:val="single" w:sz="6" w:space="0" w:color="000000"/>
            </w:tcBorders>
            <w:vAlign w:val="center"/>
            <w:hideMark/>
          </w:tcPr>
          <w:p w:rsidR="00AA3BD5" w:rsidRPr="00EB7292" w:rsidP="007E116C" w14:paraId="62CC4501" w14:textId="77777777">
            <w:pPr>
              <w:overflowPunct/>
              <w:autoSpaceDE/>
              <w:autoSpaceDN/>
              <w:adjustRightInd/>
              <w:ind w:left="30"/>
              <w:rPr>
                <w:sz w:val="18"/>
                <w:szCs w:val="18"/>
              </w:rPr>
            </w:pPr>
            <w:r w:rsidRPr="00EB7292">
              <w:rPr>
                <w:color w:val="000000"/>
                <w:sz w:val="18"/>
                <w:szCs w:val="18"/>
              </w:rPr>
              <w:t>HUD-50179 </w:t>
            </w:r>
          </w:p>
        </w:tc>
        <w:tc>
          <w:tcPr>
            <w:tcW w:w="201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51801A6B" w14:textId="77777777">
            <w:pPr>
              <w:overflowPunct/>
              <w:autoSpaceDE/>
              <w:autoSpaceDN/>
              <w:adjustRightInd/>
              <w:rPr>
                <w:sz w:val="18"/>
                <w:szCs w:val="18"/>
              </w:rPr>
            </w:pPr>
            <w:r w:rsidRPr="00EB7292">
              <w:rPr>
                <w:color w:val="000000"/>
                <w:sz w:val="18"/>
                <w:szCs w:val="18"/>
              </w:rPr>
              <w:t>Section 184 Notice of Conveyance of Deed to HUD </w:t>
            </w:r>
          </w:p>
        </w:tc>
        <w:tc>
          <w:tcPr>
            <w:tcW w:w="519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3A8259A8" w14:textId="77777777">
            <w:pPr>
              <w:overflowPunct/>
              <w:autoSpaceDE/>
              <w:autoSpaceDN/>
              <w:adjustRightInd/>
              <w:ind w:right="180"/>
              <w:rPr>
                <w:sz w:val="18"/>
                <w:szCs w:val="18"/>
              </w:rPr>
            </w:pPr>
            <w:r w:rsidRPr="00EB7292">
              <w:rPr>
                <w:color w:val="000000"/>
                <w:sz w:val="18"/>
                <w:szCs w:val="18"/>
              </w:rPr>
              <w:t>Provides HUD notice that the holder of the mortgage has conveyed the property guaranteed by the Section 184 Program to HUD. </w:t>
            </w:r>
          </w:p>
        </w:tc>
        <w:tc>
          <w:tcPr>
            <w:tcW w:w="216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35B65341" w14:textId="77777777">
            <w:pPr>
              <w:overflowPunct/>
              <w:autoSpaceDE/>
              <w:autoSpaceDN/>
              <w:adjustRightInd/>
              <w:ind w:right="105"/>
              <w:rPr>
                <w:sz w:val="18"/>
                <w:szCs w:val="18"/>
              </w:rPr>
            </w:pPr>
            <w:r w:rsidRPr="00EB7292">
              <w:rPr>
                <w:color w:val="000000"/>
                <w:sz w:val="18"/>
                <w:szCs w:val="18"/>
              </w:rPr>
              <w:t>Per mortgage transaction, if applicable </w:t>
            </w:r>
          </w:p>
        </w:tc>
      </w:tr>
      <w:tr w14:paraId="3B891B69" w14:textId="77777777" w:rsidTr="007E116C">
        <w:tblPrEx>
          <w:tblW w:w="0" w:type="dxa"/>
          <w:tblCellMar>
            <w:left w:w="0" w:type="dxa"/>
            <w:right w:w="0" w:type="dxa"/>
          </w:tblCellMar>
          <w:tblLook w:val="04A0"/>
        </w:tblPrEx>
        <w:trPr>
          <w:trHeight w:val="630"/>
        </w:trPr>
        <w:tc>
          <w:tcPr>
            <w:tcW w:w="1425" w:type="dxa"/>
            <w:tcBorders>
              <w:top w:val="single" w:sz="6" w:space="0" w:color="000000"/>
              <w:left w:val="single" w:sz="6" w:space="0" w:color="000000"/>
              <w:bottom w:val="single" w:sz="6" w:space="0" w:color="000000"/>
              <w:right w:val="single" w:sz="6" w:space="0" w:color="000000"/>
            </w:tcBorders>
            <w:vAlign w:val="center"/>
            <w:hideMark/>
          </w:tcPr>
          <w:p w:rsidR="00AA3BD5" w:rsidRPr="00EB7292" w:rsidP="007E116C" w14:paraId="0095C08B" w14:textId="77777777">
            <w:pPr>
              <w:overflowPunct/>
              <w:autoSpaceDE/>
              <w:autoSpaceDN/>
              <w:adjustRightInd/>
              <w:ind w:left="30"/>
              <w:rPr>
                <w:sz w:val="18"/>
                <w:szCs w:val="18"/>
              </w:rPr>
            </w:pPr>
            <w:r w:rsidRPr="00EB7292">
              <w:rPr>
                <w:color w:val="000000"/>
                <w:sz w:val="18"/>
                <w:szCs w:val="18"/>
              </w:rPr>
              <w:t>HUD-50180 </w:t>
            </w:r>
          </w:p>
        </w:tc>
        <w:tc>
          <w:tcPr>
            <w:tcW w:w="201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0C0837A4" w14:textId="77777777">
            <w:pPr>
              <w:overflowPunct/>
              <w:autoSpaceDE/>
              <w:autoSpaceDN/>
              <w:adjustRightInd/>
              <w:rPr>
                <w:sz w:val="18"/>
                <w:szCs w:val="18"/>
              </w:rPr>
            </w:pPr>
            <w:r w:rsidRPr="00EB7292">
              <w:rPr>
                <w:color w:val="000000"/>
                <w:sz w:val="18"/>
                <w:szCs w:val="18"/>
              </w:rPr>
              <w:t>Section 184 Pre- Foreclosure Sale Program Agreement </w:t>
            </w:r>
          </w:p>
        </w:tc>
        <w:tc>
          <w:tcPr>
            <w:tcW w:w="519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324B4953" w14:textId="77777777">
            <w:pPr>
              <w:overflowPunct/>
              <w:autoSpaceDE/>
              <w:autoSpaceDN/>
              <w:adjustRightInd/>
              <w:ind w:right="30"/>
              <w:rPr>
                <w:sz w:val="18"/>
                <w:szCs w:val="18"/>
              </w:rPr>
            </w:pPr>
            <w:r w:rsidRPr="00EB7292">
              <w:rPr>
                <w:color w:val="000000"/>
                <w:sz w:val="18"/>
                <w:szCs w:val="18"/>
              </w:rPr>
              <w:t>Records Section 184 servicer’s agreement with the borrower that the borrower will comply with the terms and conditions of the Pre-foreclosure Sale Program. </w:t>
            </w:r>
          </w:p>
        </w:tc>
        <w:tc>
          <w:tcPr>
            <w:tcW w:w="216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0D48C3B8" w14:textId="77777777">
            <w:pPr>
              <w:overflowPunct/>
              <w:autoSpaceDE/>
              <w:autoSpaceDN/>
              <w:adjustRightInd/>
              <w:ind w:right="105"/>
              <w:rPr>
                <w:sz w:val="18"/>
                <w:szCs w:val="18"/>
              </w:rPr>
            </w:pPr>
            <w:r w:rsidRPr="00EB7292">
              <w:rPr>
                <w:color w:val="000000"/>
                <w:sz w:val="18"/>
                <w:szCs w:val="18"/>
              </w:rPr>
              <w:t>Per mortgage transaction, if applicable </w:t>
            </w:r>
          </w:p>
        </w:tc>
      </w:tr>
      <w:tr w14:paraId="7806CFE7" w14:textId="77777777" w:rsidTr="007E116C">
        <w:tblPrEx>
          <w:tblW w:w="0" w:type="dxa"/>
          <w:tblCellMar>
            <w:left w:w="0" w:type="dxa"/>
            <w:right w:w="0" w:type="dxa"/>
          </w:tblCellMar>
          <w:tblLook w:val="04A0"/>
        </w:tblPrEx>
        <w:trPr>
          <w:trHeight w:val="840"/>
        </w:trPr>
        <w:tc>
          <w:tcPr>
            <w:tcW w:w="1425" w:type="dxa"/>
            <w:tcBorders>
              <w:top w:val="single" w:sz="6" w:space="0" w:color="000000"/>
              <w:left w:val="single" w:sz="6" w:space="0" w:color="000000"/>
              <w:bottom w:val="single" w:sz="6" w:space="0" w:color="000000"/>
              <w:right w:val="single" w:sz="6" w:space="0" w:color="000000"/>
            </w:tcBorders>
            <w:vAlign w:val="center"/>
            <w:hideMark/>
          </w:tcPr>
          <w:p w:rsidR="00AA3BD5" w:rsidRPr="00EB7292" w:rsidP="007E116C" w14:paraId="15ED57C3" w14:textId="77777777">
            <w:pPr>
              <w:overflowPunct/>
              <w:autoSpaceDE/>
              <w:autoSpaceDN/>
              <w:adjustRightInd/>
              <w:ind w:left="30"/>
              <w:rPr>
                <w:sz w:val="18"/>
                <w:szCs w:val="18"/>
              </w:rPr>
            </w:pPr>
            <w:r w:rsidRPr="00EB7292">
              <w:rPr>
                <w:color w:val="000000"/>
                <w:sz w:val="18"/>
                <w:szCs w:val="18"/>
              </w:rPr>
              <w:t>HUD-50170 </w:t>
            </w:r>
          </w:p>
        </w:tc>
        <w:tc>
          <w:tcPr>
            <w:tcW w:w="201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4D4C9015" w14:textId="77777777">
            <w:pPr>
              <w:overflowPunct/>
              <w:autoSpaceDE/>
              <w:autoSpaceDN/>
              <w:adjustRightInd/>
              <w:rPr>
                <w:sz w:val="18"/>
                <w:szCs w:val="18"/>
              </w:rPr>
            </w:pPr>
            <w:r w:rsidRPr="00EB7292">
              <w:rPr>
                <w:color w:val="000000"/>
                <w:sz w:val="18"/>
                <w:szCs w:val="18"/>
              </w:rPr>
              <w:t>Section 184 Pre- Foreclosure Sale Program Sales Contract Review </w:t>
            </w:r>
          </w:p>
        </w:tc>
        <w:tc>
          <w:tcPr>
            <w:tcW w:w="5190" w:type="dxa"/>
            <w:tcBorders>
              <w:top w:val="single" w:sz="6" w:space="0" w:color="000000"/>
              <w:left w:val="single" w:sz="6" w:space="0" w:color="000000"/>
              <w:bottom w:val="single" w:sz="6" w:space="0" w:color="000000"/>
              <w:right w:val="single" w:sz="6" w:space="0" w:color="000000"/>
            </w:tcBorders>
            <w:vAlign w:val="center"/>
            <w:hideMark/>
          </w:tcPr>
          <w:p w:rsidR="00AA3BD5" w:rsidRPr="00EB7292" w:rsidP="007E116C" w14:paraId="0D4050F8" w14:textId="77777777">
            <w:pPr>
              <w:overflowPunct/>
              <w:autoSpaceDE/>
              <w:autoSpaceDN/>
              <w:adjustRightInd/>
              <w:ind w:right="30"/>
              <w:rPr>
                <w:sz w:val="18"/>
                <w:szCs w:val="18"/>
              </w:rPr>
            </w:pPr>
            <w:r w:rsidRPr="00EB7292">
              <w:rPr>
                <w:color w:val="000000"/>
                <w:sz w:val="18"/>
                <w:szCs w:val="18"/>
              </w:rPr>
              <w:t>Records the Section 184 servicer’s approval or disapproval of the sales contract offered by a purchaser of a property under the Section 184 Pre-foreclosure Sales Program. </w:t>
            </w:r>
          </w:p>
        </w:tc>
        <w:tc>
          <w:tcPr>
            <w:tcW w:w="216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776EFDAD" w14:textId="77777777">
            <w:pPr>
              <w:overflowPunct/>
              <w:autoSpaceDE/>
              <w:autoSpaceDN/>
              <w:adjustRightInd/>
              <w:ind w:right="105"/>
              <w:rPr>
                <w:sz w:val="18"/>
                <w:szCs w:val="18"/>
              </w:rPr>
            </w:pPr>
            <w:r w:rsidRPr="00EB7292">
              <w:rPr>
                <w:color w:val="000000"/>
                <w:sz w:val="18"/>
                <w:szCs w:val="18"/>
              </w:rPr>
              <w:t>Per mortgage transaction, if applicable </w:t>
            </w:r>
          </w:p>
        </w:tc>
      </w:tr>
      <w:tr w14:paraId="23E3645C" w14:textId="77777777" w:rsidTr="00EB7292">
        <w:tblPrEx>
          <w:tblW w:w="0" w:type="dxa"/>
          <w:tblCellMar>
            <w:left w:w="0" w:type="dxa"/>
            <w:right w:w="0" w:type="dxa"/>
          </w:tblCellMar>
          <w:tblLook w:val="04A0"/>
        </w:tblPrEx>
        <w:trPr>
          <w:trHeight w:val="840"/>
        </w:trPr>
        <w:tc>
          <w:tcPr>
            <w:tcW w:w="1425" w:type="dxa"/>
            <w:tcBorders>
              <w:top w:val="single" w:sz="6" w:space="0" w:color="000000"/>
              <w:left w:val="single" w:sz="6" w:space="0" w:color="000000"/>
              <w:bottom w:val="single" w:sz="6" w:space="0" w:color="000000"/>
              <w:right w:val="single" w:sz="6" w:space="0" w:color="000000"/>
            </w:tcBorders>
            <w:vAlign w:val="center"/>
            <w:hideMark/>
          </w:tcPr>
          <w:p w:rsidR="00AA3BD5" w:rsidRPr="00EB7292" w:rsidP="007E116C" w14:paraId="3862CD13" w14:textId="77777777">
            <w:pPr>
              <w:overflowPunct/>
              <w:autoSpaceDE/>
              <w:autoSpaceDN/>
              <w:adjustRightInd/>
              <w:ind w:left="30"/>
              <w:rPr>
                <w:sz w:val="18"/>
                <w:szCs w:val="18"/>
              </w:rPr>
            </w:pPr>
            <w:r w:rsidRPr="00EB7292">
              <w:rPr>
                <w:color w:val="000000"/>
                <w:sz w:val="18"/>
                <w:szCs w:val="18"/>
              </w:rPr>
              <w:t>HUD-50169 </w:t>
            </w:r>
          </w:p>
        </w:tc>
        <w:tc>
          <w:tcPr>
            <w:tcW w:w="201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41622AFE" w14:textId="77777777">
            <w:pPr>
              <w:overflowPunct/>
              <w:autoSpaceDE/>
              <w:autoSpaceDN/>
              <w:adjustRightInd/>
              <w:rPr>
                <w:sz w:val="18"/>
                <w:szCs w:val="18"/>
              </w:rPr>
            </w:pPr>
            <w:r w:rsidRPr="00EB7292">
              <w:rPr>
                <w:color w:val="000000"/>
                <w:sz w:val="18"/>
                <w:szCs w:val="18"/>
              </w:rPr>
              <w:t>Section 184 Pre- Foreclosure Sale Program Closing Worksheet </w:t>
            </w:r>
          </w:p>
        </w:tc>
        <w:tc>
          <w:tcPr>
            <w:tcW w:w="519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6E182AFC" w14:textId="77777777">
            <w:pPr>
              <w:overflowPunct/>
              <w:autoSpaceDE/>
              <w:autoSpaceDN/>
              <w:adjustRightInd/>
              <w:ind w:right="285"/>
              <w:rPr>
                <w:sz w:val="18"/>
                <w:szCs w:val="18"/>
              </w:rPr>
            </w:pPr>
            <w:r w:rsidRPr="00EB7292">
              <w:rPr>
                <w:color w:val="000000"/>
                <w:sz w:val="18"/>
                <w:szCs w:val="18"/>
              </w:rPr>
              <w:t>Records the information related to the sale of a home to a purchaser under the Pre-Foreclosure Sale Program. The worksheet discloses deductions made against the sales price and the net proceeds to the lender.  </w:t>
            </w:r>
          </w:p>
        </w:tc>
        <w:tc>
          <w:tcPr>
            <w:tcW w:w="2160" w:type="dxa"/>
            <w:tcBorders>
              <w:top w:val="single" w:sz="6" w:space="0" w:color="000000"/>
              <w:left w:val="single" w:sz="6" w:space="0" w:color="000000"/>
              <w:bottom w:val="single" w:sz="6" w:space="0" w:color="000000"/>
              <w:right w:val="single" w:sz="6" w:space="0" w:color="000000"/>
            </w:tcBorders>
            <w:hideMark/>
          </w:tcPr>
          <w:p w:rsidR="00AA3BD5" w:rsidRPr="00EB7292" w:rsidP="007E116C" w14:paraId="30360826" w14:textId="77777777">
            <w:pPr>
              <w:overflowPunct/>
              <w:autoSpaceDE/>
              <w:autoSpaceDN/>
              <w:adjustRightInd/>
              <w:ind w:right="105"/>
              <w:rPr>
                <w:sz w:val="18"/>
                <w:szCs w:val="18"/>
              </w:rPr>
            </w:pPr>
            <w:r w:rsidRPr="00EB7292">
              <w:rPr>
                <w:color w:val="000000"/>
                <w:sz w:val="18"/>
                <w:szCs w:val="18"/>
              </w:rPr>
              <w:t>Per mortgage transaction, if applicable </w:t>
            </w:r>
          </w:p>
        </w:tc>
      </w:tr>
    </w:tbl>
    <w:p w:rsidR="00AA3BD5" w:rsidRPr="00584335" w:rsidP="00101813" w14:paraId="19B6DEAB" w14:textId="77777777">
      <w:pPr>
        <w:keepLines/>
        <w:tabs>
          <w:tab w:val="left" w:pos="360"/>
          <w:tab w:val="left" w:pos="720"/>
        </w:tabs>
        <w:ind w:left="360"/>
        <w:rPr>
          <w:sz w:val="24"/>
          <w:szCs w:val="24"/>
        </w:rPr>
      </w:pPr>
    </w:p>
    <w:p w:rsidR="00101813" w:rsidRPr="00584335" w:rsidP="00040C5E" w14:paraId="44E7153E" w14:textId="77777777">
      <w:pPr>
        <w:keepLines/>
        <w:tabs>
          <w:tab w:val="left" w:pos="360"/>
          <w:tab w:val="left" w:pos="720"/>
        </w:tabs>
        <w:ind w:left="360"/>
        <w:rPr>
          <w:sz w:val="24"/>
          <w:szCs w:val="24"/>
        </w:rPr>
      </w:pPr>
    </w:p>
    <w:p w:rsidR="009E13B1" w:rsidP="00040C5E" w14:paraId="70250EAE" w14:textId="6D757F2D">
      <w:pPr>
        <w:keepLines/>
        <w:tabs>
          <w:tab w:val="left" w:pos="360"/>
        </w:tabs>
        <w:ind w:left="360" w:hanging="360"/>
        <w:rPr>
          <w:b/>
          <w:bCs/>
          <w:sz w:val="24"/>
          <w:szCs w:val="24"/>
        </w:rPr>
      </w:pPr>
      <w:r w:rsidRPr="00584335">
        <w:rPr>
          <w:sz w:val="24"/>
          <w:szCs w:val="24"/>
        </w:rPr>
        <w:t>3.</w:t>
      </w:r>
      <w:r w:rsidRPr="00584335">
        <w:rPr>
          <w:sz w:val="24"/>
          <w:szCs w:val="24"/>
        </w:rPr>
        <w:tab/>
      </w:r>
      <w:r w:rsidRPr="00584335">
        <w:rPr>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584335" w:rsidR="00BF400B">
        <w:rPr>
          <w:b/>
          <w:bCs/>
          <w:sz w:val="24"/>
          <w:szCs w:val="24"/>
        </w:rPr>
        <w:t>to adopt</w:t>
      </w:r>
      <w:r w:rsidRPr="00584335">
        <w:rPr>
          <w:b/>
          <w:bCs/>
          <w:sz w:val="24"/>
          <w:szCs w:val="24"/>
        </w:rPr>
        <w:t xml:space="preserve"> this means of collection.  Also describe any consideration of using information technology to reduce burden.</w:t>
      </w:r>
    </w:p>
    <w:p w:rsidR="00EC40E1" w:rsidRPr="00584335" w:rsidP="00040C5E" w14:paraId="675B4E3F" w14:textId="77777777">
      <w:pPr>
        <w:keepLines/>
        <w:tabs>
          <w:tab w:val="left" w:pos="360"/>
        </w:tabs>
        <w:ind w:left="360" w:hanging="360"/>
        <w:rPr>
          <w:b/>
          <w:bCs/>
          <w:sz w:val="24"/>
          <w:szCs w:val="24"/>
        </w:rPr>
      </w:pPr>
    </w:p>
    <w:p w:rsidR="009E13B1" w:rsidRPr="00584335" w:rsidP="00040C5E" w14:paraId="58B111F6" w14:textId="08F851FA">
      <w:pPr>
        <w:tabs>
          <w:tab w:val="left" w:pos="360"/>
        </w:tabs>
        <w:ind w:left="360" w:hanging="360"/>
        <w:rPr>
          <w:sz w:val="24"/>
          <w:szCs w:val="24"/>
        </w:rPr>
      </w:pPr>
      <w:r w:rsidRPr="00584335">
        <w:rPr>
          <w:sz w:val="24"/>
          <w:szCs w:val="24"/>
        </w:rPr>
        <w:tab/>
        <w:t>The forms will be fillable PDFs that the program stakeholders will use and submit to HUD electronically.  The collection of information does not involve any other use of automated, electronic, mechanical or technological collection techniques.</w:t>
      </w:r>
    </w:p>
    <w:p w:rsidR="0089162D" w:rsidP="00040C5E" w14:paraId="75C58D0C" w14:textId="77777777">
      <w:pPr>
        <w:tabs>
          <w:tab w:val="left" w:pos="360"/>
        </w:tabs>
        <w:ind w:left="360" w:hanging="360"/>
        <w:rPr>
          <w:sz w:val="24"/>
          <w:szCs w:val="24"/>
        </w:rPr>
      </w:pPr>
    </w:p>
    <w:p w:rsidR="009B3EDD" w:rsidP="00040C5E" w14:paraId="1CA3FF95" w14:textId="110527CB">
      <w:pPr>
        <w:tabs>
          <w:tab w:val="left" w:pos="360"/>
        </w:tabs>
        <w:ind w:left="360" w:hanging="360"/>
        <w:rPr>
          <w:sz w:val="24"/>
          <w:szCs w:val="24"/>
        </w:rPr>
      </w:pPr>
      <w:r>
        <w:rPr>
          <w:sz w:val="24"/>
          <w:szCs w:val="24"/>
        </w:rPr>
        <w:tab/>
        <w:t>The forms will be posted on HUD’s website</w:t>
      </w:r>
      <w:r w:rsidR="00CB3942">
        <w:rPr>
          <w:sz w:val="24"/>
          <w:szCs w:val="24"/>
        </w:rPr>
        <w:t>.  Lender</w:t>
      </w:r>
      <w:r w:rsidR="00451A81">
        <w:rPr>
          <w:sz w:val="24"/>
          <w:szCs w:val="24"/>
        </w:rPr>
        <w:t>s</w:t>
      </w:r>
      <w:r w:rsidR="00CB3942">
        <w:rPr>
          <w:sz w:val="24"/>
          <w:szCs w:val="24"/>
        </w:rPr>
        <w:t xml:space="preserve"> will obtain the forms from HUD’s website.  </w:t>
      </w:r>
    </w:p>
    <w:p w:rsidR="00CB3942" w:rsidP="00040C5E" w14:paraId="4E4A287E" w14:textId="77777777">
      <w:pPr>
        <w:tabs>
          <w:tab w:val="left" w:pos="360"/>
        </w:tabs>
        <w:ind w:left="360" w:hanging="360"/>
        <w:rPr>
          <w:sz w:val="24"/>
          <w:szCs w:val="24"/>
        </w:rPr>
      </w:pPr>
    </w:p>
    <w:p w:rsidR="00CB3942" w:rsidP="00CB3942" w14:paraId="0B650106" w14:textId="26EE9FA3">
      <w:pPr>
        <w:keepLines/>
        <w:tabs>
          <w:tab w:val="left" w:pos="360"/>
          <w:tab w:val="left" w:pos="720"/>
        </w:tabs>
        <w:ind w:left="360"/>
        <w:rPr>
          <w:sz w:val="24"/>
          <w:szCs w:val="24"/>
        </w:rPr>
      </w:pPr>
      <w:r>
        <w:rPr>
          <w:sz w:val="24"/>
          <w:szCs w:val="24"/>
        </w:rPr>
        <w:t>The information collection through these forms will be submitted to HUD electronically through an online portal</w:t>
      </w:r>
      <w:r w:rsidR="00347FBD">
        <w:rPr>
          <w:sz w:val="24"/>
          <w:szCs w:val="24"/>
        </w:rPr>
        <w:t xml:space="preserve">, </w:t>
      </w:r>
      <w:hyperlink r:id="rId9" w:history="1">
        <w:r w:rsidRPr="0006555D" w:rsidR="00347FBD">
          <w:rPr>
            <w:rStyle w:val="Hyperlink"/>
            <w:i/>
            <w:iCs/>
            <w:sz w:val="24"/>
            <w:szCs w:val="24"/>
          </w:rPr>
          <w:t>Native Advantage</w:t>
        </w:r>
      </w:hyperlink>
      <w:r w:rsidR="00347FBD">
        <w:rPr>
          <w:sz w:val="24"/>
          <w:szCs w:val="24"/>
        </w:rPr>
        <w:t>,</w:t>
      </w:r>
      <w:r>
        <w:rPr>
          <w:sz w:val="24"/>
          <w:szCs w:val="24"/>
        </w:rPr>
        <w:t xml:space="preserve"> accessible to lenders.</w:t>
      </w:r>
      <w:r w:rsidR="003F4BCA">
        <w:rPr>
          <w:sz w:val="24"/>
          <w:szCs w:val="24"/>
        </w:rPr>
        <w:t xml:space="preserve"> Lenders must use the online portal to request </w:t>
      </w:r>
      <w:r w:rsidR="007756A5">
        <w:rPr>
          <w:sz w:val="24"/>
          <w:szCs w:val="24"/>
        </w:rPr>
        <w:t>HUD endorse the loans.</w:t>
      </w:r>
      <w:r w:rsidR="00347FBD">
        <w:rPr>
          <w:sz w:val="24"/>
          <w:szCs w:val="24"/>
        </w:rPr>
        <w:t xml:space="preserve"> The online portal requires </w:t>
      </w:r>
      <w:r w:rsidR="00451A81">
        <w:rPr>
          <w:sz w:val="24"/>
          <w:szCs w:val="24"/>
        </w:rPr>
        <w:t>a</w:t>
      </w:r>
      <w:r w:rsidR="00347FBD">
        <w:rPr>
          <w:sz w:val="24"/>
          <w:szCs w:val="24"/>
        </w:rPr>
        <w:t xml:space="preserve"> username and password </w:t>
      </w:r>
      <w:r w:rsidR="00451A81">
        <w:rPr>
          <w:sz w:val="24"/>
          <w:szCs w:val="24"/>
        </w:rPr>
        <w:t>a</w:t>
      </w:r>
      <w:r w:rsidR="00347FBD">
        <w:rPr>
          <w:sz w:val="24"/>
          <w:szCs w:val="24"/>
        </w:rPr>
        <w:t xml:space="preserve"> Lender establishe</w:t>
      </w:r>
      <w:r w:rsidR="00451A81">
        <w:rPr>
          <w:sz w:val="24"/>
          <w:szCs w:val="24"/>
        </w:rPr>
        <w:t>s</w:t>
      </w:r>
      <w:r w:rsidR="00347FBD">
        <w:rPr>
          <w:sz w:val="24"/>
          <w:szCs w:val="24"/>
        </w:rPr>
        <w:t xml:space="preserve"> when they bec</w:t>
      </w:r>
      <w:r w:rsidR="00451A81">
        <w:rPr>
          <w:sz w:val="24"/>
          <w:szCs w:val="24"/>
        </w:rPr>
        <w:t>ome</w:t>
      </w:r>
      <w:r w:rsidR="00347FBD">
        <w:rPr>
          <w:sz w:val="24"/>
          <w:szCs w:val="24"/>
        </w:rPr>
        <w:t xml:space="preserve"> an approved Section 184 Program Lender.</w:t>
      </w:r>
    </w:p>
    <w:p w:rsidR="006D04C0" w:rsidP="00CB3942" w14:paraId="38238800" w14:textId="77777777">
      <w:pPr>
        <w:keepLines/>
        <w:tabs>
          <w:tab w:val="left" w:pos="360"/>
          <w:tab w:val="left" w:pos="720"/>
        </w:tabs>
        <w:ind w:left="360"/>
        <w:rPr>
          <w:sz w:val="24"/>
          <w:szCs w:val="24"/>
        </w:rPr>
      </w:pPr>
    </w:p>
    <w:p w:rsidR="006D04C0" w:rsidP="00CB3942" w14:paraId="6F45BA06" w14:textId="7B0B8958">
      <w:pPr>
        <w:keepLines/>
        <w:tabs>
          <w:tab w:val="left" w:pos="360"/>
          <w:tab w:val="left" w:pos="720"/>
        </w:tabs>
        <w:ind w:left="360"/>
        <w:rPr>
          <w:sz w:val="24"/>
          <w:szCs w:val="24"/>
        </w:rPr>
      </w:pPr>
      <w:r>
        <w:rPr>
          <w:sz w:val="24"/>
          <w:szCs w:val="24"/>
        </w:rPr>
        <w:t xml:space="preserve">For forms that require signatures, HUD will accept </w:t>
      </w:r>
      <w:r w:rsidR="00506E9C">
        <w:rPr>
          <w:sz w:val="24"/>
          <w:szCs w:val="24"/>
        </w:rPr>
        <w:t>either wet signatures or electronic signatures.</w:t>
      </w:r>
    </w:p>
    <w:p w:rsidR="00CB3942" w:rsidRPr="00584335" w:rsidP="00040C5E" w14:paraId="799F5ECC" w14:textId="77777777">
      <w:pPr>
        <w:tabs>
          <w:tab w:val="left" w:pos="360"/>
        </w:tabs>
        <w:ind w:left="360" w:hanging="360"/>
        <w:rPr>
          <w:sz w:val="24"/>
          <w:szCs w:val="24"/>
        </w:rPr>
      </w:pPr>
    </w:p>
    <w:p w:rsidR="009E13B1" w:rsidP="00040C5E" w14:paraId="1C0AE1D0" w14:textId="77777777">
      <w:pPr>
        <w:keepLines/>
        <w:tabs>
          <w:tab w:val="left" w:pos="360"/>
        </w:tabs>
        <w:ind w:left="360" w:hanging="360"/>
        <w:rPr>
          <w:b/>
          <w:bCs/>
          <w:sz w:val="24"/>
          <w:szCs w:val="24"/>
        </w:rPr>
      </w:pPr>
      <w:r w:rsidRPr="00584335">
        <w:rPr>
          <w:sz w:val="24"/>
          <w:szCs w:val="24"/>
        </w:rPr>
        <w:t>4.</w:t>
      </w:r>
      <w:r w:rsidRPr="00584335">
        <w:rPr>
          <w:sz w:val="24"/>
          <w:szCs w:val="24"/>
        </w:rPr>
        <w:tab/>
      </w:r>
      <w:r w:rsidRPr="00584335">
        <w:rPr>
          <w:b/>
          <w:bCs/>
          <w:sz w:val="24"/>
          <w:szCs w:val="24"/>
        </w:rPr>
        <w:t>Describe efforts to identify duplication.  Show specifically why any similar information already available cannot be used or modified for use for the purposes described in Item 2 above.</w:t>
      </w:r>
    </w:p>
    <w:p w:rsidR="00EC40E1" w:rsidRPr="00584335" w:rsidP="00040C5E" w14:paraId="038C4559" w14:textId="77777777">
      <w:pPr>
        <w:keepLines/>
        <w:tabs>
          <w:tab w:val="left" w:pos="360"/>
        </w:tabs>
        <w:ind w:left="360" w:hanging="360"/>
        <w:rPr>
          <w:b/>
          <w:bCs/>
          <w:sz w:val="24"/>
          <w:szCs w:val="24"/>
        </w:rPr>
      </w:pPr>
    </w:p>
    <w:p w:rsidR="0089162D" w:rsidRPr="00584335" w:rsidP="00040C5E" w14:paraId="3C3DF130" w14:textId="64828D3D">
      <w:pPr>
        <w:keepLines/>
        <w:tabs>
          <w:tab w:val="left" w:pos="360"/>
          <w:tab w:val="left" w:pos="720"/>
        </w:tabs>
        <w:ind w:left="360"/>
        <w:rPr>
          <w:sz w:val="24"/>
          <w:szCs w:val="24"/>
        </w:rPr>
      </w:pPr>
      <w:r>
        <w:rPr>
          <w:sz w:val="24"/>
          <w:szCs w:val="24"/>
        </w:rPr>
        <w:t xml:space="preserve">This information is not collected </w:t>
      </w:r>
      <w:r w:rsidR="00295C5E">
        <w:rPr>
          <w:sz w:val="24"/>
          <w:szCs w:val="24"/>
        </w:rPr>
        <w:t>elsewhere.</w:t>
      </w:r>
    </w:p>
    <w:p w:rsidR="0089162D" w:rsidRPr="00584335" w:rsidP="00040C5E" w14:paraId="40125EAA" w14:textId="77777777">
      <w:pPr>
        <w:keepLines/>
        <w:tabs>
          <w:tab w:val="left" w:pos="360"/>
          <w:tab w:val="left" w:pos="720"/>
        </w:tabs>
        <w:ind w:left="360"/>
        <w:rPr>
          <w:sz w:val="24"/>
          <w:szCs w:val="24"/>
        </w:rPr>
      </w:pPr>
    </w:p>
    <w:p w:rsidR="009E13B1" w:rsidP="00040C5E" w14:paraId="689A9EFC" w14:textId="77777777">
      <w:pPr>
        <w:keepLines/>
        <w:tabs>
          <w:tab w:val="left" w:pos="360"/>
        </w:tabs>
        <w:ind w:left="360" w:hanging="360"/>
        <w:rPr>
          <w:b/>
          <w:bCs/>
          <w:sz w:val="24"/>
          <w:szCs w:val="24"/>
        </w:rPr>
      </w:pPr>
      <w:r w:rsidRPr="00584335">
        <w:rPr>
          <w:sz w:val="24"/>
          <w:szCs w:val="24"/>
        </w:rPr>
        <w:t>5.</w:t>
      </w:r>
      <w:r w:rsidRPr="00584335">
        <w:rPr>
          <w:sz w:val="24"/>
          <w:szCs w:val="24"/>
        </w:rPr>
        <w:tab/>
      </w:r>
      <w:r w:rsidRPr="00584335">
        <w:rPr>
          <w:b/>
          <w:bCs/>
          <w:sz w:val="24"/>
          <w:szCs w:val="24"/>
        </w:rPr>
        <w:t>If the collection of information impacts small businesses or other small entities describe any methods used to minimize burden.</w:t>
      </w:r>
    </w:p>
    <w:p w:rsidR="0091701B" w:rsidRPr="00584335" w:rsidP="00040C5E" w14:paraId="41AF311D" w14:textId="77777777">
      <w:pPr>
        <w:keepLines/>
        <w:tabs>
          <w:tab w:val="left" w:pos="360"/>
        </w:tabs>
        <w:ind w:left="360" w:hanging="360"/>
        <w:rPr>
          <w:b/>
          <w:bCs/>
          <w:sz w:val="24"/>
          <w:szCs w:val="24"/>
        </w:rPr>
      </w:pPr>
    </w:p>
    <w:p w:rsidR="00811C8F" w:rsidRPr="00584335" w:rsidP="00040C5E" w14:paraId="3956AF82" w14:textId="77777777">
      <w:pPr>
        <w:pStyle w:val="BodyTextIndent"/>
        <w:keepNext/>
        <w:spacing w:after="0"/>
        <w:rPr>
          <w:sz w:val="24"/>
          <w:szCs w:val="24"/>
        </w:rPr>
      </w:pPr>
      <w:r w:rsidRPr="00584335">
        <w:rPr>
          <w:sz w:val="24"/>
          <w:szCs w:val="24"/>
        </w:rPr>
        <w:t>This collection of information does not significantly impact small businesses or entities.</w:t>
      </w:r>
    </w:p>
    <w:p w:rsidR="009E13B1" w:rsidRPr="00584335" w:rsidP="00040C5E" w14:paraId="0ED21226" w14:textId="77777777">
      <w:pPr>
        <w:tabs>
          <w:tab w:val="left" w:pos="360"/>
        </w:tabs>
        <w:ind w:left="360" w:hanging="360"/>
        <w:rPr>
          <w:b/>
          <w:bCs/>
          <w:sz w:val="24"/>
          <w:szCs w:val="24"/>
        </w:rPr>
      </w:pPr>
    </w:p>
    <w:p w:rsidR="009E13B1" w:rsidP="00040C5E" w14:paraId="2C0F0529" w14:textId="5A5E8A3D">
      <w:pPr>
        <w:keepLines/>
        <w:tabs>
          <w:tab w:val="left" w:pos="360"/>
        </w:tabs>
        <w:ind w:left="360" w:hanging="360"/>
        <w:rPr>
          <w:b/>
          <w:bCs/>
          <w:sz w:val="24"/>
          <w:szCs w:val="24"/>
        </w:rPr>
      </w:pPr>
      <w:r w:rsidRPr="00E525AE">
        <w:rPr>
          <w:sz w:val="24"/>
          <w:szCs w:val="24"/>
        </w:rPr>
        <w:t>6.</w:t>
      </w:r>
      <w:r w:rsidRPr="00584335">
        <w:rPr>
          <w:b/>
          <w:bCs/>
          <w:sz w:val="24"/>
          <w:szCs w:val="24"/>
        </w:rPr>
        <w:tab/>
        <w:t xml:space="preserve">Describe the </w:t>
      </w:r>
      <w:r w:rsidRPr="00584335" w:rsidR="00BF400B">
        <w:rPr>
          <w:b/>
          <w:bCs/>
          <w:sz w:val="24"/>
          <w:szCs w:val="24"/>
        </w:rPr>
        <w:t>consequences</w:t>
      </w:r>
      <w:r w:rsidRPr="00584335">
        <w:rPr>
          <w:b/>
          <w:bCs/>
          <w:sz w:val="24"/>
          <w:szCs w:val="24"/>
        </w:rPr>
        <w:t xml:space="preserve"> to Federal program or policy activities if the collection is not conducted or is conducted less frequently, as well as any technical or legal obstacles to reducing burden.</w:t>
      </w:r>
    </w:p>
    <w:p w:rsidR="004F59DF" w:rsidRPr="00584335" w:rsidP="00040C5E" w14:paraId="3E95F8D6" w14:textId="77777777">
      <w:pPr>
        <w:keepLines/>
        <w:tabs>
          <w:tab w:val="left" w:pos="360"/>
        </w:tabs>
        <w:ind w:left="360" w:hanging="360"/>
        <w:rPr>
          <w:b/>
          <w:bCs/>
          <w:sz w:val="24"/>
          <w:szCs w:val="24"/>
        </w:rPr>
      </w:pPr>
    </w:p>
    <w:p w:rsidR="00811C8F" w:rsidRPr="00584335" w:rsidP="00040C5E" w14:paraId="3816D9FE" w14:textId="1193B703">
      <w:pPr>
        <w:pStyle w:val="BodyTextIndent"/>
        <w:spacing w:after="0"/>
        <w:rPr>
          <w:sz w:val="24"/>
          <w:szCs w:val="24"/>
        </w:rPr>
      </w:pPr>
      <w:r w:rsidRPr="00584335">
        <w:rPr>
          <w:sz w:val="24"/>
          <w:szCs w:val="24"/>
        </w:rPr>
        <w:t xml:space="preserve">If the collection is not conducted or conducted less frequently, the Department would not be able to ensure that Sections 184 and/or 184A stakeholders, such as Tribes, Section 184/184A borrowers, and builders of Section 184/184A homes are in compliance with fundamental Section 184/184A statutory and/or regulatory requirements, and will not be able to guarantee loans that do not have the information contained in this collection. </w:t>
      </w:r>
    </w:p>
    <w:p w:rsidR="009E13B1" w:rsidRPr="00584335" w:rsidP="00040C5E" w14:paraId="5745C910" w14:textId="77777777">
      <w:pPr>
        <w:keepLines/>
        <w:tabs>
          <w:tab w:val="left" w:pos="360"/>
          <w:tab w:val="left" w:pos="720"/>
        </w:tabs>
        <w:ind w:left="360"/>
        <w:rPr>
          <w:b/>
          <w:bCs/>
          <w:sz w:val="24"/>
          <w:szCs w:val="24"/>
        </w:rPr>
      </w:pPr>
    </w:p>
    <w:p w:rsidR="00A65F9E" w:rsidRPr="00584335" w:rsidP="00040C5E" w14:paraId="2B3F5C7B" w14:textId="77777777">
      <w:pPr>
        <w:numPr>
          <w:ilvl w:val="0"/>
          <w:numId w:val="13"/>
        </w:numPr>
        <w:tabs>
          <w:tab w:val="left" w:pos="360"/>
        </w:tabs>
        <w:rPr>
          <w:b/>
          <w:bCs/>
          <w:sz w:val="24"/>
          <w:szCs w:val="24"/>
        </w:rPr>
      </w:pPr>
      <w:r w:rsidRPr="00584335">
        <w:rPr>
          <w:b/>
          <w:bCs/>
          <w:sz w:val="24"/>
          <w:szCs w:val="24"/>
        </w:rPr>
        <w:t>Explain any special circumstances that would cause an information collection to be conducted in a manner:</w:t>
      </w:r>
    </w:p>
    <w:p w:rsidR="009E13B1" w:rsidRPr="00584335" w:rsidP="00040C5E" w14:paraId="38CBA337" w14:textId="67D387B3">
      <w:pPr>
        <w:tabs>
          <w:tab w:val="left" w:pos="360"/>
        </w:tabs>
        <w:ind w:left="360"/>
        <w:rPr>
          <w:sz w:val="24"/>
          <w:szCs w:val="24"/>
        </w:rPr>
      </w:pPr>
    </w:p>
    <w:p w:rsidR="00811C8F" w:rsidRPr="00B27221" w:rsidP="00040C5E" w14:paraId="122576D2" w14:textId="091B521F">
      <w:pPr>
        <w:numPr>
          <w:ilvl w:val="0"/>
          <w:numId w:val="14"/>
        </w:numPr>
        <w:tabs>
          <w:tab w:val="left" w:pos="600"/>
        </w:tabs>
        <w:rPr>
          <w:b/>
          <w:bCs/>
          <w:sz w:val="24"/>
          <w:szCs w:val="24"/>
        </w:rPr>
      </w:pPr>
      <w:r w:rsidRPr="00B27221">
        <w:rPr>
          <w:b/>
          <w:bCs/>
          <w:sz w:val="24"/>
          <w:szCs w:val="24"/>
        </w:rPr>
        <w:t xml:space="preserve">requiring respondents to report information to the agency more than </w:t>
      </w:r>
      <w:r w:rsidRPr="00B27221" w:rsidR="00922DFA">
        <w:rPr>
          <w:b/>
          <w:bCs/>
          <w:sz w:val="24"/>
          <w:szCs w:val="24"/>
        </w:rPr>
        <w:t>quarterly.</w:t>
      </w:r>
      <w:r w:rsidRPr="00B27221">
        <w:rPr>
          <w:b/>
          <w:bCs/>
          <w:sz w:val="24"/>
          <w:szCs w:val="24"/>
        </w:rPr>
        <w:t xml:space="preserve"> </w:t>
      </w:r>
    </w:p>
    <w:p w:rsidR="0068627E" w:rsidRPr="002831BC" w:rsidP="00040C5E" w14:paraId="4287D589" w14:textId="77777777">
      <w:pPr>
        <w:tabs>
          <w:tab w:val="left" w:pos="600"/>
        </w:tabs>
        <w:ind w:left="684"/>
        <w:rPr>
          <w:i/>
          <w:iCs/>
          <w:sz w:val="24"/>
          <w:szCs w:val="24"/>
        </w:rPr>
      </w:pPr>
    </w:p>
    <w:p w:rsidR="00811C8F" w:rsidRPr="00584335" w:rsidP="00040C5E" w14:paraId="08D388AE" w14:textId="13DCA152">
      <w:pPr>
        <w:pStyle w:val="ListParagraph"/>
        <w:overflowPunct/>
        <w:autoSpaceDE/>
        <w:autoSpaceDN/>
        <w:adjustRightInd/>
        <w:ind w:left="684"/>
        <w:contextualSpacing/>
        <w:textAlignment w:val="auto"/>
        <w:rPr>
          <w:rFonts w:eastAsia="Calibri"/>
          <w:bCs/>
          <w:sz w:val="24"/>
          <w:szCs w:val="24"/>
        </w:rPr>
      </w:pPr>
      <w:r w:rsidRPr="00584335">
        <w:rPr>
          <w:rFonts w:eastAsia="Calibri"/>
          <w:bCs/>
          <w:sz w:val="24"/>
          <w:szCs w:val="24"/>
        </w:rPr>
        <w:t>The majority of</w:t>
      </w:r>
      <w:r w:rsidRPr="00584335">
        <w:rPr>
          <w:rFonts w:eastAsia="Calibri"/>
          <w:bCs/>
          <w:sz w:val="24"/>
          <w:szCs w:val="24"/>
        </w:rPr>
        <w:t xml:space="preserve"> the forms are required on a per mortgage transaction basis.</w:t>
      </w:r>
    </w:p>
    <w:p w:rsidR="00A65F9E" w:rsidRPr="00584335" w:rsidP="00040C5E" w14:paraId="1E7CAB58" w14:textId="77777777">
      <w:pPr>
        <w:tabs>
          <w:tab w:val="left" w:pos="600"/>
        </w:tabs>
        <w:ind w:left="684"/>
        <w:rPr>
          <w:i/>
          <w:iCs/>
          <w:sz w:val="24"/>
          <w:szCs w:val="24"/>
        </w:rPr>
      </w:pPr>
    </w:p>
    <w:p w:rsidR="00811C8F" w:rsidRPr="00B27221" w:rsidP="00040C5E" w14:paraId="382207DB" w14:textId="4360F9F3">
      <w:pPr>
        <w:numPr>
          <w:ilvl w:val="0"/>
          <w:numId w:val="14"/>
        </w:numPr>
        <w:tabs>
          <w:tab w:val="left" w:pos="600"/>
        </w:tabs>
        <w:rPr>
          <w:b/>
          <w:bCs/>
          <w:sz w:val="24"/>
          <w:szCs w:val="24"/>
        </w:rPr>
      </w:pPr>
      <w:r w:rsidRPr="00B27221">
        <w:rPr>
          <w:b/>
          <w:bCs/>
          <w:sz w:val="24"/>
          <w:szCs w:val="24"/>
        </w:rPr>
        <w:t xml:space="preserve">requiring respondents to prepare a written response to a collection of information in fewer than 30 days after receipt of </w:t>
      </w:r>
      <w:r w:rsidRPr="00B27221">
        <w:rPr>
          <w:b/>
          <w:bCs/>
          <w:sz w:val="24"/>
          <w:szCs w:val="24"/>
        </w:rPr>
        <w:t>it;</w:t>
      </w:r>
      <w:r w:rsidRPr="00B27221">
        <w:rPr>
          <w:b/>
          <w:bCs/>
          <w:sz w:val="24"/>
          <w:szCs w:val="24"/>
        </w:rPr>
        <w:t xml:space="preserve"> </w:t>
      </w:r>
    </w:p>
    <w:p w:rsidR="0068627E" w:rsidRPr="002831BC" w:rsidP="00040C5E" w14:paraId="59D3F4E1" w14:textId="77777777">
      <w:pPr>
        <w:tabs>
          <w:tab w:val="left" w:pos="600"/>
        </w:tabs>
        <w:ind w:left="684"/>
        <w:rPr>
          <w:i/>
          <w:iCs/>
          <w:sz w:val="24"/>
          <w:szCs w:val="24"/>
        </w:rPr>
      </w:pPr>
    </w:p>
    <w:p w:rsidR="00811C8F" w:rsidP="00040C5E" w14:paraId="0C94410A" w14:textId="6CBDE2BE">
      <w:pPr>
        <w:pStyle w:val="ListParagraph"/>
        <w:overflowPunct/>
        <w:autoSpaceDE/>
        <w:autoSpaceDN/>
        <w:adjustRightInd/>
        <w:ind w:left="684"/>
        <w:contextualSpacing/>
        <w:textAlignment w:val="auto"/>
        <w:rPr>
          <w:rFonts w:eastAsia="Calibri"/>
          <w:bCs/>
          <w:sz w:val="24"/>
          <w:szCs w:val="24"/>
        </w:rPr>
      </w:pPr>
      <w:r w:rsidRPr="00584335">
        <w:rPr>
          <w:rFonts w:eastAsia="Calibri"/>
          <w:bCs/>
          <w:sz w:val="24"/>
          <w:szCs w:val="24"/>
        </w:rPr>
        <w:t>The majority of</w:t>
      </w:r>
      <w:r w:rsidRPr="00584335">
        <w:rPr>
          <w:rFonts w:eastAsia="Calibri"/>
          <w:bCs/>
          <w:sz w:val="24"/>
          <w:szCs w:val="24"/>
        </w:rPr>
        <w:t xml:space="preserve"> the forms are required on a per mortgage transaction basis and, as a result, are likely </w:t>
      </w:r>
      <w:r w:rsidRPr="00584335" w:rsidR="00922DFA">
        <w:rPr>
          <w:rFonts w:eastAsia="Calibri"/>
          <w:bCs/>
          <w:sz w:val="24"/>
          <w:szCs w:val="24"/>
        </w:rPr>
        <w:t>to be</w:t>
      </w:r>
      <w:r w:rsidRPr="00584335">
        <w:rPr>
          <w:rFonts w:eastAsia="Calibri"/>
          <w:bCs/>
          <w:sz w:val="24"/>
          <w:szCs w:val="24"/>
        </w:rPr>
        <w:t xml:space="preserve"> time sensitive, requiring respondents to respond in fewer than 30 days to meet </w:t>
      </w:r>
      <w:r w:rsidRPr="00584335" w:rsidR="002831BC">
        <w:rPr>
          <w:rFonts w:eastAsia="Calibri"/>
          <w:bCs/>
          <w:sz w:val="24"/>
          <w:szCs w:val="24"/>
        </w:rPr>
        <w:t>the lender’s</w:t>
      </w:r>
      <w:r w:rsidRPr="00584335">
        <w:rPr>
          <w:rFonts w:eastAsia="Calibri"/>
          <w:bCs/>
          <w:sz w:val="24"/>
          <w:szCs w:val="24"/>
        </w:rPr>
        <w:t xml:space="preserve"> internal deadlines and/or closing deadlines.</w:t>
      </w:r>
    </w:p>
    <w:p w:rsidR="00B27221" w:rsidRPr="00584335" w:rsidP="00040C5E" w14:paraId="7E7C6810" w14:textId="77777777">
      <w:pPr>
        <w:pStyle w:val="ListParagraph"/>
        <w:overflowPunct/>
        <w:autoSpaceDE/>
        <w:autoSpaceDN/>
        <w:adjustRightInd/>
        <w:ind w:left="684"/>
        <w:contextualSpacing/>
        <w:textAlignment w:val="auto"/>
        <w:rPr>
          <w:rFonts w:eastAsia="Calibri"/>
          <w:bCs/>
          <w:sz w:val="24"/>
          <w:szCs w:val="24"/>
        </w:rPr>
      </w:pPr>
    </w:p>
    <w:p w:rsidR="009E13B1" w:rsidRPr="00B27221" w:rsidP="00040C5E" w14:paraId="4BDEF174" w14:textId="77777777">
      <w:pPr>
        <w:numPr>
          <w:ilvl w:val="0"/>
          <w:numId w:val="14"/>
        </w:numPr>
        <w:tabs>
          <w:tab w:val="left" w:pos="600"/>
        </w:tabs>
        <w:rPr>
          <w:b/>
          <w:bCs/>
          <w:sz w:val="24"/>
          <w:szCs w:val="24"/>
        </w:rPr>
      </w:pPr>
      <w:r w:rsidRPr="00B27221">
        <w:rPr>
          <w:b/>
          <w:bCs/>
          <w:sz w:val="24"/>
          <w:szCs w:val="24"/>
        </w:rPr>
        <w:t xml:space="preserve">requiring respondents to submit more than an original and two copies of any </w:t>
      </w:r>
      <w:r w:rsidRPr="00B27221">
        <w:rPr>
          <w:b/>
          <w:bCs/>
          <w:sz w:val="24"/>
          <w:szCs w:val="24"/>
        </w:rPr>
        <w:t>document;</w:t>
      </w:r>
      <w:r w:rsidRPr="00B27221">
        <w:rPr>
          <w:b/>
          <w:bCs/>
          <w:sz w:val="24"/>
          <w:szCs w:val="24"/>
        </w:rPr>
        <w:t xml:space="preserve"> </w:t>
      </w:r>
    </w:p>
    <w:p w:rsidR="00A65F9E" w:rsidRPr="00584335" w:rsidP="00040C5E" w14:paraId="42E1C60F" w14:textId="77777777">
      <w:pPr>
        <w:pStyle w:val="ListParagraph"/>
        <w:rPr>
          <w:i/>
          <w:iCs/>
          <w:sz w:val="24"/>
          <w:szCs w:val="24"/>
        </w:rPr>
      </w:pPr>
    </w:p>
    <w:p w:rsidR="00811C8F" w:rsidRPr="00584335" w:rsidP="00040C5E" w14:paraId="43F51836" w14:textId="3C12C162">
      <w:pPr>
        <w:pStyle w:val="ListParagraph"/>
        <w:rPr>
          <w:sz w:val="24"/>
          <w:szCs w:val="24"/>
        </w:rPr>
      </w:pPr>
      <w:r w:rsidRPr="00584335">
        <w:rPr>
          <w:sz w:val="24"/>
          <w:szCs w:val="24"/>
        </w:rPr>
        <w:t xml:space="preserve">Not applicable. </w:t>
      </w:r>
    </w:p>
    <w:p w:rsidR="00811C8F" w:rsidRPr="00584335" w:rsidP="00040C5E" w14:paraId="0C9146E5" w14:textId="77777777">
      <w:pPr>
        <w:pStyle w:val="ListParagraph"/>
        <w:rPr>
          <w:sz w:val="24"/>
          <w:szCs w:val="24"/>
        </w:rPr>
      </w:pPr>
    </w:p>
    <w:p w:rsidR="009E13B1" w:rsidRPr="00B27221" w:rsidP="00040C5E" w14:paraId="6A77FBE6" w14:textId="77777777">
      <w:pPr>
        <w:numPr>
          <w:ilvl w:val="0"/>
          <w:numId w:val="14"/>
        </w:numPr>
        <w:tabs>
          <w:tab w:val="left" w:pos="600"/>
        </w:tabs>
        <w:rPr>
          <w:b/>
          <w:bCs/>
          <w:sz w:val="24"/>
          <w:szCs w:val="24"/>
        </w:rPr>
      </w:pPr>
      <w:r w:rsidRPr="00B27221">
        <w:rPr>
          <w:b/>
          <w:bCs/>
          <w:sz w:val="24"/>
          <w:szCs w:val="24"/>
        </w:rPr>
        <w:t xml:space="preserve">requiring respondents to retain records other than health, medical, government contract, grant-in-aid, or tax records for more than three </w:t>
      </w:r>
      <w:r w:rsidRPr="00B27221">
        <w:rPr>
          <w:b/>
          <w:bCs/>
          <w:sz w:val="24"/>
          <w:szCs w:val="24"/>
        </w:rPr>
        <w:t>years;</w:t>
      </w:r>
      <w:r w:rsidRPr="00B27221">
        <w:rPr>
          <w:b/>
          <w:bCs/>
          <w:sz w:val="24"/>
          <w:szCs w:val="24"/>
        </w:rPr>
        <w:t xml:space="preserve"> </w:t>
      </w:r>
    </w:p>
    <w:p w:rsidR="00A65F9E" w:rsidRPr="00584335" w:rsidP="00040C5E" w14:paraId="18078737" w14:textId="77777777">
      <w:pPr>
        <w:tabs>
          <w:tab w:val="left" w:pos="600"/>
        </w:tabs>
        <w:ind w:left="684"/>
        <w:rPr>
          <w:i/>
          <w:iCs/>
          <w:sz w:val="24"/>
          <w:szCs w:val="24"/>
        </w:rPr>
      </w:pPr>
    </w:p>
    <w:p w:rsidR="00811C8F" w:rsidRPr="00584335" w:rsidP="00040C5E" w14:paraId="0E150ECA" w14:textId="77777777">
      <w:pPr>
        <w:pStyle w:val="ListParagraph"/>
        <w:rPr>
          <w:sz w:val="24"/>
          <w:szCs w:val="24"/>
        </w:rPr>
      </w:pPr>
      <w:r w:rsidRPr="00584335">
        <w:rPr>
          <w:sz w:val="24"/>
          <w:szCs w:val="24"/>
        </w:rPr>
        <w:t xml:space="preserve">Not applicable. </w:t>
      </w:r>
    </w:p>
    <w:p w:rsidR="00811C8F" w:rsidRPr="00584335" w:rsidP="00040C5E" w14:paraId="5AE4942B" w14:textId="77777777">
      <w:pPr>
        <w:tabs>
          <w:tab w:val="left" w:pos="600"/>
        </w:tabs>
        <w:ind w:left="684"/>
        <w:rPr>
          <w:i/>
          <w:iCs/>
          <w:sz w:val="24"/>
          <w:szCs w:val="24"/>
        </w:rPr>
      </w:pPr>
    </w:p>
    <w:p w:rsidR="009E13B1" w:rsidRPr="00B27221" w:rsidP="00040C5E" w14:paraId="73DB0897" w14:textId="77777777">
      <w:pPr>
        <w:numPr>
          <w:ilvl w:val="0"/>
          <w:numId w:val="14"/>
        </w:numPr>
        <w:tabs>
          <w:tab w:val="left" w:pos="600"/>
        </w:tabs>
        <w:rPr>
          <w:b/>
          <w:bCs/>
          <w:sz w:val="24"/>
          <w:szCs w:val="24"/>
        </w:rPr>
      </w:pPr>
      <w:r w:rsidRPr="00B27221">
        <w:rPr>
          <w:b/>
          <w:bCs/>
          <w:sz w:val="24"/>
          <w:szCs w:val="24"/>
        </w:rPr>
        <w:t xml:space="preserve">in connection with a statistical survey, that is not designed to produce valid and reliable results than can be generalized to the universe of </w:t>
      </w:r>
      <w:r w:rsidRPr="00B27221">
        <w:rPr>
          <w:b/>
          <w:bCs/>
          <w:sz w:val="24"/>
          <w:szCs w:val="24"/>
        </w:rPr>
        <w:t>study;</w:t>
      </w:r>
      <w:r w:rsidRPr="00B27221">
        <w:rPr>
          <w:b/>
          <w:bCs/>
          <w:sz w:val="24"/>
          <w:szCs w:val="24"/>
        </w:rPr>
        <w:t xml:space="preserve"> </w:t>
      </w:r>
    </w:p>
    <w:p w:rsidR="00811C8F" w:rsidRPr="00584335" w:rsidP="00040C5E" w14:paraId="483B42EC" w14:textId="77777777">
      <w:pPr>
        <w:pStyle w:val="ListParagraph"/>
        <w:ind w:left="684"/>
        <w:rPr>
          <w:sz w:val="24"/>
          <w:szCs w:val="24"/>
        </w:rPr>
      </w:pPr>
    </w:p>
    <w:p w:rsidR="00811C8F" w:rsidRPr="00584335" w:rsidP="00040C5E" w14:paraId="393DE715" w14:textId="556CC12A">
      <w:pPr>
        <w:pStyle w:val="ListParagraph"/>
        <w:ind w:left="684"/>
        <w:rPr>
          <w:sz w:val="24"/>
          <w:szCs w:val="24"/>
        </w:rPr>
      </w:pPr>
      <w:r w:rsidRPr="00584335">
        <w:rPr>
          <w:sz w:val="24"/>
          <w:szCs w:val="24"/>
        </w:rPr>
        <w:t xml:space="preserve">Not applicable. </w:t>
      </w:r>
    </w:p>
    <w:p w:rsidR="00811C8F" w:rsidRPr="00584335" w:rsidP="00040C5E" w14:paraId="67581581" w14:textId="77777777">
      <w:pPr>
        <w:tabs>
          <w:tab w:val="left" w:pos="600"/>
        </w:tabs>
        <w:ind w:left="684"/>
        <w:rPr>
          <w:i/>
          <w:iCs/>
          <w:sz w:val="24"/>
          <w:szCs w:val="24"/>
        </w:rPr>
      </w:pPr>
    </w:p>
    <w:p w:rsidR="00A65F9E" w:rsidRPr="00B27221" w:rsidP="00040C5E" w14:paraId="34E5913A" w14:textId="77777777">
      <w:pPr>
        <w:numPr>
          <w:ilvl w:val="0"/>
          <w:numId w:val="14"/>
        </w:numPr>
        <w:tabs>
          <w:tab w:val="left" w:pos="600"/>
        </w:tabs>
        <w:rPr>
          <w:b/>
          <w:bCs/>
          <w:sz w:val="24"/>
          <w:szCs w:val="24"/>
        </w:rPr>
      </w:pPr>
      <w:r w:rsidRPr="00B27221">
        <w:rPr>
          <w:b/>
          <w:bCs/>
          <w:sz w:val="24"/>
          <w:szCs w:val="24"/>
        </w:rPr>
        <w:t xml:space="preserve">requiring the use of a statistical data classification that has not been reviewed and approved by </w:t>
      </w:r>
      <w:r w:rsidRPr="00B27221">
        <w:rPr>
          <w:b/>
          <w:bCs/>
          <w:sz w:val="24"/>
          <w:szCs w:val="24"/>
        </w:rPr>
        <w:t>OMB;</w:t>
      </w:r>
    </w:p>
    <w:p w:rsidR="00811C8F" w:rsidRPr="00584335" w:rsidP="00040C5E" w14:paraId="56D5744D" w14:textId="77777777">
      <w:pPr>
        <w:pStyle w:val="ListParagraph"/>
        <w:ind w:left="684"/>
        <w:rPr>
          <w:sz w:val="24"/>
          <w:szCs w:val="24"/>
        </w:rPr>
      </w:pPr>
    </w:p>
    <w:p w:rsidR="00811C8F" w:rsidRPr="00584335" w:rsidP="00040C5E" w14:paraId="7EE2C7C6" w14:textId="24832955">
      <w:pPr>
        <w:pStyle w:val="ListParagraph"/>
        <w:ind w:left="684"/>
        <w:rPr>
          <w:sz w:val="24"/>
          <w:szCs w:val="24"/>
        </w:rPr>
      </w:pPr>
      <w:r w:rsidRPr="00584335">
        <w:rPr>
          <w:sz w:val="24"/>
          <w:szCs w:val="24"/>
        </w:rPr>
        <w:t xml:space="preserve">Not applicable. </w:t>
      </w:r>
    </w:p>
    <w:p w:rsidR="00811C8F" w:rsidRPr="00584335" w:rsidP="00040C5E" w14:paraId="4AD19317" w14:textId="77777777">
      <w:pPr>
        <w:tabs>
          <w:tab w:val="left" w:pos="600"/>
        </w:tabs>
        <w:ind w:left="684"/>
        <w:rPr>
          <w:i/>
          <w:iCs/>
          <w:sz w:val="24"/>
          <w:szCs w:val="24"/>
        </w:rPr>
      </w:pPr>
    </w:p>
    <w:p w:rsidR="009E13B1" w:rsidRPr="00B27221" w:rsidP="00040C5E" w14:paraId="556952BC" w14:textId="77777777">
      <w:pPr>
        <w:numPr>
          <w:ilvl w:val="0"/>
          <w:numId w:val="14"/>
        </w:numPr>
        <w:tabs>
          <w:tab w:val="left" w:pos="600"/>
        </w:tabs>
        <w:rPr>
          <w:b/>
          <w:bCs/>
          <w:sz w:val="24"/>
          <w:szCs w:val="24"/>
        </w:rPr>
      </w:pPr>
      <w:r w:rsidRPr="00B27221">
        <w:rPr>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11C8F" w:rsidRPr="00584335" w:rsidP="00040C5E" w14:paraId="60D6952A" w14:textId="77777777">
      <w:pPr>
        <w:pStyle w:val="ListParagraph"/>
        <w:ind w:left="684"/>
        <w:rPr>
          <w:sz w:val="24"/>
          <w:szCs w:val="24"/>
        </w:rPr>
      </w:pPr>
    </w:p>
    <w:p w:rsidR="00811C8F" w:rsidRPr="00584335" w:rsidP="00040C5E" w14:paraId="5D16F974" w14:textId="55DB8051">
      <w:pPr>
        <w:pStyle w:val="ListParagraph"/>
        <w:ind w:left="684"/>
        <w:rPr>
          <w:sz w:val="24"/>
          <w:szCs w:val="24"/>
        </w:rPr>
      </w:pPr>
      <w:r w:rsidRPr="00584335">
        <w:rPr>
          <w:sz w:val="24"/>
          <w:szCs w:val="24"/>
        </w:rPr>
        <w:t xml:space="preserve">Not applicable. </w:t>
      </w:r>
    </w:p>
    <w:p w:rsidR="00A65F9E" w:rsidRPr="00584335" w:rsidP="00636DBC" w14:paraId="4497C6FF" w14:textId="77777777">
      <w:pPr>
        <w:keepLines/>
        <w:tabs>
          <w:tab w:val="left" w:pos="600"/>
        </w:tabs>
        <w:rPr>
          <w:i/>
          <w:iCs/>
          <w:sz w:val="24"/>
          <w:szCs w:val="24"/>
        </w:rPr>
      </w:pPr>
    </w:p>
    <w:p w:rsidR="009E13B1" w:rsidRPr="00B27221" w:rsidP="00040C5E" w14:paraId="0DB9F02B" w14:textId="2B552DE3">
      <w:pPr>
        <w:keepLines/>
        <w:numPr>
          <w:ilvl w:val="0"/>
          <w:numId w:val="14"/>
        </w:numPr>
        <w:tabs>
          <w:tab w:val="left" w:pos="600"/>
        </w:tabs>
        <w:rPr>
          <w:b/>
          <w:bCs/>
          <w:sz w:val="24"/>
          <w:szCs w:val="24"/>
        </w:rPr>
      </w:pPr>
      <w:r w:rsidRPr="00B27221">
        <w:rPr>
          <w:b/>
          <w:bCs/>
          <w:sz w:val="24"/>
          <w:szCs w:val="24"/>
        </w:rPr>
        <w:t xml:space="preserve">requiring respondents to submit proprietary trade </w:t>
      </w:r>
      <w:r w:rsidRPr="00B27221" w:rsidR="001349B3">
        <w:rPr>
          <w:b/>
          <w:bCs/>
          <w:sz w:val="24"/>
          <w:szCs w:val="24"/>
        </w:rPr>
        <w:t>secrets</w:t>
      </w:r>
      <w:r w:rsidRPr="00B27221">
        <w:rPr>
          <w:b/>
          <w:bCs/>
          <w:sz w:val="24"/>
          <w:szCs w:val="24"/>
        </w:rPr>
        <w:t>, or other confidential information unless the agency can demonstrate that it has instituted procedures to protect the information's confidentiality to the extent permitted by law.</w:t>
      </w:r>
    </w:p>
    <w:p w:rsidR="00811C8F" w:rsidRPr="00584335" w:rsidP="00040C5E" w14:paraId="575EBE9C" w14:textId="77777777">
      <w:pPr>
        <w:pStyle w:val="ListParagraph"/>
        <w:rPr>
          <w:i/>
          <w:iCs/>
          <w:sz w:val="24"/>
          <w:szCs w:val="24"/>
        </w:rPr>
      </w:pPr>
    </w:p>
    <w:p w:rsidR="00811C8F" w:rsidRPr="00584335" w:rsidP="00040C5E" w14:paraId="68C34DFF" w14:textId="77777777">
      <w:pPr>
        <w:pStyle w:val="ListParagraph"/>
        <w:ind w:left="684"/>
        <w:rPr>
          <w:sz w:val="24"/>
          <w:szCs w:val="24"/>
        </w:rPr>
      </w:pPr>
      <w:r w:rsidRPr="00584335">
        <w:rPr>
          <w:sz w:val="24"/>
          <w:szCs w:val="24"/>
        </w:rPr>
        <w:t xml:space="preserve">Not applicable. </w:t>
      </w:r>
    </w:p>
    <w:p w:rsidR="009E13B1" w:rsidRPr="00584335" w:rsidP="00040C5E" w14:paraId="313F58B2" w14:textId="77777777">
      <w:pPr>
        <w:tabs>
          <w:tab w:val="left" w:pos="360"/>
        </w:tabs>
        <w:rPr>
          <w:sz w:val="24"/>
          <w:szCs w:val="24"/>
        </w:rPr>
      </w:pPr>
    </w:p>
    <w:p w:rsidR="00F1550D" w:rsidRPr="006F1ACC" w:rsidP="007E39BC" w14:paraId="7762916E" w14:textId="7405C6F2">
      <w:pPr>
        <w:numPr>
          <w:ilvl w:val="0"/>
          <w:numId w:val="13"/>
        </w:numPr>
        <w:tabs>
          <w:tab w:val="left" w:pos="360"/>
        </w:tabs>
        <w:rPr>
          <w:b/>
          <w:bCs/>
          <w:sz w:val="24"/>
          <w:szCs w:val="24"/>
        </w:rPr>
      </w:pPr>
      <w:r w:rsidRPr="00584335">
        <w:rPr>
          <w:b/>
          <w:bCs/>
          <w:sz w:val="24"/>
          <w:szCs w:val="24"/>
        </w:rPr>
        <w:t xml:space="preserve">If applicable, provide a copy and identify the date and page number of </w:t>
      </w:r>
      <w:r w:rsidRPr="00584335" w:rsidR="001349B3">
        <w:rPr>
          <w:b/>
          <w:bCs/>
          <w:sz w:val="24"/>
          <w:szCs w:val="24"/>
        </w:rPr>
        <w:t>publications</w:t>
      </w:r>
      <w:r w:rsidRPr="00584335">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1550D" w:rsidRPr="00584335" w:rsidP="00040C5E" w14:paraId="5EE9D133" w14:textId="77777777">
      <w:pPr>
        <w:tabs>
          <w:tab w:val="left" w:pos="360"/>
        </w:tabs>
        <w:ind w:left="360"/>
        <w:rPr>
          <w:b/>
          <w:bCs/>
          <w:sz w:val="24"/>
          <w:szCs w:val="24"/>
        </w:rPr>
      </w:pPr>
    </w:p>
    <w:p w:rsidR="009E13B1" w:rsidRPr="00584335" w:rsidP="00040C5E" w14:paraId="34CF76D2" w14:textId="56DAA5FB">
      <w:pPr>
        <w:numPr>
          <w:ilvl w:val="0"/>
          <w:numId w:val="14"/>
        </w:numPr>
        <w:tabs>
          <w:tab w:val="left" w:pos="600"/>
        </w:tabs>
        <w:rPr>
          <w:i/>
          <w:iCs/>
          <w:sz w:val="24"/>
          <w:szCs w:val="24"/>
        </w:rPr>
      </w:pPr>
      <w:r w:rsidRPr="00B27221">
        <w:rPr>
          <w:b/>
          <w:bCs/>
          <w:sz w:val="24"/>
          <w:szCs w:val="24"/>
        </w:rPr>
        <w:t xml:space="preserve">Describe efforts to consult with </w:t>
      </w:r>
      <w:r w:rsidRPr="00B27221" w:rsidR="001349B3">
        <w:rPr>
          <w:b/>
          <w:bCs/>
          <w:sz w:val="24"/>
          <w:szCs w:val="24"/>
        </w:rPr>
        <w:t>people</w:t>
      </w:r>
      <w:r w:rsidRPr="00B27221">
        <w:rPr>
          <w:b/>
          <w:bCs/>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r w:rsidRPr="00584335">
        <w:rPr>
          <w:i/>
          <w:iCs/>
          <w:sz w:val="24"/>
          <w:szCs w:val="24"/>
        </w:rPr>
        <w:t>.</w:t>
      </w:r>
    </w:p>
    <w:p w:rsidR="00A65F9E" w:rsidRPr="00584335" w:rsidP="00040C5E" w14:paraId="160E38D3" w14:textId="77777777">
      <w:pPr>
        <w:keepLines/>
        <w:tabs>
          <w:tab w:val="left" w:pos="360"/>
        </w:tabs>
        <w:ind w:left="480"/>
        <w:rPr>
          <w:i/>
          <w:iCs/>
          <w:sz w:val="24"/>
          <w:szCs w:val="24"/>
        </w:rPr>
      </w:pPr>
    </w:p>
    <w:p w:rsidR="00570A12" w:rsidP="00014839" w14:paraId="73D004FF" w14:textId="679AA563">
      <w:pPr>
        <w:pStyle w:val="ListParagraph"/>
        <w:ind w:left="684"/>
        <w:rPr>
          <w:sz w:val="24"/>
          <w:szCs w:val="24"/>
        </w:rPr>
      </w:pPr>
      <w:r>
        <w:rPr>
          <w:sz w:val="24"/>
          <w:szCs w:val="24"/>
        </w:rPr>
        <w:t>HUD published a</w:t>
      </w:r>
      <w:r w:rsidR="007978A8">
        <w:rPr>
          <w:sz w:val="24"/>
          <w:szCs w:val="24"/>
        </w:rPr>
        <w:t xml:space="preserve"> Notice of Proposed Information Collection</w:t>
      </w:r>
      <w:r w:rsidR="009A047D">
        <w:rPr>
          <w:sz w:val="24"/>
          <w:szCs w:val="24"/>
        </w:rPr>
        <w:t xml:space="preserve"> for Public Comments in the </w:t>
      </w:r>
      <w:r w:rsidRPr="007E39BC" w:rsidR="009A047D">
        <w:rPr>
          <w:i/>
          <w:iCs/>
          <w:sz w:val="24"/>
          <w:szCs w:val="24"/>
        </w:rPr>
        <w:t>Federal Register</w:t>
      </w:r>
      <w:r w:rsidR="009A047D">
        <w:rPr>
          <w:sz w:val="24"/>
          <w:szCs w:val="24"/>
        </w:rPr>
        <w:t>,</w:t>
      </w:r>
      <w:r w:rsidR="00D92191">
        <w:rPr>
          <w:sz w:val="24"/>
          <w:szCs w:val="24"/>
        </w:rPr>
        <w:t xml:space="preserve"> </w:t>
      </w:r>
      <w:r w:rsidR="00574734">
        <w:rPr>
          <w:sz w:val="24"/>
          <w:szCs w:val="24"/>
        </w:rPr>
        <w:t>Volume 90; No. 113</w:t>
      </w:r>
      <w:r w:rsidR="00FF3E60">
        <w:rPr>
          <w:sz w:val="24"/>
          <w:szCs w:val="24"/>
        </w:rPr>
        <w:t xml:space="preserve">; Page 25068 on Friday </w:t>
      </w:r>
      <w:r w:rsidR="00E16DDA">
        <w:rPr>
          <w:sz w:val="24"/>
          <w:szCs w:val="24"/>
        </w:rPr>
        <w:t xml:space="preserve">June </w:t>
      </w:r>
      <w:r w:rsidR="00FF3E60">
        <w:rPr>
          <w:sz w:val="24"/>
          <w:szCs w:val="24"/>
        </w:rPr>
        <w:t>13, 2025.  The public was given until</w:t>
      </w:r>
      <w:r w:rsidR="00FF7D30">
        <w:rPr>
          <w:sz w:val="24"/>
          <w:szCs w:val="24"/>
        </w:rPr>
        <w:t xml:space="preserve"> August 12, 2025, to submit comments on the proposed information collection</w:t>
      </w:r>
      <w:r w:rsidR="00DF6FCC">
        <w:rPr>
          <w:sz w:val="24"/>
          <w:szCs w:val="24"/>
        </w:rPr>
        <w:t>.  The</w:t>
      </w:r>
      <w:r w:rsidR="002E5ED5">
        <w:rPr>
          <w:sz w:val="24"/>
          <w:szCs w:val="24"/>
        </w:rPr>
        <w:t>re was 1 public</w:t>
      </w:r>
      <w:r w:rsidR="00DF6FCC">
        <w:rPr>
          <w:sz w:val="24"/>
          <w:szCs w:val="24"/>
        </w:rPr>
        <w:t xml:space="preserve"> comment received </w:t>
      </w:r>
      <w:r w:rsidR="00113F76">
        <w:rPr>
          <w:sz w:val="24"/>
          <w:szCs w:val="24"/>
        </w:rPr>
        <w:t>and it</w:t>
      </w:r>
      <w:r w:rsidR="002E5ED5">
        <w:rPr>
          <w:sz w:val="24"/>
          <w:szCs w:val="24"/>
        </w:rPr>
        <w:t xml:space="preserve"> is</w:t>
      </w:r>
      <w:r w:rsidR="00DF6FCC">
        <w:rPr>
          <w:sz w:val="24"/>
          <w:szCs w:val="24"/>
        </w:rPr>
        <w:t xml:space="preserve"> discussed here:</w:t>
      </w:r>
    </w:p>
    <w:p w:rsidR="00DF6FCC" w:rsidP="00014839" w14:paraId="4783DC06" w14:textId="77777777">
      <w:pPr>
        <w:pStyle w:val="ListParagraph"/>
        <w:ind w:left="684"/>
        <w:rPr>
          <w:sz w:val="24"/>
          <w:szCs w:val="24"/>
        </w:rPr>
      </w:pPr>
    </w:p>
    <w:p w:rsidR="00DF6FCC" w:rsidP="00014839" w14:paraId="1D373C74" w14:textId="3AF945D6">
      <w:pPr>
        <w:pStyle w:val="ListParagraph"/>
        <w:ind w:left="684"/>
        <w:rPr>
          <w:sz w:val="24"/>
          <w:szCs w:val="24"/>
        </w:rPr>
      </w:pPr>
      <w:r>
        <w:rPr>
          <w:sz w:val="24"/>
          <w:szCs w:val="24"/>
        </w:rPr>
        <w:t>60-Day Public Comments and Response</w:t>
      </w:r>
    </w:p>
    <w:p w:rsidR="00570A12" w:rsidP="00014839" w14:paraId="6C531081" w14:textId="77777777">
      <w:pPr>
        <w:pStyle w:val="ListParagraph"/>
        <w:ind w:left="684"/>
        <w:rPr>
          <w:sz w:val="24"/>
          <w:szCs w:val="24"/>
        </w:rPr>
      </w:pPr>
    </w:p>
    <w:p w:rsidR="006B7743" w:rsidP="00014839" w14:paraId="2C228970" w14:textId="07F0B9E2">
      <w:pPr>
        <w:pStyle w:val="ListParagraph"/>
        <w:ind w:left="684"/>
        <w:rPr>
          <w:sz w:val="24"/>
          <w:szCs w:val="24"/>
        </w:rPr>
      </w:pPr>
      <w:r w:rsidRPr="007E39BC">
        <w:rPr>
          <w:b/>
          <w:bCs/>
          <w:sz w:val="24"/>
          <w:szCs w:val="24"/>
        </w:rPr>
        <w:t>Summary.</w:t>
      </w:r>
      <w:r>
        <w:rPr>
          <w:sz w:val="24"/>
          <w:szCs w:val="24"/>
        </w:rPr>
        <w:t xml:space="preserve"> </w:t>
      </w:r>
      <w:r>
        <w:rPr>
          <w:sz w:val="24"/>
          <w:szCs w:val="24"/>
        </w:rPr>
        <w:t xml:space="preserve">The commenter </w:t>
      </w:r>
      <w:r w:rsidR="002A109D">
        <w:rPr>
          <w:sz w:val="24"/>
          <w:szCs w:val="24"/>
        </w:rPr>
        <w:t>urged HUD to ensure funds are used properly for home improvements, maintenance</w:t>
      </w:r>
      <w:r w:rsidR="001245DA">
        <w:rPr>
          <w:sz w:val="24"/>
          <w:szCs w:val="24"/>
        </w:rPr>
        <w:t xml:space="preserve"> or construction</w:t>
      </w:r>
      <w:r w:rsidR="00A01357">
        <w:rPr>
          <w:sz w:val="24"/>
          <w:szCs w:val="24"/>
        </w:rPr>
        <w:t xml:space="preserve"> </w:t>
      </w:r>
      <w:r w:rsidR="00B1740C">
        <w:rPr>
          <w:sz w:val="24"/>
          <w:szCs w:val="24"/>
        </w:rPr>
        <w:t>intended and</w:t>
      </w:r>
      <w:r w:rsidR="00DF21EE">
        <w:rPr>
          <w:sz w:val="24"/>
          <w:szCs w:val="24"/>
        </w:rPr>
        <w:t xml:space="preserve"> not include financial institutions or services as part of the contract.</w:t>
      </w:r>
    </w:p>
    <w:p w:rsidR="00F1550D" w:rsidRPr="006F1ACC" w:rsidP="006F1ACC" w14:paraId="7470386D" w14:textId="0A8D2FA2">
      <w:pPr>
        <w:pStyle w:val="ListParagraph"/>
        <w:ind w:left="684"/>
        <w:rPr>
          <w:sz w:val="24"/>
          <w:szCs w:val="24"/>
        </w:rPr>
      </w:pPr>
      <w:r w:rsidRPr="007E39BC">
        <w:rPr>
          <w:b/>
          <w:bCs/>
          <w:i/>
          <w:iCs/>
          <w:sz w:val="24"/>
          <w:szCs w:val="24"/>
        </w:rPr>
        <w:t xml:space="preserve">HUD Response: </w:t>
      </w:r>
      <w:r w:rsidR="006644F8">
        <w:rPr>
          <w:sz w:val="24"/>
          <w:szCs w:val="24"/>
        </w:rPr>
        <w:t>HUD appreciates the commenter’s</w:t>
      </w:r>
      <w:r w:rsidR="000970EE">
        <w:rPr>
          <w:sz w:val="24"/>
          <w:szCs w:val="24"/>
        </w:rPr>
        <w:t xml:space="preserve"> suggestion</w:t>
      </w:r>
      <w:r w:rsidR="00B66548">
        <w:rPr>
          <w:sz w:val="24"/>
          <w:szCs w:val="24"/>
        </w:rPr>
        <w:t xml:space="preserve"> concerning the intended use of funds in contracts.</w:t>
      </w:r>
      <w:r w:rsidR="00EB7E42">
        <w:rPr>
          <w:sz w:val="24"/>
          <w:szCs w:val="24"/>
        </w:rPr>
        <w:t xml:space="preserve"> </w:t>
      </w:r>
      <w:r w:rsidR="00021453">
        <w:rPr>
          <w:sz w:val="24"/>
          <w:szCs w:val="24"/>
        </w:rPr>
        <w:t xml:space="preserve">Certain contracts are required to be filled by the lender to ensure loan funds </w:t>
      </w:r>
      <w:r w:rsidR="00021453">
        <w:rPr>
          <w:sz w:val="24"/>
          <w:szCs w:val="24"/>
        </w:rPr>
        <w:t>were</w:t>
      </w:r>
      <w:r w:rsidR="00021453">
        <w:rPr>
          <w:sz w:val="24"/>
          <w:szCs w:val="24"/>
        </w:rPr>
        <w:t xml:space="preserve"> properly used, in particular construction and rehabilitation loans. </w:t>
      </w:r>
      <w:r w:rsidRPr="006F1ACC" w:rsidR="00F743B4">
        <w:rPr>
          <w:sz w:val="24"/>
          <w:szCs w:val="24"/>
        </w:rPr>
        <w:t xml:space="preserve"> </w:t>
      </w:r>
    </w:p>
    <w:p w:rsidR="00F1550D" w:rsidRPr="00584335" w:rsidP="00040C5E" w14:paraId="3E09C520" w14:textId="77777777">
      <w:pPr>
        <w:keepLines/>
        <w:tabs>
          <w:tab w:val="left" w:pos="360"/>
        </w:tabs>
        <w:ind w:left="480"/>
        <w:rPr>
          <w:i/>
          <w:iCs/>
          <w:sz w:val="24"/>
          <w:szCs w:val="24"/>
        </w:rPr>
      </w:pPr>
    </w:p>
    <w:p w:rsidR="00343B04" w:rsidRPr="00B27221" w:rsidP="00040C5E" w14:paraId="5BACCBAD" w14:textId="3F057764">
      <w:pPr>
        <w:numPr>
          <w:ilvl w:val="0"/>
          <w:numId w:val="14"/>
        </w:numPr>
        <w:tabs>
          <w:tab w:val="left" w:pos="600"/>
        </w:tabs>
        <w:rPr>
          <w:b/>
          <w:bCs/>
          <w:sz w:val="24"/>
          <w:szCs w:val="24"/>
        </w:rPr>
      </w:pPr>
      <w:r w:rsidRPr="00B27221">
        <w:rPr>
          <w:b/>
          <w:bCs/>
          <w:sz w:val="24"/>
          <w:szCs w:val="24"/>
        </w:rPr>
        <w:t>Consultations</w:t>
      </w:r>
      <w:r w:rsidRPr="00B27221" w:rsidR="009E13B1">
        <w:rPr>
          <w:b/>
          <w:bCs/>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163CB9" w:rsidP="00040C5E" w14:paraId="2E8B713B" w14:textId="77777777">
      <w:pPr>
        <w:pStyle w:val="ListParagraph"/>
        <w:ind w:left="684"/>
        <w:rPr>
          <w:sz w:val="24"/>
          <w:szCs w:val="24"/>
        </w:rPr>
      </w:pPr>
    </w:p>
    <w:p w:rsidR="009E13B1" w:rsidP="006F1ACC" w14:paraId="2607AF1A" w14:textId="276FEA03">
      <w:pPr>
        <w:pStyle w:val="ListParagraph"/>
        <w:ind w:left="684"/>
        <w:rPr>
          <w:sz w:val="24"/>
          <w:szCs w:val="24"/>
        </w:rPr>
      </w:pPr>
      <w:r w:rsidRPr="00584335">
        <w:rPr>
          <w:sz w:val="24"/>
          <w:szCs w:val="24"/>
        </w:rPr>
        <w:t xml:space="preserve">Not applicable. </w:t>
      </w:r>
    </w:p>
    <w:p w:rsidR="006F1ACC" w:rsidRPr="00584335" w:rsidP="006F1ACC" w14:paraId="5868F70F" w14:textId="77777777">
      <w:pPr>
        <w:pStyle w:val="ListParagraph"/>
        <w:ind w:left="684"/>
        <w:rPr>
          <w:sz w:val="24"/>
          <w:szCs w:val="24"/>
        </w:rPr>
      </w:pPr>
    </w:p>
    <w:p w:rsidR="009E13B1" w:rsidRPr="0079555E" w:rsidP="0079555E" w14:paraId="0FD54BC5" w14:textId="62ACA18E">
      <w:pPr>
        <w:pStyle w:val="ListParagraph"/>
        <w:keepLines/>
        <w:numPr>
          <w:ilvl w:val="0"/>
          <w:numId w:val="13"/>
        </w:numPr>
        <w:tabs>
          <w:tab w:val="left" w:pos="360"/>
        </w:tabs>
        <w:rPr>
          <w:sz w:val="24"/>
          <w:szCs w:val="24"/>
        </w:rPr>
      </w:pPr>
      <w:r w:rsidRPr="0079555E">
        <w:rPr>
          <w:b/>
          <w:bCs/>
          <w:sz w:val="24"/>
          <w:szCs w:val="24"/>
        </w:rPr>
        <w:t>Explain any decision to provide any payment or gift to respondents, other than renumeration of contractors or grantees</w:t>
      </w:r>
      <w:r w:rsidRPr="0079555E">
        <w:rPr>
          <w:sz w:val="24"/>
          <w:szCs w:val="24"/>
        </w:rPr>
        <w:t>.</w:t>
      </w:r>
    </w:p>
    <w:p w:rsidR="0079555E" w:rsidRPr="0079555E" w:rsidP="0079555E" w14:paraId="535E45E7" w14:textId="77777777">
      <w:pPr>
        <w:pStyle w:val="ListParagraph"/>
        <w:keepLines/>
        <w:tabs>
          <w:tab w:val="left" w:pos="360"/>
        </w:tabs>
        <w:ind w:left="360"/>
        <w:rPr>
          <w:sz w:val="24"/>
          <w:szCs w:val="24"/>
        </w:rPr>
      </w:pPr>
    </w:p>
    <w:p w:rsidR="009E13B1" w:rsidRPr="00584335" w:rsidP="00040C5E" w14:paraId="04C87772" w14:textId="0645949E">
      <w:pPr>
        <w:tabs>
          <w:tab w:val="left" w:pos="900"/>
        </w:tabs>
        <w:ind w:left="720" w:hanging="360"/>
        <w:rPr>
          <w:sz w:val="24"/>
          <w:szCs w:val="24"/>
        </w:rPr>
      </w:pPr>
      <w:r w:rsidRPr="00584335">
        <w:rPr>
          <w:sz w:val="24"/>
          <w:szCs w:val="24"/>
        </w:rPr>
        <w:t>No payments or gifts to respondents are provided.</w:t>
      </w:r>
    </w:p>
    <w:p w:rsidR="00B15F61" w:rsidRPr="00584335" w:rsidP="00040C5E" w14:paraId="28B44CAF" w14:textId="77777777">
      <w:pPr>
        <w:tabs>
          <w:tab w:val="left" w:pos="360"/>
        </w:tabs>
        <w:ind w:left="360" w:hanging="360"/>
        <w:rPr>
          <w:sz w:val="24"/>
          <w:szCs w:val="24"/>
        </w:rPr>
      </w:pPr>
    </w:p>
    <w:p w:rsidR="009E13B1" w:rsidRPr="00584335" w:rsidP="00040C5E" w14:paraId="199B10B5" w14:textId="77777777">
      <w:pPr>
        <w:keepLines/>
        <w:tabs>
          <w:tab w:val="left" w:pos="360"/>
        </w:tabs>
        <w:ind w:left="360" w:hanging="360"/>
        <w:rPr>
          <w:b/>
          <w:bCs/>
          <w:sz w:val="24"/>
          <w:szCs w:val="24"/>
        </w:rPr>
      </w:pPr>
      <w:r w:rsidRPr="00584335">
        <w:rPr>
          <w:sz w:val="24"/>
          <w:szCs w:val="24"/>
        </w:rPr>
        <w:t>10.</w:t>
      </w:r>
      <w:r w:rsidRPr="00584335">
        <w:rPr>
          <w:sz w:val="24"/>
          <w:szCs w:val="24"/>
        </w:rPr>
        <w:tab/>
      </w:r>
      <w:r w:rsidRPr="00584335">
        <w:rPr>
          <w:b/>
          <w:bCs/>
          <w:sz w:val="24"/>
          <w:szCs w:val="24"/>
        </w:rPr>
        <w:t>Describe any assurance of confidentiality provided to respondents and the basis for assurance in statute, regulation or agency policy.</w:t>
      </w:r>
      <w:r w:rsidRPr="00584335" w:rsidR="000D5079">
        <w:rPr>
          <w:b/>
          <w:bCs/>
          <w:sz w:val="24"/>
          <w:szCs w:val="24"/>
        </w:rPr>
        <w:t xml:space="preserve"> If the collection requires a </w:t>
      </w:r>
      <w:r w:rsidRPr="00584335" w:rsidR="00BB2518">
        <w:rPr>
          <w:b/>
          <w:bCs/>
          <w:sz w:val="24"/>
          <w:szCs w:val="24"/>
        </w:rPr>
        <w:t>system of records notice (SORN)</w:t>
      </w:r>
      <w:r w:rsidRPr="00584335" w:rsidR="000D5079">
        <w:rPr>
          <w:b/>
          <w:bCs/>
          <w:sz w:val="24"/>
          <w:szCs w:val="24"/>
        </w:rPr>
        <w:t xml:space="preserve"> or privacy impact assessment (PIA), those should be cited and described here.</w:t>
      </w:r>
    </w:p>
    <w:p w:rsidR="00343B04" w:rsidRPr="00584335" w:rsidP="00040C5E" w14:paraId="65B45E99" w14:textId="77777777">
      <w:pPr>
        <w:tabs>
          <w:tab w:val="left" w:pos="360"/>
        </w:tabs>
        <w:ind w:left="360" w:hanging="360"/>
        <w:rPr>
          <w:sz w:val="24"/>
          <w:szCs w:val="24"/>
        </w:rPr>
      </w:pPr>
    </w:p>
    <w:p w:rsidR="00B15F61" w:rsidP="00CD6B7B" w14:paraId="308616FA" w14:textId="372A2504">
      <w:pPr>
        <w:ind w:left="360"/>
        <w:rPr>
          <w:sz w:val="24"/>
          <w:szCs w:val="24"/>
        </w:rPr>
      </w:pPr>
      <w:r w:rsidRPr="00584335">
        <w:rPr>
          <w:sz w:val="24"/>
          <w:szCs w:val="24"/>
        </w:rPr>
        <w:t xml:space="preserve">This </w:t>
      </w:r>
      <w:r w:rsidRPr="00584335" w:rsidR="00D45A14">
        <w:rPr>
          <w:sz w:val="24"/>
          <w:szCs w:val="24"/>
        </w:rPr>
        <w:t>collection</w:t>
      </w:r>
      <w:r w:rsidRPr="00584335">
        <w:rPr>
          <w:sz w:val="24"/>
          <w:szCs w:val="24"/>
        </w:rPr>
        <w:t xml:space="preserve"> does not</w:t>
      </w:r>
      <w:r w:rsidR="007705D9">
        <w:rPr>
          <w:sz w:val="24"/>
          <w:szCs w:val="24"/>
        </w:rPr>
        <w:t xml:space="preserve"> </w:t>
      </w:r>
      <w:r w:rsidRPr="00584335">
        <w:rPr>
          <w:sz w:val="24"/>
          <w:szCs w:val="24"/>
        </w:rPr>
        <w:t xml:space="preserve">require a SORN or a PIA. </w:t>
      </w:r>
      <w:r w:rsidR="00646D81">
        <w:rPr>
          <w:sz w:val="24"/>
          <w:szCs w:val="24"/>
        </w:rPr>
        <w:t>No assurances of confidentiality are provided to the respondents.</w:t>
      </w:r>
    </w:p>
    <w:p w:rsidR="00B27221" w:rsidRPr="00CD6B7B" w:rsidP="00CD6B7B" w14:paraId="472B85F8" w14:textId="77777777">
      <w:pPr>
        <w:ind w:left="360"/>
        <w:rPr>
          <w:sz w:val="24"/>
          <w:szCs w:val="24"/>
        </w:rPr>
      </w:pPr>
    </w:p>
    <w:p w:rsidR="009E13B1" w:rsidRPr="00584335" w:rsidP="00040C5E" w14:paraId="668EAA31" w14:textId="0014D3DD">
      <w:pPr>
        <w:keepLines/>
        <w:tabs>
          <w:tab w:val="left" w:pos="360"/>
        </w:tabs>
        <w:ind w:left="360" w:hanging="360"/>
        <w:rPr>
          <w:b/>
          <w:bCs/>
          <w:sz w:val="24"/>
          <w:szCs w:val="24"/>
        </w:rPr>
      </w:pPr>
      <w:r w:rsidRPr="00584335">
        <w:rPr>
          <w:sz w:val="24"/>
          <w:szCs w:val="24"/>
        </w:rPr>
        <w:t>11.</w:t>
      </w:r>
      <w:r w:rsidRPr="00584335">
        <w:rPr>
          <w:sz w:val="24"/>
          <w:szCs w:val="24"/>
        </w:rPr>
        <w:tab/>
      </w:r>
      <w:r w:rsidRPr="00584335">
        <w:rPr>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584335" w:rsidR="00876593">
        <w:rPr>
          <w:b/>
          <w:bCs/>
          <w:sz w:val="24"/>
          <w:szCs w:val="24"/>
        </w:rPr>
        <w:t>people</w:t>
      </w:r>
      <w:r w:rsidRPr="00584335">
        <w:rPr>
          <w:b/>
          <w:bCs/>
          <w:sz w:val="24"/>
          <w:szCs w:val="24"/>
        </w:rPr>
        <w:t xml:space="preserve"> from whom the information is requested, and any steps to be taken to obtain their consent.</w:t>
      </w:r>
    </w:p>
    <w:p w:rsidR="00343B04" w:rsidRPr="00584335" w:rsidP="00040C5E" w14:paraId="62F7AFEC" w14:textId="77777777">
      <w:pPr>
        <w:keepLines/>
        <w:tabs>
          <w:tab w:val="left" w:pos="360"/>
        </w:tabs>
        <w:ind w:left="360" w:hanging="360"/>
        <w:rPr>
          <w:sz w:val="24"/>
          <w:szCs w:val="24"/>
        </w:rPr>
      </w:pPr>
    </w:p>
    <w:p w:rsidR="00B15F61" w:rsidRPr="00584335" w:rsidP="00451A81" w14:paraId="7FFA6B72" w14:textId="6FFE1E1A">
      <w:pPr>
        <w:keepLines/>
        <w:ind w:left="360"/>
        <w:rPr>
          <w:b/>
          <w:bCs/>
          <w:sz w:val="24"/>
          <w:szCs w:val="24"/>
        </w:rPr>
      </w:pPr>
      <w:r w:rsidRPr="00584335">
        <w:rPr>
          <w:sz w:val="24"/>
          <w:szCs w:val="24"/>
        </w:rPr>
        <w:t>The information collected does not contain questions of a sensitive nature.</w:t>
      </w:r>
    </w:p>
    <w:p w:rsidR="009E13B1" w:rsidRPr="00584335" w:rsidP="00040C5E" w14:paraId="0A2401BB" w14:textId="77777777">
      <w:pPr>
        <w:tabs>
          <w:tab w:val="left" w:pos="360"/>
        </w:tabs>
        <w:ind w:left="360" w:hanging="360"/>
        <w:rPr>
          <w:b/>
          <w:bCs/>
          <w:sz w:val="24"/>
          <w:szCs w:val="24"/>
        </w:rPr>
      </w:pPr>
    </w:p>
    <w:p w:rsidR="00B0270D" w:rsidRPr="00451A81" w:rsidP="00451A81" w14:paraId="3C7A7FE9" w14:textId="24C092E9">
      <w:pPr>
        <w:tabs>
          <w:tab w:val="left" w:pos="360"/>
        </w:tabs>
        <w:ind w:left="360" w:hanging="360"/>
        <w:rPr>
          <w:b/>
          <w:bCs/>
          <w:sz w:val="24"/>
          <w:szCs w:val="24"/>
        </w:rPr>
      </w:pPr>
      <w:r w:rsidRPr="00584335">
        <w:rPr>
          <w:sz w:val="24"/>
          <w:szCs w:val="24"/>
        </w:rPr>
        <w:t>12.</w:t>
      </w:r>
      <w:r w:rsidRPr="00584335">
        <w:rPr>
          <w:sz w:val="24"/>
          <w:szCs w:val="24"/>
        </w:rPr>
        <w:tab/>
      </w:r>
      <w:r w:rsidRPr="00584335">
        <w:rPr>
          <w:b/>
          <w:bCs/>
          <w:sz w:val="24"/>
          <w:szCs w:val="24"/>
        </w:rPr>
        <w:t xml:space="preserve">Provide estimates of the hour burden of the collection of information.  </w:t>
      </w:r>
    </w:p>
    <w:p w:rsidR="00451A81" w:rsidP="00451A81" w14:paraId="072101A3" w14:textId="77777777">
      <w:pPr>
        <w:adjustRightInd/>
        <w:spacing w:before="80"/>
        <w:ind w:left="360"/>
        <w:textAlignment w:val="auto"/>
        <w:rPr>
          <w:sz w:val="24"/>
          <w:szCs w:val="24"/>
        </w:rPr>
      </w:pPr>
    </w:p>
    <w:p w:rsidR="00303861" w:rsidP="00451A81" w14:paraId="5E012793" w14:textId="345778F5">
      <w:pPr>
        <w:adjustRightInd/>
        <w:spacing w:before="80"/>
        <w:ind w:left="360"/>
        <w:textAlignment w:val="auto"/>
        <w:rPr>
          <w:rFonts w:eastAsia="Calibri"/>
          <w:sz w:val="24"/>
          <w:szCs w:val="24"/>
        </w:rPr>
      </w:pPr>
      <w:r w:rsidRPr="00B04976">
        <w:rPr>
          <w:sz w:val="24"/>
          <w:szCs w:val="24"/>
        </w:rPr>
        <w:t xml:space="preserve">The estimated total number of respondents for all forms included in this collection is 6,400.  Four of the forms (HUD 50097, HUD 50111, HUD </w:t>
      </w:r>
      <w:r w:rsidRPr="00B04976" w:rsidR="007D6267">
        <w:rPr>
          <w:sz w:val="24"/>
          <w:szCs w:val="24"/>
        </w:rPr>
        <w:t>50</w:t>
      </w:r>
      <w:r w:rsidRPr="00B04976" w:rsidR="001424AE">
        <w:rPr>
          <w:sz w:val="24"/>
          <w:szCs w:val="24"/>
        </w:rPr>
        <w:t>131</w:t>
      </w:r>
      <w:r w:rsidRPr="00B04976">
        <w:rPr>
          <w:sz w:val="24"/>
          <w:szCs w:val="24"/>
        </w:rPr>
        <w:t xml:space="preserve"> and HUD 50175) are prepared by a single respondent (participating program lender) on a per loan basis.  The annual loan volume estimate is 3,750 loans.  The estimated total </w:t>
      </w:r>
      <w:r w:rsidRPr="00B04976">
        <w:rPr>
          <w:sz w:val="24"/>
          <w:szCs w:val="24"/>
        </w:rPr>
        <w:t>responses</w:t>
      </w:r>
      <w:r w:rsidRPr="00B04976">
        <w:rPr>
          <w:sz w:val="24"/>
          <w:szCs w:val="24"/>
        </w:rPr>
        <w:t xml:space="preserve"> for the collection </w:t>
      </w:r>
      <w:r w:rsidRPr="00B04976">
        <w:rPr>
          <w:sz w:val="24"/>
          <w:szCs w:val="24"/>
        </w:rPr>
        <w:t>is</w:t>
      </w:r>
      <w:r w:rsidRPr="00B04976">
        <w:rPr>
          <w:sz w:val="24"/>
          <w:szCs w:val="24"/>
        </w:rPr>
        <w:t xml:space="preserve"> </w:t>
      </w:r>
      <w:r w:rsidR="0065051D">
        <w:rPr>
          <w:sz w:val="24"/>
          <w:szCs w:val="24"/>
        </w:rPr>
        <w:t>26,104</w:t>
      </w:r>
      <w:r w:rsidRPr="00B04976">
        <w:rPr>
          <w:sz w:val="24"/>
          <w:szCs w:val="24"/>
        </w:rPr>
        <w:t xml:space="preserve">, which represents the estimated total number of all forms used each year.  </w:t>
      </w:r>
      <w:r w:rsidRPr="007C47D4" w:rsidR="007C47D4">
        <w:rPr>
          <w:rFonts w:eastAsia="Calibri"/>
          <w:sz w:val="24"/>
          <w:szCs w:val="24"/>
        </w:rPr>
        <w:t xml:space="preserve">The total annual burden of this collection is expected to be </w:t>
      </w:r>
      <w:r w:rsidR="00846640">
        <w:rPr>
          <w:rFonts w:eastAsia="Calibri"/>
          <w:sz w:val="24"/>
          <w:szCs w:val="24"/>
        </w:rPr>
        <w:t>2,</w:t>
      </w:r>
      <w:r w:rsidR="0065051D">
        <w:rPr>
          <w:rFonts w:eastAsia="Calibri"/>
          <w:sz w:val="24"/>
          <w:szCs w:val="24"/>
        </w:rPr>
        <w:t>701.41</w:t>
      </w:r>
      <w:r w:rsidRPr="007C47D4" w:rsidR="007C47D4">
        <w:rPr>
          <w:rFonts w:eastAsia="Calibri"/>
          <w:sz w:val="24"/>
          <w:szCs w:val="24"/>
        </w:rPr>
        <w:t xml:space="preserve"> hours.  The total estimated annual cost for this information collection </w:t>
      </w:r>
      <w:r w:rsidRPr="00846640" w:rsidR="007C47D4">
        <w:rPr>
          <w:rFonts w:eastAsia="Calibri"/>
          <w:sz w:val="24"/>
          <w:szCs w:val="24"/>
        </w:rPr>
        <w:t>is $</w:t>
      </w:r>
      <w:r w:rsidR="00844F2B">
        <w:rPr>
          <w:rFonts w:eastAsia="Calibri"/>
          <w:sz w:val="24"/>
          <w:szCs w:val="24"/>
        </w:rPr>
        <w:t>78,</w:t>
      </w:r>
      <w:r w:rsidR="00AC77C0">
        <w:rPr>
          <w:rFonts w:eastAsia="Calibri"/>
          <w:sz w:val="24"/>
          <w:szCs w:val="24"/>
        </w:rPr>
        <w:t>639</w:t>
      </w:r>
      <w:r w:rsidR="00844F2B">
        <w:rPr>
          <w:rFonts w:eastAsia="Calibri"/>
          <w:sz w:val="24"/>
          <w:szCs w:val="24"/>
        </w:rPr>
        <w:t>.</w:t>
      </w:r>
      <w:r w:rsidR="00AC77C0">
        <w:rPr>
          <w:rFonts w:eastAsia="Calibri"/>
          <w:sz w:val="24"/>
          <w:szCs w:val="24"/>
        </w:rPr>
        <w:t>83</w:t>
      </w:r>
      <w:r w:rsidRPr="00846640" w:rsidR="007C47D4">
        <w:rPr>
          <w:rFonts w:eastAsia="Calibri"/>
          <w:sz w:val="24"/>
          <w:szCs w:val="24"/>
        </w:rPr>
        <w:t>.</w:t>
      </w:r>
      <w:r w:rsidRPr="007C47D4" w:rsidR="007C47D4">
        <w:rPr>
          <w:rFonts w:eastAsia="Calibri"/>
          <w:sz w:val="24"/>
          <w:szCs w:val="24"/>
        </w:rPr>
        <w:t xml:space="preserve"> </w:t>
      </w:r>
    </w:p>
    <w:p w:rsidR="008D593C" w:rsidP="007C47D4" w14:paraId="6D70E955" w14:textId="77777777">
      <w:pPr>
        <w:adjustRightInd/>
        <w:spacing w:before="80"/>
        <w:textAlignment w:val="auto"/>
        <w:rPr>
          <w:rFonts w:eastAsia="Calibri"/>
          <w:sz w:val="24"/>
          <w:szCs w:val="24"/>
        </w:rPr>
      </w:pPr>
    </w:p>
    <w:tbl>
      <w:tblPr>
        <w:tblW w:w="9720" w:type="dxa"/>
        <w:tblInd w:w="350" w:type="dxa"/>
        <w:tblCellMar>
          <w:left w:w="0" w:type="dxa"/>
          <w:right w:w="0" w:type="dxa"/>
        </w:tblCellMar>
        <w:tblLook w:val="04A0"/>
      </w:tblPr>
      <w:tblGrid>
        <w:gridCol w:w="1727"/>
        <w:gridCol w:w="1401"/>
        <w:gridCol w:w="1210"/>
        <w:gridCol w:w="1172"/>
        <w:gridCol w:w="1087"/>
        <w:gridCol w:w="920"/>
        <w:gridCol w:w="1087"/>
        <w:gridCol w:w="1116"/>
      </w:tblGrid>
      <w:tr w14:paraId="6DE5354D"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4608" w:rsidRPr="00C347B3" w:rsidP="00F63105" w14:paraId="3B0F29F6" w14:textId="77777777">
            <w:pPr>
              <w:adjustRightInd/>
              <w:jc w:val="center"/>
              <w:textAlignment w:val="auto"/>
              <w:rPr>
                <w:rFonts w:eastAsia="Calibri"/>
                <w:b/>
                <w:bCs/>
                <w:color w:val="000000"/>
              </w:rPr>
            </w:pPr>
            <w:r w:rsidRPr="00C347B3">
              <w:rPr>
                <w:rFonts w:eastAsia="Calibri"/>
                <w:b/>
                <w:bCs/>
                <w:color w:val="000000"/>
              </w:rPr>
              <w:t>Information Collection</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4608" w:rsidRPr="00C347B3" w:rsidP="00F63105" w14:paraId="4FC9A6D8" w14:textId="77777777">
            <w:pPr>
              <w:adjustRightInd/>
              <w:jc w:val="center"/>
              <w:textAlignment w:val="auto"/>
              <w:rPr>
                <w:rFonts w:eastAsia="Calibri"/>
                <w:b/>
                <w:bCs/>
                <w:color w:val="000000"/>
              </w:rPr>
            </w:pPr>
            <w:r w:rsidRPr="00C347B3">
              <w:rPr>
                <w:rFonts w:eastAsia="Calibri"/>
                <w:b/>
                <w:bCs/>
                <w:color w:val="000000"/>
              </w:rPr>
              <w:t>Number of Respondents</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4608" w:rsidRPr="00C347B3" w:rsidP="00F63105" w14:paraId="06129C91" w14:textId="77777777">
            <w:pPr>
              <w:adjustRightInd/>
              <w:jc w:val="center"/>
              <w:textAlignment w:val="auto"/>
              <w:rPr>
                <w:rFonts w:eastAsia="Calibri"/>
                <w:b/>
                <w:bCs/>
                <w:color w:val="000000"/>
              </w:rPr>
            </w:pPr>
            <w:r w:rsidRPr="00C347B3">
              <w:rPr>
                <w:rFonts w:eastAsia="Calibri"/>
                <w:b/>
                <w:bCs/>
                <w:color w:val="000000"/>
              </w:rPr>
              <w:t>Frequency of Response</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4608" w:rsidRPr="00C347B3" w:rsidP="00F63105" w14:paraId="130D0FF7" w14:textId="77777777">
            <w:pPr>
              <w:overflowPunct/>
              <w:autoSpaceDE/>
              <w:autoSpaceDN/>
              <w:adjustRightInd/>
              <w:jc w:val="center"/>
              <w:textAlignment w:val="auto"/>
              <w:rPr>
                <w:rFonts w:eastAsia="Calibri"/>
                <w:b/>
                <w:bCs/>
                <w:color w:val="000000"/>
              </w:rPr>
            </w:pPr>
            <w:r w:rsidRPr="00C347B3">
              <w:rPr>
                <w:rFonts w:eastAsia="Calibri"/>
                <w:b/>
                <w:bCs/>
                <w:color w:val="000000"/>
              </w:rPr>
              <w:t>Responses</w:t>
            </w:r>
          </w:p>
          <w:p w:rsidR="00524608" w:rsidRPr="00C347B3" w:rsidP="00F63105" w14:paraId="772A2D6D" w14:textId="77777777">
            <w:pPr>
              <w:adjustRightInd/>
              <w:jc w:val="center"/>
              <w:textAlignment w:val="auto"/>
              <w:rPr>
                <w:rFonts w:eastAsia="Calibri"/>
                <w:b/>
                <w:bCs/>
                <w:color w:val="000000"/>
              </w:rPr>
            </w:pPr>
            <w:r w:rsidRPr="00C347B3">
              <w:rPr>
                <w:rFonts w:eastAsia="Calibri"/>
                <w:b/>
                <w:bCs/>
                <w:color w:val="000000"/>
              </w:rPr>
              <w:t>Per Annum</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4608" w:rsidRPr="00C347B3" w:rsidP="00F63105" w14:paraId="281D9F5E" w14:textId="77777777">
            <w:pPr>
              <w:adjustRightInd/>
              <w:jc w:val="center"/>
              <w:textAlignment w:val="auto"/>
              <w:rPr>
                <w:rFonts w:eastAsia="Calibri"/>
                <w:b/>
                <w:bCs/>
                <w:color w:val="000000"/>
              </w:rPr>
            </w:pPr>
            <w:r w:rsidRPr="00C347B3">
              <w:rPr>
                <w:rFonts w:eastAsia="Calibri"/>
                <w:b/>
                <w:bCs/>
                <w:color w:val="000000"/>
              </w:rPr>
              <w:t>Burden Hour Per Response</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4608" w:rsidRPr="00C347B3" w:rsidP="00F63105" w14:paraId="13779ADD" w14:textId="77777777">
            <w:pPr>
              <w:adjustRightInd/>
              <w:jc w:val="center"/>
              <w:textAlignment w:val="auto"/>
              <w:rPr>
                <w:rFonts w:eastAsia="Calibri"/>
                <w:b/>
                <w:bCs/>
                <w:color w:val="000000"/>
              </w:rPr>
            </w:pPr>
            <w:r w:rsidRPr="00C347B3">
              <w:rPr>
                <w:rFonts w:eastAsia="Calibri"/>
                <w:b/>
                <w:bCs/>
                <w:color w:val="000000"/>
              </w:rPr>
              <w:t>Annual Burden Hours</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4608" w:rsidRPr="00C347B3" w:rsidP="00F63105" w14:paraId="6E7CCF39" w14:textId="77777777">
            <w:pPr>
              <w:adjustRightInd/>
              <w:jc w:val="center"/>
              <w:textAlignment w:val="auto"/>
              <w:rPr>
                <w:rFonts w:eastAsia="Calibri"/>
                <w:b/>
                <w:bCs/>
                <w:color w:val="000000"/>
              </w:rPr>
            </w:pPr>
            <w:r w:rsidRPr="00C347B3">
              <w:rPr>
                <w:rFonts w:eastAsia="Calibri"/>
                <w:b/>
                <w:bCs/>
                <w:color w:val="000000"/>
              </w:rPr>
              <w:t>Hourly Cost Per Response</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F63105" w14:paraId="4526ADBA" w14:textId="77777777">
            <w:pPr>
              <w:overflowPunct/>
              <w:autoSpaceDE/>
              <w:autoSpaceDN/>
              <w:adjustRightInd/>
              <w:jc w:val="center"/>
              <w:textAlignment w:val="auto"/>
              <w:rPr>
                <w:rFonts w:eastAsia="Calibri"/>
                <w:b/>
                <w:bCs/>
                <w:color w:val="000000"/>
              </w:rPr>
            </w:pPr>
            <w:r w:rsidRPr="00C347B3">
              <w:rPr>
                <w:rFonts w:eastAsia="Calibri"/>
                <w:b/>
                <w:bCs/>
                <w:color w:val="000000"/>
              </w:rPr>
              <w:t>Annual Cost</w:t>
            </w:r>
          </w:p>
          <w:p w:rsidR="00524608" w:rsidRPr="00C347B3" w:rsidP="00F63105" w14:paraId="77E38153" w14:textId="77777777">
            <w:pPr>
              <w:adjustRightInd/>
              <w:jc w:val="center"/>
              <w:textAlignment w:val="auto"/>
              <w:rPr>
                <w:rFonts w:eastAsia="Calibri"/>
                <w:b/>
                <w:bCs/>
                <w:color w:val="000000"/>
              </w:rPr>
            </w:pPr>
          </w:p>
        </w:tc>
      </w:tr>
      <w:tr w14:paraId="0AA09FEB"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4608" w:rsidRPr="00C347B3" w:rsidP="00524608" w14:paraId="0D3AB766" w14:textId="7C19F888">
            <w:pPr>
              <w:adjustRightInd/>
              <w:jc w:val="center"/>
              <w:textAlignment w:val="auto"/>
              <w:rPr>
                <w:rFonts w:eastAsia="Calibri"/>
                <w:b/>
                <w:bCs/>
                <w:color w:val="000000"/>
              </w:rPr>
            </w:pPr>
            <w:r w:rsidRPr="00C347B3">
              <w:t xml:space="preserve">Lender Reservation of Funds Request </w:t>
            </w:r>
            <w:r w:rsidRPr="00C347B3" w:rsidR="00A16EC4">
              <w:t>HUD-50097</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209A713D" w14:textId="77777777">
            <w:pPr>
              <w:adjustRightInd/>
              <w:jc w:val="center"/>
              <w:textAlignment w:val="auto"/>
              <w:rPr>
                <w:rFonts w:eastAsia="Calibri"/>
                <w:b/>
                <w:bCs/>
                <w:color w:val="000000"/>
              </w:rPr>
            </w:pPr>
            <w:r w:rsidRPr="00C347B3">
              <w:t xml:space="preserve"> 3,750 </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FF6F8F1" w14:textId="77777777">
            <w:pPr>
              <w:adjustRightInd/>
              <w:jc w:val="center"/>
              <w:textAlignment w:val="auto"/>
              <w:rPr>
                <w:rFonts w:eastAsia="Calibri"/>
                <w:b/>
                <w:bCs/>
                <w:color w:val="000000"/>
              </w:rPr>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20B90FD7" w14:textId="77777777">
            <w:pPr>
              <w:overflowPunct/>
              <w:autoSpaceDE/>
              <w:autoSpaceDN/>
              <w:adjustRightInd/>
              <w:jc w:val="center"/>
              <w:textAlignment w:val="auto"/>
              <w:rPr>
                <w:rFonts w:eastAsia="Calibri"/>
                <w:b/>
                <w:bCs/>
                <w:color w:val="000000"/>
              </w:rPr>
            </w:pPr>
            <w:r w:rsidRPr="00C347B3">
              <w:t>3750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76A18039" w14:textId="77777777">
            <w:pPr>
              <w:adjustRightInd/>
              <w:jc w:val="center"/>
              <w:textAlignment w:val="auto"/>
              <w:rPr>
                <w:rFonts w:eastAsia="Calibri"/>
                <w:b/>
                <w:bCs/>
                <w:color w:val="000000"/>
              </w:rPr>
            </w:pPr>
            <w:r w:rsidRPr="00C347B3">
              <w:t>0.08</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2CC0F1BC" w14:textId="7BCB818D">
            <w:pPr>
              <w:adjustRightInd/>
              <w:jc w:val="center"/>
              <w:textAlignment w:val="auto"/>
              <w:rPr>
                <w:rFonts w:eastAsia="Calibri"/>
                <w:b/>
                <w:bCs/>
                <w:color w:val="000000"/>
              </w:rPr>
            </w:pPr>
            <w:r w:rsidRPr="00C347B3">
              <w:t xml:space="preserve"> 300 </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010689D9" w14:textId="4D7AD9F7">
            <w:pPr>
              <w:adjustRightInd/>
              <w:jc w:val="center"/>
              <w:textAlignment w:val="auto"/>
              <w:rPr>
                <w:rFonts w:eastAsia="Calibri"/>
                <w:b/>
                <w:bCs/>
                <w:color w:val="000000"/>
              </w:rPr>
            </w:pPr>
            <w:r w:rsidRPr="00C347B3">
              <w:t>$25</w:t>
            </w:r>
            <w:r w:rsidRPr="00C347B3" w:rsidR="00621AE3">
              <w:t>.25</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72E3076C" w14:textId="7D08B7BC">
            <w:pPr>
              <w:overflowPunct/>
              <w:autoSpaceDE/>
              <w:autoSpaceDN/>
              <w:adjustRightInd/>
              <w:jc w:val="center"/>
              <w:textAlignment w:val="auto"/>
              <w:rPr>
                <w:rFonts w:eastAsia="Calibri"/>
                <w:b/>
                <w:bCs/>
                <w:color w:val="000000"/>
              </w:rPr>
            </w:pPr>
            <w:r w:rsidRPr="00C347B3">
              <w:t>$7,</w:t>
            </w:r>
            <w:r w:rsidRPr="00C347B3" w:rsidR="00145B6E">
              <w:t>575</w:t>
            </w:r>
          </w:p>
        </w:tc>
      </w:tr>
      <w:tr w14:paraId="3E6A3FBB"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4608" w:rsidRPr="00C347B3" w:rsidP="00524608" w14:paraId="4F23A5C1" w14:textId="3DCECB08">
            <w:pPr>
              <w:adjustRightInd/>
              <w:jc w:val="center"/>
              <w:textAlignment w:val="auto"/>
              <w:rPr>
                <w:rFonts w:eastAsia="Calibri"/>
                <w:b/>
                <w:bCs/>
                <w:color w:val="000000"/>
              </w:rPr>
            </w:pPr>
            <w:r w:rsidRPr="00C347B3">
              <w:t>Lender Assurance of Completion HUD-50098</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259ABD79" w14:textId="77777777">
            <w:pPr>
              <w:adjustRightInd/>
              <w:jc w:val="center"/>
              <w:textAlignment w:val="auto"/>
              <w:rPr>
                <w:rFonts w:eastAsia="Calibri"/>
                <w:b/>
                <w:bCs/>
                <w:color w:val="000000"/>
              </w:rPr>
            </w:pPr>
            <w:r w:rsidRPr="00C347B3">
              <w:t xml:space="preserve"> 350 </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3C639510" w14:textId="77777777">
            <w:pPr>
              <w:adjustRightInd/>
              <w:jc w:val="center"/>
              <w:textAlignment w:val="auto"/>
              <w:rPr>
                <w:rFonts w:eastAsia="Calibri"/>
                <w:b/>
                <w:bCs/>
                <w:color w:val="000000"/>
              </w:rPr>
            </w:pPr>
            <w:r w:rsidRPr="00C347B3">
              <w:t xml:space="preserve"> 1.00 </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35A52F0" w14:textId="77777777">
            <w:pPr>
              <w:overflowPunct/>
              <w:autoSpaceDE/>
              <w:autoSpaceDN/>
              <w:adjustRightInd/>
              <w:jc w:val="center"/>
              <w:textAlignment w:val="auto"/>
              <w:rPr>
                <w:rFonts w:eastAsia="Calibri"/>
                <w:b/>
                <w:bCs/>
                <w:color w:val="000000"/>
              </w:rPr>
            </w:pPr>
            <w:r w:rsidRPr="00C347B3">
              <w:t>350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4B2CB002" w14:textId="77777777">
            <w:pPr>
              <w:adjustRightInd/>
              <w:jc w:val="center"/>
              <w:textAlignment w:val="auto"/>
              <w:rPr>
                <w:rFonts w:eastAsia="Calibri"/>
                <w:b/>
                <w:bCs/>
                <w:color w:val="000000"/>
              </w:rPr>
            </w:pPr>
            <w:r w:rsidRPr="00C347B3">
              <w:t>0.05</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0C690902" w14:textId="527DB3C9">
            <w:pPr>
              <w:adjustRightInd/>
              <w:jc w:val="center"/>
              <w:textAlignment w:val="auto"/>
              <w:rPr>
                <w:rFonts w:eastAsia="Calibri"/>
                <w:b/>
                <w:bCs/>
                <w:color w:val="000000"/>
              </w:rPr>
            </w:pPr>
            <w:r w:rsidRPr="00C347B3">
              <w:t xml:space="preserve"> 1</w:t>
            </w:r>
            <w:r w:rsidRPr="00C347B3" w:rsidR="003F72AF">
              <w:t>7.5</w:t>
            </w:r>
            <w:r w:rsidRPr="00C347B3">
              <w:t xml:space="preserve"> </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348B41C2" w14:textId="3B67160A">
            <w:pPr>
              <w:adjustRightInd/>
              <w:jc w:val="center"/>
              <w:textAlignment w:val="auto"/>
              <w:rPr>
                <w:rFonts w:eastAsia="Calibri"/>
                <w:b/>
                <w:bCs/>
                <w:color w:val="000000"/>
              </w:rPr>
            </w:pPr>
            <w:r w:rsidRPr="00C347B3">
              <w:t>$25.25</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D667383" w14:textId="7CC5464F">
            <w:pPr>
              <w:overflowPunct/>
              <w:autoSpaceDE/>
              <w:autoSpaceDN/>
              <w:adjustRightInd/>
              <w:jc w:val="center"/>
              <w:textAlignment w:val="auto"/>
              <w:rPr>
                <w:rFonts w:eastAsia="Calibri"/>
                <w:b/>
                <w:bCs/>
                <w:color w:val="000000"/>
              </w:rPr>
            </w:pPr>
            <w:r w:rsidRPr="00C347B3">
              <w:t>$4</w:t>
            </w:r>
            <w:r w:rsidRPr="00C347B3" w:rsidR="00145B6E">
              <w:t>41.88</w:t>
            </w:r>
          </w:p>
        </w:tc>
      </w:tr>
      <w:tr w14:paraId="5FC35345"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4608" w:rsidRPr="00C347B3" w:rsidP="00524608" w14:paraId="0D1BCC4B" w14:textId="1544DF92">
            <w:pPr>
              <w:adjustRightInd/>
              <w:jc w:val="center"/>
              <w:textAlignment w:val="auto"/>
              <w:rPr>
                <w:rFonts w:eastAsia="Calibri"/>
                <w:b/>
                <w:bCs/>
                <w:color w:val="000000"/>
              </w:rPr>
            </w:pPr>
            <w:r w:rsidRPr="00C347B3">
              <w:t>Single Close Construction Rehab Acknowledgement HUD-50101</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7E79072C" w14:textId="77777777">
            <w:pPr>
              <w:adjustRightInd/>
              <w:jc w:val="center"/>
              <w:textAlignment w:val="auto"/>
              <w:rPr>
                <w:rFonts w:eastAsia="Calibri"/>
                <w:b/>
                <w:bCs/>
                <w:color w:val="000000"/>
              </w:rPr>
            </w:pPr>
            <w:r w:rsidRPr="00C347B3">
              <w:t xml:space="preserve"> 350 </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04153074" w14:textId="77777777">
            <w:pPr>
              <w:adjustRightInd/>
              <w:jc w:val="center"/>
              <w:textAlignment w:val="auto"/>
              <w:rPr>
                <w:rFonts w:eastAsia="Calibri"/>
                <w:b/>
                <w:bCs/>
                <w:color w:val="000000"/>
              </w:rPr>
            </w:pPr>
            <w:r w:rsidRPr="00C347B3">
              <w:t xml:space="preserve"> 1.00 </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3BF08338" w14:textId="77777777">
            <w:pPr>
              <w:overflowPunct/>
              <w:autoSpaceDE/>
              <w:autoSpaceDN/>
              <w:adjustRightInd/>
              <w:jc w:val="center"/>
              <w:textAlignment w:val="auto"/>
              <w:rPr>
                <w:rFonts w:eastAsia="Calibri"/>
                <w:b/>
                <w:bCs/>
                <w:color w:val="000000"/>
              </w:rPr>
            </w:pPr>
            <w:r w:rsidRPr="00C347B3">
              <w:t>350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14E6D436" w14:textId="77777777">
            <w:pPr>
              <w:adjustRightInd/>
              <w:jc w:val="center"/>
              <w:textAlignment w:val="auto"/>
              <w:rPr>
                <w:rFonts w:eastAsia="Calibri"/>
                <w:b/>
                <w:bCs/>
                <w:color w:val="000000"/>
              </w:rPr>
            </w:pPr>
            <w:r w:rsidRPr="00C347B3">
              <w:t>0.03</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7667DF6D" w14:textId="37274C3F">
            <w:pPr>
              <w:adjustRightInd/>
              <w:jc w:val="center"/>
              <w:textAlignment w:val="auto"/>
              <w:rPr>
                <w:rFonts w:eastAsia="Calibri"/>
                <w:b/>
                <w:bCs/>
                <w:color w:val="000000"/>
              </w:rPr>
            </w:pPr>
            <w:r w:rsidRPr="00C347B3">
              <w:t xml:space="preserve"> 1</w:t>
            </w:r>
            <w:r w:rsidRPr="00C347B3" w:rsidR="00265FF7">
              <w:t>0.5</w:t>
            </w:r>
            <w:r w:rsidRPr="00C347B3">
              <w:t xml:space="preserve"> </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09F34134" w14:textId="79A4D6FD">
            <w:pPr>
              <w:adjustRightInd/>
              <w:jc w:val="center"/>
              <w:textAlignment w:val="auto"/>
              <w:rPr>
                <w:rFonts w:eastAsia="Calibri"/>
                <w:b/>
                <w:bCs/>
                <w:color w:val="000000"/>
              </w:rPr>
            </w:pPr>
            <w:r w:rsidRPr="00C347B3">
              <w:t>$25.25</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4190AE2" w14:textId="67A829DF">
            <w:pPr>
              <w:overflowPunct/>
              <w:autoSpaceDE/>
              <w:autoSpaceDN/>
              <w:adjustRightInd/>
              <w:jc w:val="center"/>
              <w:textAlignment w:val="auto"/>
              <w:rPr>
                <w:rFonts w:eastAsia="Calibri"/>
                <w:b/>
                <w:bCs/>
                <w:color w:val="000000"/>
              </w:rPr>
            </w:pPr>
            <w:r w:rsidRPr="00C347B3">
              <w:t>$</w:t>
            </w:r>
            <w:r w:rsidRPr="00C347B3" w:rsidR="00ED3AF5">
              <w:t>265.13</w:t>
            </w:r>
          </w:p>
        </w:tc>
      </w:tr>
      <w:tr w14:paraId="71994130"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4608" w:rsidRPr="00C347B3" w:rsidP="00524608" w14:paraId="635E6FBB" w14:textId="64398F71">
            <w:pPr>
              <w:adjustRightInd/>
              <w:jc w:val="center"/>
              <w:textAlignment w:val="auto"/>
              <w:rPr>
                <w:rFonts w:eastAsia="Calibri"/>
                <w:b/>
                <w:bCs/>
                <w:color w:val="000000"/>
              </w:rPr>
            </w:pPr>
            <w:r w:rsidRPr="00C347B3">
              <w:t>Condominium Loan Level Single-Unit Approval Questionnaire HUD-50102</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38F147D4" w14:textId="77777777">
            <w:pPr>
              <w:adjustRightInd/>
              <w:jc w:val="center"/>
              <w:textAlignment w:val="auto"/>
              <w:rPr>
                <w:rFonts w:eastAsia="Calibri"/>
                <w:b/>
                <w:bCs/>
                <w:color w:val="000000"/>
              </w:rPr>
            </w:pPr>
            <w:r w:rsidRPr="00C347B3">
              <w:t xml:space="preserve"> 100 </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1B5D6343" w14:textId="77777777">
            <w:pPr>
              <w:adjustRightInd/>
              <w:jc w:val="center"/>
              <w:textAlignment w:val="auto"/>
              <w:rPr>
                <w:rFonts w:eastAsia="Calibri"/>
                <w:b/>
                <w:bCs/>
                <w:color w:val="000000"/>
              </w:rPr>
            </w:pPr>
            <w:r w:rsidRPr="00C347B3">
              <w:t xml:space="preserve"> 1.00 </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68B5D39C" w14:textId="77777777">
            <w:pPr>
              <w:overflowPunct/>
              <w:autoSpaceDE/>
              <w:autoSpaceDN/>
              <w:adjustRightInd/>
              <w:jc w:val="center"/>
              <w:textAlignment w:val="auto"/>
              <w:rPr>
                <w:rFonts w:eastAsia="Calibri"/>
                <w:b/>
                <w:bCs/>
                <w:color w:val="000000"/>
              </w:rPr>
            </w:pPr>
            <w:r w:rsidRPr="00C347B3">
              <w:t>100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2283F272" w14:textId="77777777">
            <w:pPr>
              <w:adjustRightInd/>
              <w:jc w:val="center"/>
              <w:textAlignment w:val="auto"/>
              <w:rPr>
                <w:rFonts w:eastAsia="Calibri"/>
                <w:b/>
                <w:bCs/>
                <w:color w:val="000000"/>
              </w:rPr>
            </w:pPr>
            <w:r w:rsidRPr="00C347B3">
              <w:t>0.13</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3AF8D309" w14:textId="631AE125">
            <w:pPr>
              <w:adjustRightInd/>
              <w:jc w:val="center"/>
              <w:textAlignment w:val="auto"/>
              <w:rPr>
                <w:rFonts w:eastAsia="Calibri"/>
                <w:b/>
                <w:bCs/>
                <w:color w:val="000000"/>
              </w:rPr>
            </w:pPr>
            <w:r w:rsidRPr="00C347B3">
              <w:t xml:space="preserve"> 13 </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76C4CF04" w14:textId="395B42A7">
            <w:pPr>
              <w:adjustRightInd/>
              <w:jc w:val="center"/>
              <w:textAlignment w:val="auto"/>
              <w:rPr>
                <w:rFonts w:eastAsia="Calibri"/>
                <w:b/>
                <w:bCs/>
                <w:color w:val="000000"/>
              </w:rPr>
            </w:pPr>
            <w:r w:rsidRPr="00C347B3">
              <w:t>$25.25</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7746C8FB" w14:textId="7D18D70F">
            <w:pPr>
              <w:overflowPunct/>
              <w:autoSpaceDE/>
              <w:autoSpaceDN/>
              <w:adjustRightInd/>
              <w:jc w:val="center"/>
              <w:textAlignment w:val="auto"/>
              <w:rPr>
                <w:rFonts w:eastAsia="Calibri"/>
                <w:b/>
                <w:bCs/>
                <w:color w:val="000000"/>
              </w:rPr>
            </w:pPr>
            <w:r w:rsidRPr="00C347B3">
              <w:t>$</w:t>
            </w:r>
            <w:r w:rsidRPr="00C347B3" w:rsidR="006A5981">
              <w:t>328.25</w:t>
            </w:r>
          </w:p>
        </w:tc>
      </w:tr>
      <w:tr w14:paraId="4300D61D"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4608" w:rsidRPr="00C347B3" w:rsidP="00524608" w14:paraId="1F66BFF5" w14:textId="4680F4D7">
            <w:pPr>
              <w:adjustRightInd/>
              <w:jc w:val="center"/>
              <w:textAlignment w:val="auto"/>
              <w:rPr>
                <w:rFonts w:eastAsia="Calibri"/>
                <w:b/>
                <w:bCs/>
                <w:color w:val="000000"/>
              </w:rPr>
            </w:pPr>
            <w:r w:rsidRPr="00C347B3">
              <w:t>Extension of Time Request HUD-50103</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43DED4AC" w14:textId="77777777">
            <w:pPr>
              <w:adjustRightInd/>
              <w:jc w:val="center"/>
              <w:textAlignment w:val="auto"/>
              <w:rPr>
                <w:rFonts w:eastAsia="Calibri"/>
                <w:b/>
                <w:bCs/>
                <w:color w:val="000000"/>
              </w:rPr>
            </w:pPr>
            <w:r w:rsidRPr="00C347B3">
              <w:t xml:space="preserve"> 150 </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691ACF0" w14:textId="77777777">
            <w:pPr>
              <w:adjustRightInd/>
              <w:jc w:val="center"/>
              <w:textAlignment w:val="auto"/>
              <w:rPr>
                <w:rFonts w:eastAsia="Calibri"/>
                <w:b/>
                <w:bCs/>
                <w:color w:val="000000"/>
              </w:rPr>
            </w:pPr>
            <w:r w:rsidRPr="00C347B3">
              <w:t xml:space="preserve"> 1.00 </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2DA466F4" w14:textId="77777777">
            <w:pPr>
              <w:overflowPunct/>
              <w:autoSpaceDE/>
              <w:autoSpaceDN/>
              <w:adjustRightInd/>
              <w:jc w:val="center"/>
              <w:textAlignment w:val="auto"/>
              <w:rPr>
                <w:rFonts w:eastAsia="Calibri"/>
                <w:b/>
                <w:bCs/>
                <w:color w:val="000000"/>
              </w:rPr>
            </w:pPr>
            <w:r w:rsidRPr="00C347B3">
              <w:t>150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170E6A79" w14:textId="77777777">
            <w:pPr>
              <w:adjustRightInd/>
              <w:jc w:val="center"/>
              <w:textAlignment w:val="auto"/>
              <w:rPr>
                <w:rFonts w:eastAsia="Calibri"/>
                <w:b/>
                <w:bCs/>
                <w:color w:val="000000"/>
              </w:rPr>
            </w:pPr>
            <w:r w:rsidRPr="00C347B3">
              <w:t>0.25</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1F17508B" w14:textId="3CFF44D9">
            <w:pPr>
              <w:adjustRightInd/>
              <w:jc w:val="center"/>
              <w:textAlignment w:val="auto"/>
              <w:rPr>
                <w:rFonts w:eastAsia="Calibri"/>
                <w:b/>
                <w:bCs/>
                <w:color w:val="000000"/>
              </w:rPr>
            </w:pPr>
            <w:r w:rsidRPr="00C347B3">
              <w:t xml:space="preserve"> 3</w:t>
            </w:r>
            <w:r w:rsidRPr="00C347B3" w:rsidR="007036CC">
              <w:t>7.5</w:t>
            </w:r>
            <w:r w:rsidRPr="00C347B3">
              <w:t xml:space="preserve"> </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C799AE5" w14:textId="4BCEA6D0">
            <w:pPr>
              <w:adjustRightInd/>
              <w:jc w:val="center"/>
              <w:textAlignment w:val="auto"/>
              <w:rPr>
                <w:rFonts w:eastAsia="Calibri"/>
                <w:b/>
                <w:bCs/>
                <w:color w:val="000000"/>
              </w:rPr>
            </w:pPr>
            <w:r w:rsidRPr="00C347B3">
              <w:t>$42</w:t>
            </w:r>
            <w:r w:rsidRPr="00C347B3" w:rsidR="00A53A0D">
              <w:t>.21</w:t>
            </w:r>
            <w:r w:rsidRPr="00C347B3">
              <w:t xml:space="preserve"> </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40381816" w14:textId="51E24DDB">
            <w:pPr>
              <w:overflowPunct/>
              <w:autoSpaceDE/>
              <w:autoSpaceDN/>
              <w:adjustRightInd/>
              <w:jc w:val="center"/>
              <w:textAlignment w:val="auto"/>
              <w:rPr>
                <w:rFonts w:eastAsia="Calibri"/>
                <w:b/>
                <w:bCs/>
                <w:color w:val="000000"/>
              </w:rPr>
            </w:pPr>
            <w:r w:rsidRPr="00C347B3">
              <w:t>$</w:t>
            </w:r>
            <w:r w:rsidRPr="00C347B3" w:rsidR="008210E0">
              <w:t>1,5</w:t>
            </w:r>
            <w:r w:rsidRPr="00C347B3" w:rsidR="007D2129">
              <w:t>82.88</w:t>
            </w:r>
          </w:p>
        </w:tc>
      </w:tr>
      <w:tr w14:paraId="50B8D8B6"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4608" w:rsidRPr="00C347B3" w:rsidP="00524608" w14:paraId="1222F360" w14:textId="78DC4900">
            <w:pPr>
              <w:adjustRightInd/>
              <w:jc w:val="center"/>
              <w:textAlignment w:val="auto"/>
              <w:rPr>
                <w:rFonts w:eastAsia="Calibri"/>
                <w:b/>
                <w:bCs/>
                <w:color w:val="000000"/>
              </w:rPr>
            </w:pPr>
            <w:r w:rsidRPr="00C347B3">
              <w:t>Exceed Cost limit for PPP Request HUD-50104</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61DF5F5F" w14:textId="77777777">
            <w:pPr>
              <w:adjustRightInd/>
              <w:jc w:val="center"/>
              <w:textAlignment w:val="auto"/>
              <w:rPr>
                <w:rFonts w:eastAsia="Calibri"/>
                <w:b/>
                <w:bCs/>
                <w:color w:val="000000"/>
              </w:rPr>
            </w:pPr>
            <w:r w:rsidRPr="00C347B3">
              <w:t xml:space="preserve"> 150 </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15AB3E0" w14:textId="77777777">
            <w:pPr>
              <w:adjustRightInd/>
              <w:jc w:val="center"/>
              <w:textAlignment w:val="auto"/>
              <w:rPr>
                <w:rFonts w:eastAsia="Calibri"/>
                <w:b/>
                <w:bCs/>
                <w:color w:val="000000"/>
              </w:rPr>
            </w:pPr>
            <w:r w:rsidRPr="00C347B3">
              <w:t xml:space="preserve"> 1.00 </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1FB37597" w14:textId="77777777">
            <w:pPr>
              <w:overflowPunct/>
              <w:autoSpaceDE/>
              <w:autoSpaceDN/>
              <w:adjustRightInd/>
              <w:jc w:val="center"/>
              <w:textAlignment w:val="auto"/>
              <w:rPr>
                <w:rFonts w:eastAsia="Calibri"/>
                <w:b/>
                <w:bCs/>
                <w:color w:val="000000"/>
              </w:rPr>
            </w:pPr>
            <w:r w:rsidRPr="00C347B3">
              <w:t>150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42B2D3D5" w14:textId="77777777">
            <w:pPr>
              <w:adjustRightInd/>
              <w:jc w:val="center"/>
              <w:textAlignment w:val="auto"/>
              <w:rPr>
                <w:rFonts w:eastAsia="Calibri"/>
                <w:b/>
                <w:bCs/>
                <w:color w:val="000000"/>
              </w:rPr>
            </w:pPr>
            <w:r w:rsidRPr="00C347B3">
              <w:t>0.25</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61757223" w14:textId="71D1B1A8">
            <w:pPr>
              <w:adjustRightInd/>
              <w:jc w:val="center"/>
              <w:textAlignment w:val="auto"/>
              <w:rPr>
                <w:rFonts w:eastAsia="Calibri"/>
                <w:b/>
                <w:bCs/>
                <w:color w:val="000000"/>
              </w:rPr>
            </w:pPr>
            <w:r w:rsidRPr="00C347B3">
              <w:t xml:space="preserve"> 3</w:t>
            </w:r>
            <w:r w:rsidRPr="00C347B3" w:rsidR="007D2129">
              <w:t>7.5</w:t>
            </w:r>
            <w:r w:rsidRPr="00C347B3">
              <w:t xml:space="preserve"> </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71A887CC" w14:textId="678D755A">
            <w:pPr>
              <w:adjustRightInd/>
              <w:jc w:val="center"/>
              <w:textAlignment w:val="auto"/>
              <w:rPr>
                <w:rFonts w:eastAsia="Calibri"/>
                <w:b/>
                <w:bCs/>
                <w:color w:val="000000"/>
              </w:rPr>
            </w:pPr>
            <w:r w:rsidRPr="00C347B3">
              <w:t>$42.21</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696E8A34" w14:textId="38DBE22D">
            <w:pPr>
              <w:overflowPunct/>
              <w:autoSpaceDE/>
              <w:autoSpaceDN/>
              <w:adjustRightInd/>
              <w:jc w:val="center"/>
              <w:textAlignment w:val="auto"/>
              <w:rPr>
                <w:rFonts w:eastAsia="Calibri"/>
                <w:b/>
                <w:bCs/>
                <w:color w:val="000000"/>
              </w:rPr>
            </w:pPr>
            <w:r w:rsidRPr="00C347B3">
              <w:t>$</w:t>
            </w:r>
            <w:r w:rsidRPr="00C347B3" w:rsidR="008210E0">
              <w:t>1,5</w:t>
            </w:r>
            <w:r w:rsidRPr="00C347B3" w:rsidR="007D2129">
              <w:t>82.88</w:t>
            </w:r>
          </w:p>
        </w:tc>
      </w:tr>
      <w:tr w14:paraId="2C4FEF74"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4608" w:rsidRPr="00C347B3" w:rsidP="00524608" w14:paraId="5E5EA691" w14:textId="4120726A">
            <w:pPr>
              <w:adjustRightInd/>
              <w:jc w:val="center"/>
              <w:textAlignment w:val="auto"/>
              <w:rPr>
                <w:rFonts w:eastAsia="Calibri"/>
                <w:b/>
                <w:bCs/>
                <w:color w:val="000000"/>
              </w:rPr>
            </w:pPr>
            <w:r w:rsidRPr="00C347B3">
              <w:t>Compliance Inspection Report HUD-50105</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7028EA74" w14:textId="77777777">
            <w:pPr>
              <w:adjustRightInd/>
              <w:jc w:val="center"/>
              <w:textAlignment w:val="auto"/>
              <w:rPr>
                <w:rFonts w:eastAsia="Calibri"/>
                <w:b/>
                <w:bCs/>
                <w:color w:val="000000"/>
              </w:rPr>
            </w:pPr>
            <w:r w:rsidRPr="00C347B3">
              <w:t xml:space="preserve"> 350 </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6CB765EA" w14:textId="77777777">
            <w:pPr>
              <w:adjustRightInd/>
              <w:jc w:val="center"/>
              <w:textAlignment w:val="auto"/>
              <w:rPr>
                <w:rFonts w:eastAsia="Calibri"/>
                <w:b/>
                <w:bCs/>
                <w:color w:val="000000"/>
              </w:rPr>
            </w:pPr>
            <w:r w:rsidRPr="00C347B3">
              <w:t xml:space="preserve"> 1.00 </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2CDB2ED" w14:textId="77777777">
            <w:pPr>
              <w:overflowPunct/>
              <w:autoSpaceDE/>
              <w:autoSpaceDN/>
              <w:adjustRightInd/>
              <w:jc w:val="center"/>
              <w:textAlignment w:val="auto"/>
              <w:rPr>
                <w:rFonts w:eastAsia="Calibri"/>
                <w:b/>
                <w:bCs/>
                <w:color w:val="000000"/>
              </w:rPr>
            </w:pPr>
            <w:r w:rsidRPr="00C347B3">
              <w:t>350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3855FDBF" w14:textId="77777777">
            <w:pPr>
              <w:adjustRightInd/>
              <w:jc w:val="center"/>
              <w:textAlignment w:val="auto"/>
              <w:rPr>
                <w:rFonts w:eastAsia="Calibri"/>
                <w:b/>
                <w:bCs/>
                <w:color w:val="000000"/>
              </w:rPr>
            </w:pPr>
            <w:r w:rsidRPr="00C347B3">
              <w:t>0.25</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5F46572" w14:textId="6680A213">
            <w:pPr>
              <w:adjustRightInd/>
              <w:jc w:val="center"/>
              <w:textAlignment w:val="auto"/>
              <w:rPr>
                <w:rFonts w:eastAsia="Calibri"/>
                <w:b/>
                <w:bCs/>
                <w:color w:val="000000"/>
              </w:rPr>
            </w:pPr>
            <w:r w:rsidRPr="00C347B3">
              <w:t xml:space="preserve"> 8</w:t>
            </w:r>
            <w:r w:rsidRPr="00C347B3" w:rsidR="009161A2">
              <w:t>7.5</w:t>
            </w:r>
            <w:r w:rsidRPr="00C347B3">
              <w:t xml:space="preserve"> </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1BE4B72F" w14:textId="6FD6A8E9">
            <w:pPr>
              <w:adjustRightInd/>
              <w:jc w:val="center"/>
              <w:textAlignment w:val="auto"/>
              <w:rPr>
                <w:rFonts w:eastAsia="Calibri"/>
                <w:b/>
                <w:bCs/>
                <w:color w:val="000000"/>
              </w:rPr>
            </w:pPr>
            <w:r w:rsidRPr="00C347B3">
              <w:t>$3</w:t>
            </w:r>
            <w:r w:rsidRPr="00C347B3" w:rsidR="003D2E37">
              <w:t>7.37</w:t>
            </w:r>
            <w:r w:rsidRPr="00C347B3">
              <w:t xml:space="preserve"> </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305447B6" w14:textId="191AF612">
            <w:pPr>
              <w:overflowPunct/>
              <w:autoSpaceDE/>
              <w:autoSpaceDN/>
              <w:adjustRightInd/>
              <w:jc w:val="center"/>
              <w:textAlignment w:val="auto"/>
              <w:rPr>
                <w:rFonts w:eastAsia="Calibri"/>
                <w:b/>
                <w:bCs/>
                <w:color w:val="000000"/>
              </w:rPr>
            </w:pPr>
            <w:r w:rsidRPr="00C347B3">
              <w:t>$3,2</w:t>
            </w:r>
            <w:r w:rsidRPr="00C347B3" w:rsidR="002A48AA">
              <w:t>69</w:t>
            </w:r>
            <w:r w:rsidRPr="00C347B3" w:rsidR="003D2E37">
              <w:t>.88</w:t>
            </w:r>
          </w:p>
        </w:tc>
      </w:tr>
      <w:tr w14:paraId="77B6DCB8"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4608" w:rsidRPr="00C347B3" w:rsidP="00524608" w14:paraId="11A202EB" w14:textId="56B6E496">
            <w:pPr>
              <w:adjustRightInd/>
              <w:jc w:val="center"/>
              <w:textAlignment w:val="auto"/>
              <w:rPr>
                <w:rFonts w:eastAsia="Calibri"/>
                <w:b/>
                <w:bCs/>
                <w:color w:val="000000"/>
              </w:rPr>
            </w:pPr>
            <w:r w:rsidRPr="00C347B3">
              <w:t>Mortgage Record Change HUD-50106</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0F56B9AE" w14:textId="77777777">
            <w:pPr>
              <w:adjustRightInd/>
              <w:jc w:val="center"/>
              <w:textAlignment w:val="auto"/>
              <w:rPr>
                <w:rFonts w:eastAsia="Calibri"/>
                <w:b/>
                <w:bCs/>
                <w:color w:val="000000"/>
              </w:rPr>
            </w:pPr>
            <w:r w:rsidRPr="00C347B3">
              <w:t xml:space="preserve"> 100 </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0D1E068E" w14:textId="77777777">
            <w:pPr>
              <w:adjustRightInd/>
              <w:jc w:val="center"/>
              <w:textAlignment w:val="auto"/>
              <w:rPr>
                <w:rFonts w:eastAsia="Calibri"/>
                <w:b/>
                <w:bCs/>
                <w:color w:val="000000"/>
              </w:rPr>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3EE2DDB" w14:textId="77777777">
            <w:pPr>
              <w:overflowPunct/>
              <w:autoSpaceDE/>
              <w:autoSpaceDN/>
              <w:adjustRightInd/>
              <w:jc w:val="center"/>
              <w:textAlignment w:val="auto"/>
              <w:rPr>
                <w:rFonts w:eastAsia="Calibri"/>
                <w:b/>
                <w:bCs/>
                <w:color w:val="000000"/>
              </w:rPr>
            </w:pPr>
            <w:r w:rsidRPr="00C347B3">
              <w:t>100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73621434" w14:textId="77777777">
            <w:pPr>
              <w:adjustRightInd/>
              <w:jc w:val="center"/>
              <w:textAlignment w:val="auto"/>
              <w:rPr>
                <w:rFonts w:eastAsia="Calibri"/>
                <w:b/>
                <w:bCs/>
                <w:color w:val="000000"/>
              </w:rPr>
            </w:pPr>
            <w:r w:rsidRPr="00C347B3">
              <w:t>0.25</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14AE1371" w14:textId="2BD7CAA8">
            <w:pPr>
              <w:adjustRightInd/>
              <w:jc w:val="center"/>
              <w:textAlignment w:val="auto"/>
              <w:rPr>
                <w:rFonts w:eastAsia="Calibri"/>
                <w:b/>
                <w:bCs/>
                <w:color w:val="000000"/>
              </w:rPr>
            </w:pPr>
            <w:r w:rsidRPr="00C347B3">
              <w:t xml:space="preserve"> 25 </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752C95F6" w14:textId="3A5EDB18">
            <w:pPr>
              <w:adjustRightInd/>
              <w:jc w:val="center"/>
              <w:textAlignment w:val="auto"/>
              <w:rPr>
                <w:rFonts w:eastAsia="Calibri"/>
                <w:b/>
                <w:bCs/>
                <w:color w:val="000000"/>
              </w:rPr>
            </w:pPr>
            <w:r w:rsidRPr="00C347B3">
              <w:t>$25.25</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4A81FC3F" w14:textId="6407F74A">
            <w:pPr>
              <w:overflowPunct/>
              <w:autoSpaceDE/>
              <w:autoSpaceDN/>
              <w:adjustRightInd/>
              <w:jc w:val="center"/>
              <w:textAlignment w:val="auto"/>
              <w:rPr>
                <w:rFonts w:eastAsia="Calibri"/>
                <w:b/>
                <w:bCs/>
                <w:color w:val="000000"/>
              </w:rPr>
            </w:pPr>
            <w:r w:rsidRPr="00C347B3">
              <w:t>$6</w:t>
            </w:r>
            <w:r w:rsidRPr="00C347B3" w:rsidR="007F1D9D">
              <w:t>31.25</w:t>
            </w:r>
          </w:p>
        </w:tc>
      </w:tr>
      <w:tr w14:paraId="1240257B"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4608" w:rsidRPr="00C347B3" w:rsidP="00524608" w14:paraId="3D3E64E6" w14:textId="485FACC1">
            <w:pPr>
              <w:adjustRightInd/>
              <w:jc w:val="center"/>
              <w:textAlignment w:val="auto"/>
              <w:rPr>
                <w:rFonts w:eastAsia="Calibri"/>
                <w:b/>
                <w:bCs/>
                <w:color w:val="000000"/>
              </w:rPr>
            </w:pPr>
            <w:r w:rsidRPr="00C347B3">
              <w:t>Builders Certification of Plans, Specs and Site HUD-50107</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1DB18E51" w14:textId="77777777">
            <w:pPr>
              <w:adjustRightInd/>
              <w:jc w:val="center"/>
              <w:textAlignment w:val="auto"/>
              <w:rPr>
                <w:rFonts w:eastAsia="Calibri"/>
                <w:b/>
                <w:bCs/>
                <w:color w:val="000000"/>
              </w:rPr>
            </w:pPr>
            <w:r w:rsidRPr="00C347B3">
              <w:t xml:space="preserve"> 350 </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3FAD8D32" w14:textId="77777777">
            <w:pPr>
              <w:adjustRightInd/>
              <w:jc w:val="center"/>
              <w:textAlignment w:val="auto"/>
              <w:rPr>
                <w:rFonts w:eastAsia="Calibri"/>
                <w:b/>
                <w:bCs/>
                <w:color w:val="000000"/>
              </w:rPr>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000E93DB" w14:textId="77777777">
            <w:pPr>
              <w:overflowPunct/>
              <w:autoSpaceDE/>
              <w:autoSpaceDN/>
              <w:adjustRightInd/>
              <w:jc w:val="center"/>
              <w:textAlignment w:val="auto"/>
              <w:rPr>
                <w:rFonts w:eastAsia="Calibri"/>
                <w:b/>
                <w:bCs/>
                <w:color w:val="000000"/>
              </w:rPr>
            </w:pPr>
            <w:r w:rsidRPr="00C347B3">
              <w:t>350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4A4AE01F" w14:textId="77777777">
            <w:pPr>
              <w:adjustRightInd/>
              <w:jc w:val="center"/>
              <w:textAlignment w:val="auto"/>
              <w:rPr>
                <w:rFonts w:eastAsia="Calibri"/>
                <w:b/>
                <w:bCs/>
                <w:color w:val="000000"/>
              </w:rPr>
            </w:pPr>
            <w:r w:rsidRPr="00C347B3">
              <w:t>0.25</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3584DB82" w14:textId="20A6CE57">
            <w:pPr>
              <w:adjustRightInd/>
              <w:jc w:val="center"/>
              <w:textAlignment w:val="auto"/>
              <w:rPr>
                <w:rFonts w:eastAsia="Calibri"/>
                <w:b/>
                <w:bCs/>
                <w:color w:val="000000"/>
              </w:rPr>
            </w:pPr>
            <w:r w:rsidRPr="00C347B3">
              <w:t xml:space="preserve"> 8</w:t>
            </w:r>
            <w:r w:rsidRPr="00C347B3" w:rsidR="00A8072A">
              <w:t>7.5</w:t>
            </w:r>
            <w:r w:rsidRPr="00C347B3">
              <w:t xml:space="preserve"> </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44E5CDF6" w14:textId="3A46AE22">
            <w:pPr>
              <w:adjustRightInd/>
              <w:jc w:val="center"/>
              <w:textAlignment w:val="auto"/>
              <w:rPr>
                <w:rFonts w:eastAsia="Calibri"/>
                <w:b/>
                <w:bCs/>
                <w:color w:val="000000"/>
              </w:rPr>
            </w:pPr>
            <w:r w:rsidRPr="00C347B3">
              <w:t>$25.25</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3F1B3800" w14:textId="44930F9D">
            <w:pPr>
              <w:overflowPunct/>
              <w:autoSpaceDE/>
              <w:autoSpaceDN/>
              <w:adjustRightInd/>
              <w:jc w:val="center"/>
              <w:textAlignment w:val="auto"/>
              <w:rPr>
                <w:rFonts w:eastAsia="Calibri"/>
                <w:b/>
                <w:bCs/>
                <w:color w:val="000000"/>
              </w:rPr>
            </w:pPr>
            <w:r w:rsidRPr="00C347B3">
              <w:t>$2,</w:t>
            </w:r>
            <w:r w:rsidRPr="00C347B3" w:rsidR="00D16892">
              <w:t>209.38</w:t>
            </w:r>
          </w:p>
        </w:tc>
      </w:tr>
      <w:tr w14:paraId="7CE093B6"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4608" w:rsidRPr="00C347B3" w:rsidP="00524608" w14:paraId="41EA8C1E" w14:textId="1404B5B8">
            <w:pPr>
              <w:adjustRightInd/>
              <w:jc w:val="center"/>
              <w:textAlignment w:val="auto"/>
              <w:rPr>
                <w:rFonts w:eastAsia="Calibri"/>
                <w:b/>
                <w:bCs/>
                <w:color w:val="000000"/>
              </w:rPr>
            </w:pPr>
            <w:r w:rsidRPr="00C347B3">
              <w:t>Pre-foreclosure Sale Program Request for Variance HUD-50108</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E0E29B9" w14:textId="77777777">
            <w:pPr>
              <w:adjustRightInd/>
              <w:jc w:val="center"/>
              <w:textAlignment w:val="auto"/>
              <w:rPr>
                <w:rFonts w:eastAsia="Calibri"/>
                <w:b/>
                <w:bCs/>
                <w:color w:val="000000"/>
              </w:rPr>
            </w:pPr>
            <w:r w:rsidRPr="00C347B3">
              <w:t xml:space="preserve"> 25 </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60637B57" w14:textId="77777777">
            <w:pPr>
              <w:adjustRightInd/>
              <w:jc w:val="center"/>
              <w:textAlignment w:val="auto"/>
              <w:rPr>
                <w:rFonts w:eastAsia="Calibri"/>
                <w:b/>
                <w:bCs/>
                <w:color w:val="000000"/>
              </w:rPr>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637FB057" w14:textId="77777777">
            <w:pPr>
              <w:overflowPunct/>
              <w:autoSpaceDE/>
              <w:autoSpaceDN/>
              <w:adjustRightInd/>
              <w:jc w:val="center"/>
              <w:textAlignment w:val="auto"/>
              <w:rPr>
                <w:rFonts w:eastAsia="Calibri"/>
                <w:b/>
                <w:bCs/>
                <w:color w:val="000000"/>
              </w:rPr>
            </w:pPr>
            <w:r w:rsidRPr="00C347B3">
              <w:t>25</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349CDD7C" w14:textId="77777777">
            <w:pPr>
              <w:adjustRightInd/>
              <w:jc w:val="center"/>
              <w:textAlignment w:val="auto"/>
              <w:rPr>
                <w:rFonts w:eastAsia="Calibri"/>
                <w:b/>
                <w:bCs/>
                <w:color w:val="000000"/>
              </w:rPr>
            </w:pPr>
            <w:r w:rsidRPr="00C347B3">
              <w:t>0.25</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00E9BCC3" w14:textId="58CADBE4">
            <w:pPr>
              <w:adjustRightInd/>
              <w:jc w:val="center"/>
              <w:textAlignment w:val="auto"/>
              <w:rPr>
                <w:rFonts w:eastAsia="Calibri"/>
                <w:b/>
                <w:bCs/>
                <w:color w:val="000000"/>
              </w:rPr>
            </w:pPr>
            <w:r w:rsidRPr="00C347B3">
              <w:t xml:space="preserve"> 6</w:t>
            </w:r>
            <w:r w:rsidRPr="00C347B3" w:rsidR="00D16892">
              <w:t>.25</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21FB28BC" w14:textId="0A2FE4AD">
            <w:pPr>
              <w:adjustRightInd/>
              <w:jc w:val="center"/>
              <w:textAlignment w:val="auto"/>
              <w:rPr>
                <w:rFonts w:eastAsia="Calibri"/>
                <w:b/>
                <w:bCs/>
                <w:color w:val="000000"/>
              </w:rPr>
            </w:pPr>
            <w:r w:rsidRPr="00C347B3">
              <w:t>$42.21</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3B566800" w14:textId="6A646D0E">
            <w:pPr>
              <w:overflowPunct/>
              <w:autoSpaceDE/>
              <w:autoSpaceDN/>
              <w:adjustRightInd/>
              <w:jc w:val="center"/>
              <w:textAlignment w:val="auto"/>
              <w:rPr>
                <w:rFonts w:eastAsia="Calibri"/>
                <w:b/>
                <w:bCs/>
                <w:color w:val="000000"/>
              </w:rPr>
            </w:pPr>
            <w:r w:rsidRPr="00C347B3">
              <w:t>$</w:t>
            </w:r>
            <w:r w:rsidRPr="00C347B3" w:rsidR="008C05E5">
              <w:t>2</w:t>
            </w:r>
            <w:r w:rsidRPr="00C347B3" w:rsidR="00D064DB">
              <w:t>63.81</w:t>
            </w:r>
          </w:p>
        </w:tc>
      </w:tr>
      <w:tr w14:paraId="3204EBC1"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4608" w:rsidRPr="00C347B3" w:rsidP="00524608" w14:paraId="4E8FAF31" w14:textId="294B5AC3">
            <w:pPr>
              <w:adjustRightInd/>
              <w:jc w:val="center"/>
              <w:textAlignment w:val="auto"/>
              <w:rPr>
                <w:rFonts w:eastAsia="Calibri"/>
                <w:b/>
                <w:bCs/>
                <w:color w:val="000000"/>
              </w:rPr>
            </w:pPr>
            <w:r w:rsidRPr="00C347B3">
              <w:t>Request for Acceptance of Changes Approved Drawings and Specifications HUD-50109</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7940D139" w14:textId="77777777">
            <w:pPr>
              <w:adjustRightInd/>
              <w:jc w:val="center"/>
              <w:textAlignment w:val="auto"/>
              <w:rPr>
                <w:rFonts w:eastAsia="Calibri"/>
                <w:b/>
                <w:bCs/>
                <w:color w:val="000000"/>
              </w:rPr>
            </w:pPr>
            <w:r w:rsidRPr="00C347B3">
              <w:t xml:space="preserve"> 175 </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46A78386" w14:textId="77777777">
            <w:pPr>
              <w:adjustRightInd/>
              <w:jc w:val="center"/>
              <w:textAlignment w:val="auto"/>
              <w:rPr>
                <w:rFonts w:eastAsia="Calibri"/>
                <w:b/>
                <w:bCs/>
                <w:color w:val="000000"/>
              </w:rPr>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236D836C" w14:textId="77777777">
            <w:pPr>
              <w:overflowPunct/>
              <w:autoSpaceDE/>
              <w:autoSpaceDN/>
              <w:adjustRightInd/>
              <w:jc w:val="center"/>
              <w:textAlignment w:val="auto"/>
              <w:rPr>
                <w:rFonts w:eastAsia="Calibri"/>
                <w:b/>
                <w:bCs/>
                <w:color w:val="000000"/>
              </w:rPr>
            </w:pPr>
            <w:r w:rsidRPr="00C347B3">
              <w:t>175</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3B57949C" w14:textId="77777777">
            <w:pPr>
              <w:adjustRightInd/>
              <w:jc w:val="center"/>
              <w:textAlignment w:val="auto"/>
              <w:rPr>
                <w:rFonts w:eastAsia="Calibri"/>
                <w:b/>
                <w:bCs/>
                <w:color w:val="000000"/>
              </w:rPr>
            </w:pPr>
            <w:r w:rsidRPr="00C347B3">
              <w:t>0.50</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29ECFE5D" w14:textId="29B8925F">
            <w:pPr>
              <w:adjustRightInd/>
              <w:jc w:val="center"/>
              <w:textAlignment w:val="auto"/>
              <w:rPr>
                <w:rFonts w:eastAsia="Calibri"/>
                <w:b/>
                <w:bCs/>
                <w:color w:val="000000"/>
              </w:rPr>
            </w:pPr>
            <w:r w:rsidRPr="00C347B3">
              <w:t xml:space="preserve"> 8</w:t>
            </w:r>
            <w:r w:rsidRPr="00C347B3" w:rsidR="00486427">
              <w:t>7.5</w:t>
            </w:r>
            <w:r w:rsidRPr="00C347B3">
              <w:t xml:space="preserve"> </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03E6F986" w14:textId="28D409A6">
            <w:pPr>
              <w:adjustRightInd/>
              <w:jc w:val="center"/>
              <w:textAlignment w:val="auto"/>
              <w:rPr>
                <w:rFonts w:eastAsia="Calibri"/>
                <w:b/>
                <w:bCs/>
                <w:color w:val="000000"/>
              </w:rPr>
            </w:pPr>
            <w:r w:rsidRPr="00C347B3">
              <w:t>$25.25</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4EFF44F3" w14:textId="6982F58D">
            <w:pPr>
              <w:overflowPunct/>
              <w:autoSpaceDE/>
              <w:autoSpaceDN/>
              <w:adjustRightInd/>
              <w:jc w:val="center"/>
              <w:textAlignment w:val="auto"/>
              <w:rPr>
                <w:rFonts w:eastAsia="Calibri"/>
                <w:b/>
                <w:bCs/>
                <w:color w:val="000000"/>
              </w:rPr>
            </w:pPr>
            <w:r w:rsidRPr="00C347B3">
              <w:t>$2</w:t>
            </w:r>
            <w:r w:rsidRPr="00C347B3" w:rsidR="00486427">
              <w:t>,209.38</w:t>
            </w:r>
          </w:p>
        </w:tc>
      </w:tr>
      <w:tr w14:paraId="383F9487"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4608" w:rsidRPr="00C347B3" w:rsidP="00524608" w14:paraId="01D51DEA" w14:textId="673EFD8A">
            <w:pPr>
              <w:adjustRightInd/>
              <w:jc w:val="center"/>
              <w:textAlignment w:val="auto"/>
              <w:rPr>
                <w:rFonts w:eastAsia="Calibri"/>
                <w:b/>
                <w:bCs/>
                <w:color w:val="000000"/>
              </w:rPr>
            </w:pPr>
            <w:r w:rsidRPr="00C347B3">
              <w:t>Addendum to Uniform Residential Loan Application HUD-50111</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67E94278" w14:textId="77777777">
            <w:pPr>
              <w:adjustRightInd/>
              <w:jc w:val="center"/>
              <w:textAlignment w:val="auto"/>
              <w:rPr>
                <w:rFonts w:eastAsia="Calibri"/>
                <w:b/>
                <w:bCs/>
                <w:color w:val="000000"/>
              </w:rPr>
            </w:pPr>
            <w:r w:rsidRPr="00C347B3">
              <w:t xml:space="preserve"> 3,750 </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7AA7D2BB" w14:textId="77777777">
            <w:pPr>
              <w:adjustRightInd/>
              <w:jc w:val="center"/>
              <w:textAlignment w:val="auto"/>
              <w:rPr>
                <w:rFonts w:eastAsia="Calibri"/>
                <w:b/>
                <w:bCs/>
                <w:color w:val="000000"/>
              </w:rPr>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134C3850" w14:textId="77777777">
            <w:pPr>
              <w:overflowPunct/>
              <w:autoSpaceDE/>
              <w:autoSpaceDN/>
              <w:adjustRightInd/>
              <w:jc w:val="center"/>
              <w:textAlignment w:val="auto"/>
              <w:rPr>
                <w:rFonts w:eastAsia="Calibri"/>
                <w:b/>
                <w:bCs/>
                <w:color w:val="000000"/>
              </w:rPr>
            </w:pPr>
            <w:r w:rsidRPr="00C347B3">
              <w:t>3,750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6E190996" w14:textId="77777777">
            <w:pPr>
              <w:adjustRightInd/>
              <w:jc w:val="center"/>
              <w:textAlignment w:val="auto"/>
              <w:rPr>
                <w:rFonts w:eastAsia="Calibri"/>
                <w:b/>
                <w:bCs/>
                <w:color w:val="000000"/>
              </w:rPr>
            </w:pPr>
            <w:r w:rsidRPr="00C347B3">
              <w:t>0.13</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191A5FE" w14:textId="601310AA">
            <w:pPr>
              <w:adjustRightInd/>
              <w:jc w:val="center"/>
              <w:textAlignment w:val="auto"/>
              <w:rPr>
                <w:rFonts w:eastAsia="Calibri"/>
                <w:b/>
                <w:bCs/>
                <w:color w:val="000000"/>
              </w:rPr>
            </w:pPr>
            <w:r w:rsidRPr="00C347B3">
              <w:t xml:space="preserve"> 48</w:t>
            </w:r>
            <w:r w:rsidRPr="00C347B3" w:rsidR="004D5511">
              <w:t>7.5</w:t>
            </w:r>
            <w:r w:rsidRPr="00C347B3">
              <w:t xml:space="preserve"> </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B99EDB1" w14:textId="56733FEB">
            <w:pPr>
              <w:adjustRightInd/>
              <w:jc w:val="center"/>
              <w:textAlignment w:val="auto"/>
              <w:rPr>
                <w:rFonts w:eastAsia="Calibri"/>
                <w:b/>
                <w:bCs/>
                <w:color w:val="000000"/>
              </w:rPr>
            </w:pPr>
            <w:r w:rsidRPr="00C347B3">
              <w:t>$25.25</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3B409923" w14:textId="1E68055F">
            <w:pPr>
              <w:overflowPunct/>
              <w:autoSpaceDE/>
              <w:autoSpaceDN/>
              <w:adjustRightInd/>
              <w:jc w:val="center"/>
              <w:textAlignment w:val="auto"/>
              <w:rPr>
                <w:rFonts w:eastAsia="Calibri"/>
                <w:b/>
                <w:bCs/>
                <w:color w:val="000000"/>
              </w:rPr>
            </w:pPr>
            <w:r w:rsidRPr="00C347B3">
              <w:t>$1</w:t>
            </w:r>
            <w:r w:rsidRPr="00C347B3" w:rsidR="00AE0DC8">
              <w:t>2,309.38</w:t>
            </w:r>
          </w:p>
        </w:tc>
      </w:tr>
      <w:tr w14:paraId="642C5C61"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4608" w:rsidRPr="00C347B3" w:rsidP="00524608" w14:paraId="7A31DD73" w14:textId="4E4D213E">
            <w:pPr>
              <w:adjustRightInd/>
              <w:jc w:val="center"/>
              <w:textAlignment w:val="auto"/>
              <w:rPr>
                <w:rFonts w:eastAsia="Calibri"/>
                <w:b/>
                <w:bCs/>
                <w:color w:val="000000"/>
              </w:rPr>
            </w:pPr>
            <w:r w:rsidRPr="00C347B3">
              <w:t>Tribal Land Status Jurisdiction HUD-50114</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66097FE2" w14:textId="77777777">
            <w:pPr>
              <w:adjustRightInd/>
              <w:jc w:val="center"/>
              <w:textAlignment w:val="auto"/>
              <w:rPr>
                <w:rFonts w:eastAsia="Calibri"/>
                <w:b/>
                <w:bCs/>
                <w:color w:val="000000"/>
              </w:rPr>
            </w:pPr>
            <w:r w:rsidRPr="00C347B3">
              <w:t>450</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157BEBBA" w14:textId="77777777">
            <w:pPr>
              <w:adjustRightInd/>
              <w:jc w:val="center"/>
              <w:textAlignment w:val="auto"/>
              <w:rPr>
                <w:rFonts w:eastAsia="Calibri"/>
                <w:b/>
                <w:bCs/>
                <w:color w:val="000000"/>
              </w:rPr>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4E0F0441" w14:textId="77777777">
            <w:pPr>
              <w:overflowPunct/>
              <w:autoSpaceDE/>
              <w:autoSpaceDN/>
              <w:adjustRightInd/>
              <w:jc w:val="center"/>
              <w:textAlignment w:val="auto"/>
              <w:rPr>
                <w:rFonts w:eastAsia="Calibri"/>
                <w:b/>
                <w:bCs/>
                <w:color w:val="000000"/>
              </w:rPr>
            </w:pPr>
            <w:r w:rsidRPr="00C347B3">
              <w:t>450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3123089B" w14:textId="77777777">
            <w:pPr>
              <w:adjustRightInd/>
              <w:jc w:val="center"/>
              <w:textAlignment w:val="auto"/>
              <w:rPr>
                <w:rFonts w:eastAsia="Calibri"/>
                <w:b/>
                <w:bCs/>
                <w:color w:val="000000"/>
              </w:rPr>
            </w:pPr>
            <w:r w:rsidRPr="00C347B3">
              <w:t>0.03</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280DF7BB" w14:textId="17A2CFAD">
            <w:pPr>
              <w:adjustRightInd/>
              <w:jc w:val="center"/>
              <w:textAlignment w:val="auto"/>
              <w:rPr>
                <w:rFonts w:eastAsia="Calibri"/>
                <w:b/>
                <w:bCs/>
                <w:color w:val="000000"/>
              </w:rPr>
            </w:pPr>
            <w:r w:rsidRPr="00C347B3">
              <w:t xml:space="preserve"> 1</w:t>
            </w:r>
            <w:r w:rsidRPr="00C347B3" w:rsidR="00AE0DC8">
              <w:t>3.5</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3AE5771B" w14:textId="5C05E23C">
            <w:pPr>
              <w:adjustRightInd/>
              <w:jc w:val="center"/>
              <w:textAlignment w:val="auto"/>
              <w:rPr>
                <w:rFonts w:eastAsia="Calibri"/>
                <w:b/>
                <w:bCs/>
                <w:color w:val="000000"/>
              </w:rPr>
            </w:pPr>
            <w:r w:rsidRPr="00C347B3">
              <w:t>$22.32</w:t>
            </w:r>
            <w:r w:rsidRPr="00C347B3">
              <w:t xml:space="preserve"> </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10172D2A" w14:textId="68C4EF16">
            <w:pPr>
              <w:overflowPunct/>
              <w:autoSpaceDE/>
              <w:autoSpaceDN/>
              <w:adjustRightInd/>
              <w:jc w:val="center"/>
              <w:textAlignment w:val="auto"/>
              <w:rPr>
                <w:rFonts w:eastAsia="Calibri"/>
                <w:b/>
                <w:bCs/>
                <w:color w:val="000000"/>
              </w:rPr>
            </w:pPr>
            <w:r w:rsidRPr="00C347B3">
              <w:t>$</w:t>
            </w:r>
            <w:r w:rsidRPr="00C347B3" w:rsidR="00AE0DC8">
              <w:t>301.32</w:t>
            </w:r>
          </w:p>
        </w:tc>
      </w:tr>
      <w:tr w14:paraId="092C50F4"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4608" w:rsidRPr="00C347B3" w:rsidP="00524608" w14:paraId="14E0D0F4" w14:textId="396E6C24">
            <w:pPr>
              <w:adjustRightInd/>
              <w:jc w:val="center"/>
              <w:textAlignment w:val="auto"/>
              <w:rPr>
                <w:rFonts w:eastAsia="Calibri"/>
                <w:b/>
                <w:bCs/>
                <w:color w:val="000000"/>
              </w:rPr>
            </w:pPr>
            <w:r w:rsidRPr="00C347B3">
              <w:t>Loan Guarantee Fee Refund Request HUD-50129</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0FBCE0B5" w14:textId="77777777">
            <w:pPr>
              <w:adjustRightInd/>
              <w:jc w:val="center"/>
              <w:textAlignment w:val="auto"/>
              <w:rPr>
                <w:rFonts w:eastAsia="Calibri"/>
                <w:b/>
                <w:bCs/>
                <w:color w:val="000000"/>
              </w:rPr>
            </w:pPr>
            <w:r w:rsidRPr="00C347B3">
              <w:t>100</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C053ED8" w14:textId="77777777">
            <w:pPr>
              <w:adjustRightInd/>
              <w:jc w:val="center"/>
              <w:textAlignment w:val="auto"/>
              <w:rPr>
                <w:rFonts w:eastAsia="Calibri"/>
                <w:b/>
                <w:bCs/>
                <w:color w:val="000000"/>
              </w:rPr>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048BC0F" w14:textId="77777777">
            <w:pPr>
              <w:overflowPunct/>
              <w:autoSpaceDE/>
              <w:autoSpaceDN/>
              <w:adjustRightInd/>
              <w:jc w:val="center"/>
              <w:textAlignment w:val="auto"/>
              <w:rPr>
                <w:rFonts w:eastAsia="Calibri"/>
                <w:b/>
                <w:bCs/>
                <w:color w:val="000000"/>
              </w:rPr>
            </w:pPr>
            <w:r w:rsidRPr="00C347B3">
              <w:t>100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11637241" w14:textId="77777777">
            <w:pPr>
              <w:adjustRightInd/>
              <w:jc w:val="center"/>
              <w:textAlignment w:val="auto"/>
              <w:rPr>
                <w:rFonts w:eastAsia="Calibri"/>
                <w:b/>
                <w:bCs/>
                <w:color w:val="000000"/>
              </w:rPr>
            </w:pPr>
            <w:r w:rsidRPr="00C347B3">
              <w:t>0.33</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2F22E32F" w14:textId="71623276">
            <w:pPr>
              <w:adjustRightInd/>
              <w:jc w:val="center"/>
              <w:textAlignment w:val="auto"/>
              <w:rPr>
                <w:rFonts w:eastAsia="Calibri"/>
                <w:b/>
                <w:bCs/>
                <w:color w:val="000000"/>
              </w:rPr>
            </w:pPr>
            <w:r w:rsidRPr="00C347B3">
              <w:t xml:space="preserve"> 33 </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6872450F" w14:textId="66151048">
            <w:pPr>
              <w:adjustRightInd/>
              <w:jc w:val="center"/>
              <w:textAlignment w:val="auto"/>
              <w:rPr>
                <w:rFonts w:eastAsia="Calibri"/>
                <w:b/>
                <w:bCs/>
                <w:color w:val="000000"/>
              </w:rPr>
            </w:pPr>
            <w:r w:rsidRPr="00C347B3">
              <w:t>$25.25</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02D03921" w14:textId="511E8C92">
            <w:pPr>
              <w:overflowPunct/>
              <w:autoSpaceDE/>
              <w:autoSpaceDN/>
              <w:adjustRightInd/>
              <w:jc w:val="center"/>
              <w:textAlignment w:val="auto"/>
              <w:rPr>
                <w:rFonts w:eastAsia="Calibri"/>
                <w:b/>
                <w:bCs/>
                <w:color w:val="000000"/>
              </w:rPr>
            </w:pPr>
            <w:r w:rsidRPr="00C347B3">
              <w:t>$8</w:t>
            </w:r>
            <w:r w:rsidRPr="00C347B3" w:rsidR="000575FD">
              <w:t>33.25</w:t>
            </w:r>
          </w:p>
        </w:tc>
      </w:tr>
      <w:tr w14:paraId="2349CA6B"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4608" w:rsidRPr="00C347B3" w:rsidP="00524608" w14:paraId="042A4955" w14:textId="2E0A95C0">
            <w:pPr>
              <w:adjustRightInd/>
              <w:jc w:val="center"/>
              <w:textAlignment w:val="auto"/>
              <w:rPr>
                <w:rFonts w:eastAsia="Calibri"/>
                <w:b/>
                <w:bCs/>
                <w:color w:val="000000"/>
              </w:rPr>
            </w:pPr>
            <w:r w:rsidRPr="00C347B3">
              <w:t>Case Number Request Form HUD-50131</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654BFE2F" w14:textId="77777777">
            <w:pPr>
              <w:adjustRightInd/>
              <w:jc w:val="center"/>
              <w:textAlignment w:val="auto"/>
              <w:rPr>
                <w:rFonts w:eastAsia="Calibri"/>
                <w:b/>
                <w:bCs/>
                <w:color w:val="000000"/>
              </w:rPr>
            </w:pPr>
            <w:r w:rsidRPr="00C347B3">
              <w:t>3,750</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2F634A7D" w14:textId="77777777">
            <w:pPr>
              <w:adjustRightInd/>
              <w:jc w:val="center"/>
              <w:textAlignment w:val="auto"/>
              <w:rPr>
                <w:rFonts w:eastAsia="Calibri"/>
                <w:b/>
                <w:bCs/>
                <w:color w:val="000000"/>
              </w:rPr>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0F2D6233" w14:textId="77777777">
            <w:pPr>
              <w:overflowPunct/>
              <w:autoSpaceDE/>
              <w:autoSpaceDN/>
              <w:adjustRightInd/>
              <w:jc w:val="center"/>
              <w:textAlignment w:val="auto"/>
              <w:rPr>
                <w:rFonts w:eastAsia="Calibri"/>
                <w:b/>
                <w:bCs/>
                <w:color w:val="000000"/>
              </w:rPr>
            </w:pPr>
            <w:r w:rsidRPr="00C347B3">
              <w:t>3,750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B1CE843" w14:textId="77777777">
            <w:pPr>
              <w:adjustRightInd/>
              <w:jc w:val="center"/>
              <w:textAlignment w:val="auto"/>
              <w:rPr>
                <w:rFonts w:eastAsia="Calibri"/>
                <w:b/>
                <w:bCs/>
                <w:color w:val="000000"/>
              </w:rPr>
            </w:pPr>
            <w:r w:rsidRPr="00C347B3">
              <w:t>0.08</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7F0732D8" w14:textId="5F36D459">
            <w:pPr>
              <w:adjustRightInd/>
              <w:jc w:val="center"/>
              <w:textAlignment w:val="auto"/>
              <w:rPr>
                <w:rFonts w:eastAsia="Calibri"/>
                <w:b/>
                <w:bCs/>
                <w:color w:val="000000"/>
              </w:rPr>
            </w:pPr>
            <w:r w:rsidRPr="00C347B3">
              <w:t xml:space="preserve"> 300 </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23686DF" w14:textId="1C03A4E4">
            <w:pPr>
              <w:adjustRightInd/>
              <w:jc w:val="center"/>
              <w:textAlignment w:val="auto"/>
              <w:rPr>
                <w:rFonts w:eastAsia="Calibri"/>
                <w:b/>
                <w:bCs/>
                <w:color w:val="000000"/>
              </w:rPr>
            </w:pPr>
            <w:r w:rsidRPr="00C347B3">
              <w:t>$25.25</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10E10357" w14:textId="52D98F3A">
            <w:pPr>
              <w:overflowPunct/>
              <w:autoSpaceDE/>
              <w:autoSpaceDN/>
              <w:adjustRightInd/>
              <w:jc w:val="center"/>
              <w:textAlignment w:val="auto"/>
              <w:rPr>
                <w:rFonts w:eastAsia="Calibri"/>
                <w:b/>
                <w:bCs/>
                <w:color w:val="000000"/>
              </w:rPr>
            </w:pPr>
            <w:r w:rsidRPr="00C347B3">
              <w:t>$7,</w:t>
            </w:r>
            <w:r w:rsidRPr="00C347B3" w:rsidR="004C4231">
              <w:t>575</w:t>
            </w:r>
          </w:p>
        </w:tc>
      </w:tr>
      <w:tr w14:paraId="06FF317A" w14:textId="77777777" w:rsidTr="00767DC0">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533C" w:rsidRPr="00C347B3" w:rsidP="00524608" w14:paraId="1C35D5C8" w14:textId="77777777">
            <w:pPr>
              <w:adjustRightInd/>
              <w:jc w:val="center"/>
              <w:textAlignment w:val="auto"/>
            </w:pPr>
            <w:r w:rsidRPr="00C347B3">
              <w:rPr>
                <w:rFonts w:eastAsia="Calibri"/>
                <w:color w:val="000000"/>
              </w:rPr>
              <w:t>Section 184 MCAW</w:t>
            </w:r>
            <w:r w:rsidRPr="00C347B3">
              <w:t xml:space="preserve"> </w:t>
            </w:r>
          </w:p>
          <w:p w:rsidR="00524608" w:rsidRPr="00C347B3" w:rsidP="00524608" w14:paraId="60E72BFB" w14:textId="3C8D850B">
            <w:pPr>
              <w:adjustRightInd/>
              <w:jc w:val="center"/>
              <w:textAlignment w:val="auto"/>
              <w:rPr>
                <w:rFonts w:eastAsia="Calibri"/>
                <w:color w:val="000000"/>
              </w:rPr>
            </w:pPr>
            <w:r w:rsidRPr="00C347B3">
              <w:rPr>
                <w:rFonts w:eastAsia="Calibri"/>
                <w:color w:val="000000"/>
              </w:rPr>
              <w:t>HUD-50175</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1F8F3678" w14:textId="77777777">
            <w:pPr>
              <w:adjustRightInd/>
              <w:jc w:val="center"/>
              <w:textAlignment w:val="auto"/>
              <w:rPr>
                <w:rFonts w:eastAsia="Calibri"/>
                <w:b/>
                <w:bCs/>
                <w:color w:val="000000"/>
              </w:rPr>
            </w:pPr>
            <w:r w:rsidRPr="00C347B3">
              <w:t>3,750</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4295DDA" w14:textId="77777777">
            <w:pPr>
              <w:adjustRightInd/>
              <w:jc w:val="center"/>
              <w:textAlignment w:val="auto"/>
              <w:rPr>
                <w:rFonts w:eastAsia="Calibri"/>
                <w:b/>
                <w:bCs/>
                <w:color w:val="000000"/>
              </w:rPr>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5202603E" w14:textId="77777777">
            <w:pPr>
              <w:overflowPunct/>
              <w:autoSpaceDE/>
              <w:autoSpaceDN/>
              <w:adjustRightInd/>
              <w:jc w:val="center"/>
              <w:textAlignment w:val="auto"/>
              <w:rPr>
                <w:rFonts w:eastAsia="Calibri"/>
                <w:b/>
                <w:bCs/>
                <w:color w:val="000000"/>
              </w:rPr>
            </w:pPr>
            <w:r w:rsidRPr="00C347B3">
              <w:t>3,750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40330184" w14:textId="77777777">
            <w:pPr>
              <w:adjustRightInd/>
              <w:jc w:val="center"/>
              <w:textAlignment w:val="auto"/>
              <w:rPr>
                <w:rFonts w:eastAsia="Calibri"/>
                <w:b/>
                <w:bCs/>
                <w:color w:val="000000"/>
              </w:rPr>
            </w:pPr>
            <w:r w:rsidRPr="00C347B3">
              <w:t>0.17</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7FCDFA5E" w14:textId="7F587A16">
            <w:pPr>
              <w:adjustRightInd/>
              <w:jc w:val="center"/>
              <w:textAlignment w:val="auto"/>
              <w:rPr>
                <w:rFonts w:eastAsia="Calibri"/>
                <w:b/>
                <w:bCs/>
                <w:color w:val="000000"/>
              </w:rPr>
            </w:pPr>
            <w:r w:rsidRPr="00C347B3">
              <w:t xml:space="preserve"> 63</w:t>
            </w:r>
            <w:r w:rsidRPr="00C347B3" w:rsidR="004C4231">
              <w:t>7.5</w:t>
            </w:r>
            <w:r w:rsidRPr="00C347B3">
              <w:t xml:space="preserve"> </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1C0AEB0D" w14:textId="00508BEB">
            <w:pPr>
              <w:adjustRightInd/>
              <w:jc w:val="center"/>
              <w:textAlignment w:val="auto"/>
              <w:rPr>
                <w:rFonts w:eastAsia="Calibri"/>
                <w:b/>
                <w:bCs/>
                <w:color w:val="000000"/>
              </w:rPr>
            </w:pPr>
            <w:r w:rsidRPr="00C347B3">
              <w:t>$25.25</w:t>
            </w:r>
            <w:r w:rsidRPr="00C347B3">
              <w:t xml:space="preserve"> </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524608" w14:paraId="69E811C9" w14:textId="2D145578">
            <w:pPr>
              <w:overflowPunct/>
              <w:autoSpaceDE/>
              <w:autoSpaceDN/>
              <w:adjustRightInd/>
              <w:jc w:val="center"/>
              <w:textAlignment w:val="auto"/>
              <w:rPr>
                <w:rFonts w:eastAsia="Calibri"/>
                <w:b/>
                <w:bCs/>
                <w:color w:val="000000"/>
              </w:rPr>
            </w:pPr>
            <w:r w:rsidRPr="00C347B3">
              <w:t>$1</w:t>
            </w:r>
            <w:r w:rsidRPr="00C347B3" w:rsidR="00F87274">
              <w:t>6,096.88</w:t>
            </w:r>
          </w:p>
        </w:tc>
      </w:tr>
      <w:tr w14:paraId="53E7D4EB" w14:textId="77777777" w:rsidTr="00C347B3">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tcBorders>
            <w:shd w:val="clear" w:color="auto" w:fill="D9D9D9" w:themeFill="background1" w:themeFillShade="D9"/>
            <w:tcMar>
              <w:top w:w="0" w:type="dxa"/>
              <w:left w:w="108" w:type="dxa"/>
              <w:bottom w:w="0" w:type="dxa"/>
              <w:right w:w="108" w:type="dxa"/>
            </w:tcMar>
          </w:tcPr>
          <w:p w:rsidR="009D04B3" w:rsidRPr="00C347B3" w:rsidP="00A054E6" w14:paraId="66E68236" w14:textId="58BCD132">
            <w:pPr>
              <w:adjustRightInd/>
              <w:jc w:val="center"/>
              <w:textAlignment w:val="auto"/>
              <w:rPr>
                <w:color w:val="000000"/>
              </w:rPr>
            </w:pPr>
            <w:r w:rsidRPr="00C347B3">
              <w:rPr>
                <w:color w:val="000000"/>
              </w:rPr>
              <w:t>Forms Approved in</w:t>
            </w:r>
            <w:r w:rsidRPr="00C347B3" w:rsidR="00321BF0">
              <w:rPr>
                <w:color w:val="000000"/>
              </w:rPr>
              <w:t xml:space="preserve"> 2024</w:t>
            </w:r>
          </w:p>
        </w:tc>
        <w:tc>
          <w:tcPr>
            <w:tcW w:w="1404" w:type="dxa"/>
            <w:tcBorders>
              <w:top w:val="single" w:sz="8" w:space="0" w:color="auto"/>
              <w:bottom w:val="single" w:sz="8" w:space="0" w:color="auto"/>
            </w:tcBorders>
            <w:shd w:val="clear" w:color="auto" w:fill="D9D9D9" w:themeFill="background1" w:themeFillShade="D9"/>
            <w:tcMar>
              <w:top w:w="0" w:type="dxa"/>
              <w:left w:w="108" w:type="dxa"/>
              <w:bottom w:w="0" w:type="dxa"/>
              <w:right w:w="108" w:type="dxa"/>
            </w:tcMar>
          </w:tcPr>
          <w:p w:rsidR="009D04B3" w:rsidRPr="00C347B3" w:rsidP="00A054E6" w14:paraId="341E38B8" w14:textId="77777777">
            <w:pPr>
              <w:adjustRightInd/>
              <w:jc w:val="center"/>
              <w:textAlignment w:val="auto"/>
            </w:pPr>
          </w:p>
        </w:tc>
        <w:tc>
          <w:tcPr>
            <w:tcW w:w="1212" w:type="dxa"/>
            <w:tcBorders>
              <w:top w:val="single" w:sz="8" w:space="0" w:color="auto"/>
              <w:bottom w:val="single" w:sz="8" w:space="0" w:color="auto"/>
            </w:tcBorders>
            <w:shd w:val="clear" w:color="auto" w:fill="D9D9D9" w:themeFill="background1" w:themeFillShade="D9"/>
            <w:tcMar>
              <w:top w:w="0" w:type="dxa"/>
              <w:left w:w="108" w:type="dxa"/>
              <w:bottom w:w="0" w:type="dxa"/>
              <w:right w:w="108" w:type="dxa"/>
            </w:tcMar>
          </w:tcPr>
          <w:p w:rsidR="009D04B3" w:rsidRPr="00C347B3" w:rsidP="00A054E6" w14:paraId="0672C24A" w14:textId="77777777">
            <w:pPr>
              <w:adjustRightInd/>
              <w:jc w:val="center"/>
              <w:textAlignment w:val="auto"/>
            </w:pPr>
          </w:p>
        </w:tc>
        <w:tc>
          <w:tcPr>
            <w:tcW w:w="1174" w:type="dxa"/>
            <w:tcBorders>
              <w:top w:val="single" w:sz="8" w:space="0" w:color="auto"/>
              <w:bottom w:val="single" w:sz="8" w:space="0" w:color="auto"/>
            </w:tcBorders>
            <w:shd w:val="clear" w:color="auto" w:fill="D9D9D9" w:themeFill="background1" w:themeFillShade="D9"/>
            <w:tcMar>
              <w:top w:w="0" w:type="dxa"/>
              <w:left w:w="108" w:type="dxa"/>
              <w:bottom w:w="0" w:type="dxa"/>
              <w:right w:w="108" w:type="dxa"/>
            </w:tcMar>
          </w:tcPr>
          <w:p w:rsidR="009D04B3" w:rsidRPr="00C347B3" w:rsidP="00A054E6" w14:paraId="7B944362" w14:textId="77777777">
            <w:pPr>
              <w:overflowPunct/>
              <w:autoSpaceDE/>
              <w:autoSpaceDN/>
              <w:adjustRightInd/>
              <w:jc w:val="center"/>
              <w:textAlignment w:val="auto"/>
            </w:pPr>
          </w:p>
        </w:tc>
        <w:tc>
          <w:tcPr>
            <w:tcW w:w="1089" w:type="dxa"/>
            <w:tcBorders>
              <w:top w:val="single" w:sz="8" w:space="0" w:color="auto"/>
              <w:bottom w:val="single" w:sz="8" w:space="0" w:color="auto"/>
            </w:tcBorders>
            <w:shd w:val="clear" w:color="auto" w:fill="D9D9D9" w:themeFill="background1" w:themeFillShade="D9"/>
            <w:tcMar>
              <w:top w:w="0" w:type="dxa"/>
              <w:left w:w="108" w:type="dxa"/>
              <w:bottom w:w="0" w:type="dxa"/>
              <w:right w:w="108" w:type="dxa"/>
            </w:tcMar>
          </w:tcPr>
          <w:p w:rsidR="009D04B3" w:rsidRPr="00C347B3" w:rsidP="00A054E6" w14:paraId="01E9F0C7" w14:textId="77777777">
            <w:pPr>
              <w:adjustRightInd/>
              <w:jc w:val="center"/>
              <w:textAlignment w:val="auto"/>
            </w:pPr>
          </w:p>
        </w:tc>
        <w:tc>
          <w:tcPr>
            <w:tcW w:w="920" w:type="dxa"/>
            <w:tcBorders>
              <w:top w:val="single" w:sz="8" w:space="0" w:color="auto"/>
              <w:bottom w:val="single" w:sz="8" w:space="0" w:color="auto"/>
            </w:tcBorders>
            <w:shd w:val="clear" w:color="auto" w:fill="D9D9D9" w:themeFill="background1" w:themeFillShade="D9"/>
            <w:tcMar>
              <w:top w:w="0" w:type="dxa"/>
              <w:left w:w="108" w:type="dxa"/>
              <w:bottom w:w="0" w:type="dxa"/>
              <w:right w:w="108" w:type="dxa"/>
            </w:tcMar>
          </w:tcPr>
          <w:p w:rsidR="009D04B3" w:rsidRPr="00C347B3" w:rsidP="00A054E6" w14:paraId="06C6C49C" w14:textId="77777777">
            <w:pPr>
              <w:adjustRightInd/>
              <w:jc w:val="center"/>
              <w:textAlignment w:val="auto"/>
            </w:pPr>
          </w:p>
        </w:tc>
        <w:tc>
          <w:tcPr>
            <w:tcW w:w="1089" w:type="dxa"/>
            <w:tcBorders>
              <w:top w:val="single" w:sz="8" w:space="0" w:color="auto"/>
              <w:bottom w:val="single" w:sz="8" w:space="0" w:color="auto"/>
            </w:tcBorders>
            <w:shd w:val="clear" w:color="auto" w:fill="D9D9D9" w:themeFill="background1" w:themeFillShade="D9"/>
            <w:tcMar>
              <w:top w:w="0" w:type="dxa"/>
              <w:left w:w="108" w:type="dxa"/>
              <w:bottom w:w="0" w:type="dxa"/>
              <w:right w:w="108" w:type="dxa"/>
            </w:tcMar>
          </w:tcPr>
          <w:p w:rsidR="009D04B3" w:rsidRPr="00C347B3" w:rsidP="00A054E6" w14:paraId="12713EA3" w14:textId="77777777">
            <w:pPr>
              <w:adjustRightInd/>
              <w:jc w:val="center"/>
              <w:textAlignment w:val="auto"/>
            </w:pPr>
          </w:p>
        </w:tc>
        <w:tc>
          <w:tcPr>
            <w:tcW w:w="1104" w:type="dxa"/>
            <w:tcBorders>
              <w:top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9D04B3" w:rsidRPr="00C347B3" w:rsidP="00A054E6" w14:paraId="1D7CB2E6" w14:textId="77777777">
            <w:pPr>
              <w:overflowPunct/>
              <w:autoSpaceDE/>
              <w:autoSpaceDN/>
              <w:adjustRightInd/>
              <w:jc w:val="center"/>
              <w:textAlignment w:val="auto"/>
            </w:pPr>
          </w:p>
        </w:tc>
      </w:tr>
      <w:tr w14:paraId="5903CB5E"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54E6" w:rsidRPr="00C347B3" w:rsidP="00A054E6" w14:paraId="36374892" w14:textId="77777777">
            <w:pPr>
              <w:adjustRightInd/>
              <w:jc w:val="center"/>
              <w:textAlignment w:val="auto"/>
              <w:rPr>
                <w:color w:val="000000"/>
              </w:rPr>
            </w:pPr>
            <w:r w:rsidRPr="00C347B3">
              <w:rPr>
                <w:color w:val="000000"/>
              </w:rPr>
              <w:t>Section 184 Tribal Application</w:t>
            </w:r>
          </w:p>
          <w:p w:rsidR="00A054E6" w:rsidRPr="00C347B3" w:rsidP="00A054E6" w14:paraId="35A015EB" w14:textId="44EC8593">
            <w:pPr>
              <w:adjustRightInd/>
              <w:jc w:val="center"/>
              <w:textAlignment w:val="auto"/>
              <w:rPr>
                <w:rFonts w:eastAsia="Calibri"/>
                <w:color w:val="000000"/>
              </w:rPr>
            </w:pPr>
            <w:r w:rsidRPr="00C347B3">
              <w:rPr>
                <w:color w:val="000000"/>
              </w:rPr>
              <w:t>HUD-50172 </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5975A40C" w14:textId="7FB79B94">
            <w:pPr>
              <w:adjustRightInd/>
              <w:jc w:val="center"/>
              <w:textAlignment w:val="auto"/>
            </w:pPr>
            <w:r w:rsidRPr="00C347B3">
              <w:t>6</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11234BBC" w14:textId="594FD756">
            <w:pPr>
              <w:adjustRightInd/>
              <w:jc w:val="center"/>
              <w:textAlignment w:val="auto"/>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121D29F1" w14:textId="6980F747">
            <w:pPr>
              <w:overflowPunct/>
              <w:autoSpaceDE/>
              <w:autoSpaceDN/>
              <w:adjustRightInd/>
              <w:jc w:val="center"/>
              <w:textAlignment w:val="auto"/>
            </w:pPr>
            <w:r w:rsidRPr="00C347B3">
              <w:t>6</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03DEB056" w14:textId="37369A2B">
            <w:pPr>
              <w:adjustRightInd/>
              <w:jc w:val="center"/>
              <w:textAlignment w:val="auto"/>
            </w:pPr>
            <w:r w:rsidRPr="00C347B3">
              <w:t>0.33</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111F860C" w14:textId="5C364021">
            <w:pPr>
              <w:adjustRightInd/>
              <w:jc w:val="center"/>
              <w:textAlignment w:val="auto"/>
            </w:pPr>
            <w:r w:rsidRPr="00C347B3">
              <w:t>1.98</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016633AF" w14:textId="68F85359">
            <w:pPr>
              <w:adjustRightInd/>
              <w:jc w:val="center"/>
              <w:textAlignment w:val="auto"/>
            </w:pPr>
            <w:r w:rsidRPr="00C347B3">
              <w:t>$</w:t>
            </w:r>
            <w:r w:rsidRPr="00C347B3" w:rsidR="00B760BF">
              <w:t>22.32</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48D97254" w14:textId="748CC1C9">
            <w:pPr>
              <w:overflowPunct/>
              <w:autoSpaceDE/>
              <w:autoSpaceDN/>
              <w:adjustRightInd/>
              <w:jc w:val="center"/>
              <w:textAlignment w:val="auto"/>
            </w:pPr>
            <w:r w:rsidRPr="00C347B3">
              <w:t>$</w:t>
            </w:r>
            <w:r w:rsidRPr="00C347B3" w:rsidR="003F06CB">
              <w:t>44.19</w:t>
            </w:r>
          </w:p>
        </w:tc>
      </w:tr>
      <w:tr w14:paraId="67C82223" w14:textId="77777777" w:rsidTr="00767DC0">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054E6" w:rsidRPr="00C347B3" w:rsidP="00A054E6" w14:paraId="28C8DBD8" w14:textId="77777777">
            <w:pPr>
              <w:adjustRightInd/>
              <w:jc w:val="center"/>
              <w:textAlignment w:val="auto"/>
              <w:rPr>
                <w:color w:val="000000"/>
              </w:rPr>
            </w:pPr>
            <w:r w:rsidRPr="00C347B3">
              <w:rPr>
                <w:color w:val="000000"/>
              </w:rPr>
              <w:t>Section 184 Tribal Annual Recertification </w:t>
            </w:r>
          </w:p>
          <w:p w:rsidR="00A054E6" w:rsidRPr="00C347B3" w:rsidP="00A054E6" w14:paraId="693818BD" w14:textId="0416EF6E">
            <w:pPr>
              <w:adjustRightInd/>
              <w:jc w:val="center"/>
              <w:textAlignment w:val="auto"/>
              <w:rPr>
                <w:rFonts w:eastAsia="Calibri"/>
                <w:color w:val="000000"/>
              </w:rPr>
            </w:pPr>
            <w:r w:rsidRPr="00C347B3">
              <w:rPr>
                <w:rFonts w:eastAsia="Calibri"/>
                <w:color w:val="000000"/>
              </w:rPr>
              <w:t>HUD-50171</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2819F5E2" w14:textId="06ECCA59">
            <w:pPr>
              <w:adjustRightInd/>
              <w:jc w:val="center"/>
              <w:textAlignment w:val="auto"/>
            </w:pPr>
            <w:r w:rsidRPr="00C347B3">
              <w:t>226</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06FAB62C" w14:textId="569B3F23">
            <w:pPr>
              <w:adjustRightInd/>
              <w:jc w:val="center"/>
              <w:textAlignment w:val="auto"/>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5B2B6C02" w14:textId="592C728A">
            <w:pPr>
              <w:overflowPunct/>
              <w:autoSpaceDE/>
              <w:autoSpaceDN/>
              <w:adjustRightInd/>
              <w:jc w:val="center"/>
              <w:textAlignment w:val="auto"/>
            </w:pPr>
            <w:r w:rsidRPr="00C347B3">
              <w:t>226</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2BDB6125" w14:textId="6AE5AFB5">
            <w:pPr>
              <w:adjustRightInd/>
              <w:jc w:val="center"/>
              <w:textAlignment w:val="auto"/>
            </w:pPr>
            <w:r w:rsidRPr="00C347B3">
              <w:t>0.17</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1A2A88CF" w14:textId="3A983ACE">
            <w:pPr>
              <w:adjustRightInd/>
              <w:jc w:val="center"/>
              <w:textAlignment w:val="auto"/>
            </w:pPr>
            <w:r w:rsidRPr="00C347B3">
              <w:t>38.42</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6CCF21CC" w14:textId="38A7BDDE">
            <w:pPr>
              <w:adjustRightInd/>
              <w:jc w:val="center"/>
              <w:textAlignment w:val="auto"/>
            </w:pPr>
            <w:r w:rsidRPr="00C347B3">
              <w:t>$22.32</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61507C94" w14:textId="38DCB6F1">
            <w:pPr>
              <w:overflowPunct/>
              <w:autoSpaceDE/>
              <w:autoSpaceDN/>
              <w:adjustRightInd/>
              <w:jc w:val="center"/>
              <w:textAlignment w:val="auto"/>
            </w:pPr>
            <w:r w:rsidRPr="00C347B3">
              <w:t>$857</w:t>
            </w:r>
            <w:r w:rsidRPr="00C347B3" w:rsidR="004B5DEE">
              <w:t>.53</w:t>
            </w:r>
          </w:p>
        </w:tc>
      </w:tr>
      <w:tr w14:paraId="55D3EFC3" w14:textId="77777777" w:rsidTr="00767DC0">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054E6" w:rsidRPr="00C347B3" w:rsidP="00A054E6" w14:paraId="15FAF88E" w14:textId="77777777">
            <w:pPr>
              <w:adjustRightInd/>
              <w:jc w:val="center"/>
              <w:textAlignment w:val="auto"/>
              <w:rPr>
                <w:color w:val="000000"/>
              </w:rPr>
            </w:pPr>
            <w:r w:rsidRPr="00C347B3">
              <w:rPr>
                <w:color w:val="000000"/>
              </w:rPr>
              <w:t>Section 184 Borrower’s Authorization of Tribal Notification</w:t>
            </w:r>
          </w:p>
          <w:p w:rsidR="00A054E6" w:rsidRPr="00C347B3" w:rsidP="00A054E6" w14:paraId="50344D7B" w14:textId="774E94CE">
            <w:pPr>
              <w:adjustRightInd/>
              <w:jc w:val="center"/>
              <w:textAlignment w:val="auto"/>
              <w:rPr>
                <w:rFonts w:eastAsia="Calibri"/>
                <w:color w:val="000000"/>
              </w:rPr>
            </w:pPr>
            <w:r w:rsidRPr="00C347B3">
              <w:rPr>
                <w:color w:val="000000"/>
              </w:rPr>
              <w:t>HUD-50177 </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018D39CF" w14:textId="48BDD5A9">
            <w:pPr>
              <w:adjustRightInd/>
              <w:jc w:val="center"/>
              <w:textAlignment w:val="auto"/>
            </w:pPr>
            <w:r w:rsidRPr="00C347B3">
              <w:t>3,750</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21EF70AD" w14:textId="7484280E">
            <w:pPr>
              <w:adjustRightInd/>
              <w:jc w:val="center"/>
              <w:textAlignment w:val="auto"/>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79C25258" w14:textId="1DEF973E">
            <w:pPr>
              <w:overflowPunct/>
              <w:autoSpaceDE/>
              <w:autoSpaceDN/>
              <w:adjustRightInd/>
              <w:jc w:val="center"/>
              <w:textAlignment w:val="auto"/>
            </w:pPr>
            <w:r w:rsidRPr="00C347B3">
              <w:t>3,750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2EDDF9D6" w14:textId="41939B1B">
            <w:pPr>
              <w:adjustRightInd/>
              <w:jc w:val="center"/>
              <w:textAlignment w:val="auto"/>
            </w:pPr>
            <w:r w:rsidRPr="00C347B3">
              <w:t>0.05</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14C64C5B" w14:textId="06EF5001">
            <w:pPr>
              <w:adjustRightInd/>
              <w:jc w:val="center"/>
              <w:textAlignment w:val="auto"/>
            </w:pPr>
            <w:r w:rsidRPr="00C347B3">
              <w:t>187.5</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166BE8B9" w14:textId="6225C889">
            <w:pPr>
              <w:adjustRightInd/>
              <w:jc w:val="center"/>
              <w:textAlignment w:val="auto"/>
            </w:pPr>
            <w:r w:rsidRPr="00C347B3">
              <w:t>$42.21</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44CBB462" w14:textId="1591AA97">
            <w:pPr>
              <w:overflowPunct/>
              <w:autoSpaceDE/>
              <w:autoSpaceDN/>
              <w:adjustRightInd/>
              <w:jc w:val="center"/>
              <w:textAlignment w:val="auto"/>
            </w:pPr>
            <w:r w:rsidRPr="00C347B3">
              <w:t>$</w:t>
            </w:r>
            <w:r w:rsidRPr="00C347B3" w:rsidR="008F6E9B">
              <w:t>7,914.38</w:t>
            </w:r>
          </w:p>
        </w:tc>
      </w:tr>
      <w:tr w14:paraId="29BAD3EB"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54E6" w:rsidRPr="00C347B3" w:rsidP="00A054E6" w14:paraId="663CCE1A" w14:textId="77777777">
            <w:pPr>
              <w:adjustRightInd/>
              <w:jc w:val="center"/>
              <w:textAlignment w:val="auto"/>
              <w:rPr>
                <w:color w:val="000000"/>
              </w:rPr>
            </w:pPr>
            <w:r w:rsidRPr="00C347B3">
              <w:rPr>
                <w:color w:val="000000"/>
              </w:rPr>
              <w:t xml:space="preserve">Section 184/184A Borrower’s Identity of Interest and Conflict of </w:t>
            </w:r>
            <w:r w:rsidRPr="00C347B3">
              <w:rPr>
                <w:color w:val="000000"/>
              </w:rPr>
              <w:t>Interest Certification </w:t>
            </w:r>
          </w:p>
          <w:p w:rsidR="00A054E6" w:rsidRPr="00C347B3" w:rsidP="00A054E6" w14:paraId="420ECE54" w14:textId="7CBD7999">
            <w:pPr>
              <w:adjustRightInd/>
              <w:jc w:val="center"/>
              <w:textAlignment w:val="auto"/>
              <w:rPr>
                <w:rFonts w:eastAsia="Calibri"/>
                <w:color w:val="000000"/>
              </w:rPr>
            </w:pPr>
            <w:r w:rsidRPr="00C347B3">
              <w:rPr>
                <w:rFonts w:eastAsia="Calibri"/>
                <w:color w:val="000000"/>
              </w:rPr>
              <w:t>HUD-50173</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4D0E3E43" w14:textId="77A1D9E7">
            <w:pPr>
              <w:adjustRightInd/>
              <w:jc w:val="center"/>
              <w:textAlignment w:val="auto"/>
            </w:pPr>
            <w:r w:rsidRPr="00C347B3">
              <w:t>3,750</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367770B3" w14:textId="476CDFA8">
            <w:pPr>
              <w:adjustRightInd/>
              <w:jc w:val="center"/>
              <w:textAlignment w:val="auto"/>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1F2B4D22" w14:textId="2AE7E60D">
            <w:pPr>
              <w:overflowPunct/>
              <w:autoSpaceDE/>
              <w:autoSpaceDN/>
              <w:adjustRightInd/>
              <w:jc w:val="center"/>
              <w:textAlignment w:val="auto"/>
            </w:pPr>
            <w:r w:rsidRPr="00C347B3">
              <w:t>3,750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5B3ADD7A" w14:textId="44EAD0DF">
            <w:pPr>
              <w:adjustRightInd/>
              <w:jc w:val="center"/>
              <w:textAlignment w:val="auto"/>
            </w:pPr>
            <w:r w:rsidRPr="00C347B3">
              <w:t>0.05</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7C4F8023" w14:textId="66BF0A5D">
            <w:pPr>
              <w:adjustRightInd/>
              <w:jc w:val="center"/>
              <w:textAlignment w:val="auto"/>
            </w:pPr>
            <w:r w:rsidRPr="00C347B3">
              <w:t>187.5</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10F3B15C" w14:textId="6DB3842D">
            <w:pPr>
              <w:adjustRightInd/>
              <w:jc w:val="center"/>
              <w:textAlignment w:val="auto"/>
            </w:pPr>
            <w:r w:rsidRPr="00C347B3">
              <w:t>$42.21</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6FE7C699" w14:textId="05AD5432">
            <w:pPr>
              <w:overflowPunct/>
              <w:autoSpaceDE/>
              <w:autoSpaceDN/>
              <w:adjustRightInd/>
              <w:jc w:val="center"/>
              <w:textAlignment w:val="auto"/>
            </w:pPr>
            <w:r w:rsidRPr="00C347B3">
              <w:t>$7,914.38</w:t>
            </w:r>
          </w:p>
        </w:tc>
      </w:tr>
      <w:tr w14:paraId="4BBF1D4C"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54E6" w:rsidRPr="00C347B3" w:rsidP="00A054E6" w14:paraId="2011F06A" w14:textId="77777777">
            <w:pPr>
              <w:adjustRightInd/>
              <w:jc w:val="center"/>
              <w:textAlignment w:val="auto"/>
              <w:rPr>
                <w:color w:val="000000"/>
              </w:rPr>
            </w:pPr>
            <w:r w:rsidRPr="00C347B3">
              <w:rPr>
                <w:color w:val="000000"/>
              </w:rPr>
              <w:t>Section 184 Lender Application </w:t>
            </w:r>
          </w:p>
          <w:p w:rsidR="00A054E6" w:rsidRPr="00C347B3" w:rsidP="00A054E6" w14:paraId="7BFA6BCE" w14:textId="14F51995">
            <w:pPr>
              <w:adjustRightInd/>
              <w:jc w:val="center"/>
              <w:textAlignment w:val="auto"/>
              <w:rPr>
                <w:rFonts w:eastAsia="Calibri"/>
                <w:color w:val="000000"/>
              </w:rPr>
            </w:pPr>
            <w:r w:rsidRPr="00C347B3">
              <w:rPr>
                <w:rFonts w:eastAsia="Calibri"/>
                <w:color w:val="000000"/>
              </w:rPr>
              <w:t>HUD-50178</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5106AC6E" w14:textId="1D054C65">
            <w:pPr>
              <w:adjustRightInd/>
              <w:jc w:val="center"/>
              <w:textAlignment w:val="auto"/>
            </w:pPr>
            <w:r w:rsidRPr="00C347B3">
              <w:t>32</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0811D5B3" w14:textId="7CED0789">
            <w:pPr>
              <w:adjustRightInd/>
              <w:jc w:val="center"/>
              <w:textAlignment w:val="auto"/>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2F3FF06C" w14:textId="4BF9898E">
            <w:pPr>
              <w:overflowPunct/>
              <w:autoSpaceDE/>
              <w:autoSpaceDN/>
              <w:adjustRightInd/>
              <w:jc w:val="center"/>
              <w:textAlignment w:val="auto"/>
            </w:pPr>
            <w:r w:rsidRPr="00C347B3">
              <w:t>32</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42F72225" w14:textId="4369833D">
            <w:pPr>
              <w:adjustRightInd/>
              <w:jc w:val="center"/>
              <w:textAlignment w:val="auto"/>
            </w:pPr>
            <w:r w:rsidRPr="00C347B3">
              <w:t>0.08</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1DE5C726" w14:textId="246C4CD3">
            <w:pPr>
              <w:adjustRightInd/>
              <w:jc w:val="center"/>
              <w:textAlignment w:val="auto"/>
            </w:pPr>
            <w:r w:rsidRPr="00C347B3">
              <w:t>2.56</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1315D140" w14:textId="49106E44">
            <w:pPr>
              <w:adjustRightInd/>
              <w:jc w:val="center"/>
              <w:textAlignment w:val="auto"/>
            </w:pPr>
            <w:r w:rsidRPr="00C347B3">
              <w:t>$42.21</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470952ED" w14:textId="7EFA1644">
            <w:pPr>
              <w:overflowPunct/>
              <w:autoSpaceDE/>
              <w:autoSpaceDN/>
              <w:adjustRightInd/>
              <w:jc w:val="center"/>
              <w:textAlignment w:val="auto"/>
            </w:pPr>
            <w:r w:rsidRPr="00C347B3">
              <w:t>$10</w:t>
            </w:r>
            <w:r w:rsidRPr="00C347B3" w:rsidR="004B777E">
              <w:t>8.06</w:t>
            </w:r>
          </w:p>
        </w:tc>
      </w:tr>
      <w:tr w14:paraId="22E9D5C6"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54E6" w:rsidRPr="00C347B3" w:rsidP="00A054E6" w14:paraId="44F95398" w14:textId="77777777">
            <w:pPr>
              <w:adjustRightInd/>
              <w:jc w:val="center"/>
              <w:textAlignment w:val="auto"/>
              <w:rPr>
                <w:color w:val="000000"/>
              </w:rPr>
            </w:pPr>
            <w:r w:rsidRPr="00C347B3">
              <w:rPr>
                <w:color w:val="000000"/>
              </w:rPr>
              <w:t>Section 184/184A  </w:t>
            </w:r>
            <w:r w:rsidRPr="00C347B3">
              <w:rPr>
                <w:color w:val="000000"/>
              </w:rPr>
              <w:br/>
              <w:t>Lender Annual  </w:t>
            </w:r>
            <w:r w:rsidRPr="00C347B3">
              <w:rPr>
                <w:color w:val="000000"/>
              </w:rPr>
              <w:br/>
              <w:t>Recertification </w:t>
            </w:r>
          </w:p>
          <w:p w:rsidR="00A054E6" w:rsidRPr="00C347B3" w:rsidP="00A054E6" w14:paraId="69E6583F" w14:textId="297DBE3C">
            <w:pPr>
              <w:adjustRightInd/>
              <w:jc w:val="center"/>
              <w:textAlignment w:val="auto"/>
              <w:rPr>
                <w:rFonts w:eastAsia="Calibri"/>
                <w:color w:val="000000"/>
              </w:rPr>
            </w:pPr>
            <w:r w:rsidRPr="00C347B3">
              <w:rPr>
                <w:color w:val="000000"/>
              </w:rPr>
              <w:t>HUD-50174</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44D45023" w14:textId="77E30AC2">
            <w:pPr>
              <w:adjustRightInd/>
              <w:jc w:val="center"/>
              <w:textAlignment w:val="auto"/>
            </w:pPr>
            <w:r w:rsidRPr="00C347B3">
              <w:t>150</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20133418" w14:textId="68649A44">
            <w:pPr>
              <w:adjustRightInd/>
              <w:jc w:val="center"/>
              <w:textAlignment w:val="auto"/>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1BC24D58" w14:textId="2C2757E9">
            <w:pPr>
              <w:overflowPunct/>
              <w:autoSpaceDE/>
              <w:autoSpaceDN/>
              <w:adjustRightInd/>
              <w:jc w:val="center"/>
              <w:textAlignment w:val="auto"/>
            </w:pPr>
            <w:r w:rsidRPr="00C347B3">
              <w:t>150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081DED88" w14:textId="153D0B37">
            <w:pPr>
              <w:adjustRightInd/>
              <w:jc w:val="center"/>
              <w:textAlignment w:val="auto"/>
            </w:pPr>
            <w:r w:rsidRPr="00C347B3">
              <w:t>0.25</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7F2E3599" w14:textId="2FC55C09">
            <w:pPr>
              <w:adjustRightInd/>
              <w:jc w:val="center"/>
              <w:textAlignment w:val="auto"/>
            </w:pPr>
            <w:r w:rsidRPr="00C347B3">
              <w:t>37.5</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2ACB1B74" w14:textId="013FEC0C">
            <w:pPr>
              <w:adjustRightInd/>
              <w:jc w:val="center"/>
              <w:textAlignment w:val="auto"/>
            </w:pPr>
            <w:r w:rsidRPr="00C347B3">
              <w:t>$</w:t>
            </w:r>
            <w:r w:rsidRPr="00C347B3" w:rsidR="006A6841">
              <w:t>42.50</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4CE90822" w14:textId="296AB253">
            <w:pPr>
              <w:overflowPunct/>
              <w:autoSpaceDE/>
              <w:autoSpaceDN/>
              <w:adjustRightInd/>
              <w:jc w:val="center"/>
              <w:textAlignment w:val="auto"/>
            </w:pPr>
            <w:r w:rsidRPr="00C347B3">
              <w:t>$1,593.75</w:t>
            </w:r>
          </w:p>
        </w:tc>
      </w:tr>
      <w:tr w14:paraId="0F99842E" w14:textId="77777777" w:rsidTr="00767DC0">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054E6" w:rsidRPr="00C347B3" w:rsidP="00A054E6" w14:paraId="1173B5B9" w14:textId="77777777">
            <w:pPr>
              <w:adjustRightInd/>
              <w:jc w:val="center"/>
              <w:textAlignment w:val="auto"/>
              <w:rPr>
                <w:color w:val="000000"/>
              </w:rPr>
            </w:pPr>
            <w:r w:rsidRPr="00C347B3">
              <w:rPr>
                <w:color w:val="000000"/>
              </w:rPr>
              <w:t>Section 184/184A Warranty of Completion </w:t>
            </w:r>
          </w:p>
          <w:p w:rsidR="00A054E6" w:rsidRPr="00C347B3" w:rsidP="00A054E6" w14:paraId="343756DD" w14:textId="4C014645">
            <w:pPr>
              <w:adjustRightInd/>
              <w:jc w:val="center"/>
              <w:textAlignment w:val="auto"/>
              <w:rPr>
                <w:rFonts w:eastAsia="Calibri"/>
                <w:color w:val="000000"/>
              </w:rPr>
            </w:pPr>
            <w:r w:rsidRPr="00C347B3">
              <w:rPr>
                <w:color w:val="000000"/>
              </w:rPr>
              <w:t>HUD-50176</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4A0C227E" w14:textId="63AAF00E">
            <w:pPr>
              <w:adjustRightInd/>
              <w:jc w:val="center"/>
              <w:textAlignment w:val="auto"/>
            </w:pPr>
            <w:r w:rsidRPr="00C347B3">
              <w:t>350</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4E941D2E" w14:textId="773528D4">
            <w:pPr>
              <w:adjustRightInd/>
              <w:jc w:val="center"/>
              <w:textAlignment w:val="auto"/>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23304CA6" w14:textId="79C1B9A3">
            <w:pPr>
              <w:overflowPunct/>
              <w:autoSpaceDE/>
              <w:autoSpaceDN/>
              <w:adjustRightInd/>
              <w:jc w:val="center"/>
              <w:textAlignment w:val="auto"/>
            </w:pPr>
            <w:r w:rsidRPr="00C347B3">
              <w:t>350</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0EF9351B" w14:textId="5C50E697">
            <w:pPr>
              <w:adjustRightInd/>
              <w:jc w:val="center"/>
              <w:textAlignment w:val="auto"/>
            </w:pPr>
            <w:r w:rsidRPr="00C347B3">
              <w:t>0.03</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0976F426" w14:textId="040B7406">
            <w:pPr>
              <w:adjustRightInd/>
              <w:jc w:val="center"/>
              <w:textAlignment w:val="auto"/>
            </w:pPr>
            <w:r w:rsidRPr="00C347B3">
              <w:t>10.5</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33811725" w14:textId="38D2DB2F">
            <w:pPr>
              <w:adjustRightInd/>
              <w:jc w:val="center"/>
              <w:textAlignment w:val="auto"/>
            </w:pPr>
            <w:r w:rsidRPr="00C347B3">
              <w:t>$42.21</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7A61A8E6" w14:textId="4C5B13E2">
            <w:pPr>
              <w:overflowPunct/>
              <w:autoSpaceDE/>
              <w:autoSpaceDN/>
              <w:adjustRightInd/>
              <w:jc w:val="center"/>
              <w:textAlignment w:val="auto"/>
            </w:pPr>
            <w:r w:rsidRPr="00C347B3">
              <w:t>$443.21</w:t>
            </w:r>
          </w:p>
        </w:tc>
      </w:tr>
      <w:tr w14:paraId="531A14F5"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54E6" w:rsidRPr="00C347B3" w:rsidP="00A054E6" w14:paraId="65304434" w14:textId="77777777">
            <w:pPr>
              <w:adjustRightInd/>
              <w:jc w:val="center"/>
              <w:textAlignment w:val="auto"/>
              <w:rPr>
                <w:color w:val="000000"/>
              </w:rPr>
            </w:pPr>
            <w:r w:rsidRPr="00C347B3">
              <w:rPr>
                <w:color w:val="000000"/>
              </w:rPr>
              <w:t>Section 184 Notice of Conveyance of Deed to HUD </w:t>
            </w:r>
          </w:p>
          <w:p w:rsidR="00A054E6" w:rsidRPr="00C347B3" w:rsidP="00A054E6" w14:paraId="2D8B14F5" w14:textId="2FBC9AAD">
            <w:pPr>
              <w:adjustRightInd/>
              <w:jc w:val="center"/>
              <w:textAlignment w:val="auto"/>
              <w:rPr>
                <w:rFonts w:eastAsia="Calibri"/>
                <w:color w:val="000000"/>
              </w:rPr>
            </w:pPr>
            <w:r w:rsidRPr="00C347B3">
              <w:rPr>
                <w:color w:val="000000"/>
              </w:rPr>
              <w:t>HUD-50179</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4BAFB3E0" w14:textId="0AFCC980">
            <w:pPr>
              <w:adjustRightInd/>
              <w:jc w:val="center"/>
              <w:textAlignment w:val="auto"/>
            </w:pPr>
            <w:r w:rsidRPr="00C347B3">
              <w:t>115</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2E946D0C" w14:textId="2BC03BBD">
            <w:pPr>
              <w:adjustRightInd/>
              <w:jc w:val="center"/>
              <w:textAlignment w:val="auto"/>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0F282294" w14:textId="5AE1DFF7">
            <w:pPr>
              <w:overflowPunct/>
              <w:autoSpaceDE/>
              <w:autoSpaceDN/>
              <w:adjustRightInd/>
              <w:jc w:val="center"/>
              <w:textAlignment w:val="auto"/>
            </w:pPr>
            <w:r w:rsidRPr="00C347B3">
              <w:t>115</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11C34A9B" w14:textId="4A4D14CC">
            <w:pPr>
              <w:adjustRightInd/>
              <w:jc w:val="center"/>
              <w:textAlignment w:val="auto"/>
            </w:pPr>
            <w:r w:rsidRPr="00C347B3">
              <w:t>0.33</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0C11D0B0" w14:textId="2D21CA5E">
            <w:pPr>
              <w:adjustRightInd/>
              <w:jc w:val="center"/>
              <w:textAlignment w:val="auto"/>
            </w:pPr>
            <w:r w:rsidRPr="00C347B3">
              <w:t>37.95</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227FA224" w14:textId="178CBA0D">
            <w:pPr>
              <w:adjustRightInd/>
              <w:jc w:val="center"/>
              <w:textAlignment w:val="auto"/>
            </w:pPr>
            <w:r w:rsidRPr="00C347B3">
              <w:t>$42.21</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157C0D62" w14:textId="72BAF5D5">
            <w:pPr>
              <w:overflowPunct/>
              <w:autoSpaceDE/>
              <w:autoSpaceDN/>
              <w:adjustRightInd/>
              <w:jc w:val="center"/>
              <w:textAlignment w:val="auto"/>
            </w:pPr>
            <w:r w:rsidRPr="00C347B3">
              <w:t>$</w:t>
            </w:r>
            <w:r w:rsidRPr="00C347B3" w:rsidR="00F24CDA">
              <w:t>1,601</w:t>
            </w:r>
            <w:r w:rsidRPr="00C347B3" w:rsidR="00681A3D">
              <w:t>.87</w:t>
            </w:r>
          </w:p>
        </w:tc>
      </w:tr>
      <w:tr w14:paraId="0C086BEE"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54E6" w:rsidRPr="00C347B3" w:rsidP="00A054E6" w14:paraId="395F9B48" w14:textId="77777777">
            <w:pPr>
              <w:adjustRightInd/>
              <w:jc w:val="center"/>
              <w:textAlignment w:val="auto"/>
              <w:rPr>
                <w:color w:val="000000"/>
              </w:rPr>
            </w:pPr>
            <w:r w:rsidRPr="00C347B3">
              <w:rPr>
                <w:color w:val="000000"/>
              </w:rPr>
              <w:t>Section 184 Pre- Foreclosure Sale Program Agreement </w:t>
            </w:r>
          </w:p>
          <w:p w:rsidR="00A054E6" w:rsidRPr="00C347B3" w:rsidP="00A054E6" w14:paraId="2F21597B" w14:textId="103ECAC1">
            <w:pPr>
              <w:adjustRightInd/>
              <w:jc w:val="center"/>
              <w:textAlignment w:val="auto"/>
              <w:rPr>
                <w:rFonts w:eastAsia="Calibri"/>
                <w:color w:val="000000"/>
              </w:rPr>
            </w:pPr>
            <w:r w:rsidRPr="00C347B3">
              <w:rPr>
                <w:color w:val="000000"/>
              </w:rPr>
              <w:t>HUD-50180</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2D729AD4" w14:textId="51CD5712">
            <w:pPr>
              <w:adjustRightInd/>
              <w:jc w:val="center"/>
              <w:textAlignment w:val="auto"/>
            </w:pPr>
            <w:r w:rsidRPr="00C347B3">
              <w:t>25</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20AA7402" w14:textId="5DDB8198">
            <w:pPr>
              <w:adjustRightInd/>
              <w:jc w:val="center"/>
              <w:textAlignment w:val="auto"/>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46314505" w14:textId="609CD2B3">
            <w:pPr>
              <w:overflowPunct/>
              <w:autoSpaceDE/>
              <w:autoSpaceDN/>
              <w:adjustRightInd/>
              <w:jc w:val="center"/>
              <w:textAlignment w:val="auto"/>
            </w:pPr>
            <w:r w:rsidRPr="00C347B3">
              <w:t>25</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6B31B7EA" w14:textId="1AD341EE">
            <w:pPr>
              <w:adjustRightInd/>
              <w:jc w:val="center"/>
              <w:textAlignment w:val="auto"/>
            </w:pPr>
            <w:r w:rsidRPr="00C347B3">
              <w:t>0.15</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6D6989CF" w14:textId="69EB9A87">
            <w:pPr>
              <w:adjustRightInd/>
              <w:jc w:val="center"/>
              <w:textAlignment w:val="auto"/>
            </w:pPr>
            <w:r w:rsidRPr="00C347B3">
              <w:t>3.75</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04D8C982" w14:textId="5F239BB7">
            <w:pPr>
              <w:adjustRightInd/>
              <w:jc w:val="center"/>
              <w:textAlignment w:val="auto"/>
            </w:pPr>
            <w:r w:rsidRPr="00C347B3">
              <w:t>$42.21</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0BB724B8" w14:textId="0C5BF321">
            <w:pPr>
              <w:overflowPunct/>
              <w:autoSpaceDE/>
              <w:autoSpaceDN/>
              <w:adjustRightInd/>
              <w:jc w:val="center"/>
              <w:textAlignment w:val="auto"/>
            </w:pPr>
            <w:r w:rsidRPr="00C347B3">
              <w:t>$158.</w:t>
            </w:r>
            <w:r w:rsidRPr="00C347B3" w:rsidR="00D8240E">
              <w:t>29</w:t>
            </w:r>
          </w:p>
        </w:tc>
      </w:tr>
      <w:tr w14:paraId="2E5FCD4F"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54E6" w:rsidRPr="00C347B3" w:rsidP="00A054E6" w14:paraId="4466FFEC" w14:textId="77777777">
            <w:pPr>
              <w:adjustRightInd/>
              <w:jc w:val="center"/>
              <w:textAlignment w:val="auto"/>
              <w:rPr>
                <w:color w:val="000000"/>
              </w:rPr>
            </w:pPr>
            <w:r w:rsidRPr="00C347B3">
              <w:rPr>
                <w:color w:val="000000"/>
              </w:rPr>
              <w:t>Section 184 Pre- Foreclosure Sale Program Sales Contract Review </w:t>
            </w:r>
          </w:p>
          <w:p w:rsidR="00A054E6" w:rsidRPr="00C347B3" w:rsidP="00A054E6" w14:paraId="4F9DD270" w14:textId="0E448379">
            <w:pPr>
              <w:adjustRightInd/>
              <w:jc w:val="center"/>
              <w:textAlignment w:val="auto"/>
              <w:rPr>
                <w:rFonts w:eastAsia="Calibri"/>
                <w:color w:val="000000"/>
              </w:rPr>
            </w:pPr>
            <w:r w:rsidRPr="00C347B3">
              <w:rPr>
                <w:color w:val="000000"/>
              </w:rPr>
              <w:t>HUD-50170</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749EE0E9" w14:textId="21534EF4">
            <w:pPr>
              <w:adjustRightInd/>
              <w:jc w:val="center"/>
              <w:textAlignment w:val="auto"/>
            </w:pPr>
            <w:r w:rsidRPr="00C347B3">
              <w:t>25</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0E273CC4" w14:textId="3001088F">
            <w:pPr>
              <w:adjustRightInd/>
              <w:jc w:val="center"/>
              <w:textAlignment w:val="auto"/>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1252D0E5" w14:textId="1B21538E">
            <w:pPr>
              <w:overflowPunct/>
              <w:autoSpaceDE/>
              <w:autoSpaceDN/>
              <w:adjustRightInd/>
              <w:jc w:val="center"/>
              <w:textAlignment w:val="auto"/>
            </w:pPr>
            <w:r w:rsidRPr="00C347B3">
              <w:t>25</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0E24A2AF" w14:textId="195E7F45">
            <w:pPr>
              <w:adjustRightInd/>
              <w:jc w:val="center"/>
              <w:textAlignment w:val="auto"/>
            </w:pPr>
            <w:r w:rsidRPr="00C347B3">
              <w:t>0.25</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2E81BD9C" w14:textId="38CC472A">
            <w:pPr>
              <w:adjustRightInd/>
              <w:jc w:val="center"/>
              <w:textAlignment w:val="auto"/>
            </w:pPr>
            <w:r w:rsidRPr="00C347B3">
              <w:t>6.25</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4253DFB1" w14:textId="2E9BFA6A">
            <w:pPr>
              <w:adjustRightInd/>
              <w:jc w:val="center"/>
              <w:textAlignment w:val="auto"/>
            </w:pPr>
            <w:r w:rsidRPr="00C347B3">
              <w:t>$42.21</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A054E6" w14:paraId="26B950DC" w14:textId="6714CDEC">
            <w:pPr>
              <w:overflowPunct/>
              <w:autoSpaceDE/>
              <w:autoSpaceDN/>
              <w:adjustRightInd/>
              <w:jc w:val="center"/>
              <w:textAlignment w:val="auto"/>
            </w:pPr>
            <w:r w:rsidRPr="00C347B3">
              <w:t>$</w:t>
            </w:r>
            <w:r w:rsidR="00393672">
              <w:t xml:space="preserve"> </w:t>
            </w:r>
            <w:r w:rsidRPr="00393672" w:rsidR="00393672">
              <w:t>263.81</w:t>
            </w:r>
          </w:p>
        </w:tc>
      </w:tr>
      <w:tr w14:paraId="00EE138A"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54E6" w:rsidRPr="00C347B3" w:rsidP="00524608" w14:paraId="15857F19" w14:textId="77777777">
            <w:pPr>
              <w:adjustRightInd/>
              <w:jc w:val="center"/>
              <w:textAlignment w:val="auto"/>
              <w:rPr>
                <w:rFonts w:eastAsia="Calibri"/>
                <w:color w:val="000000"/>
              </w:rPr>
            </w:pPr>
            <w:r w:rsidRPr="00C347B3">
              <w:rPr>
                <w:rFonts w:eastAsia="Calibri"/>
                <w:color w:val="000000"/>
              </w:rPr>
              <w:t>Section 184 Pre-Foreclosure Sale Program Closing Worksheet</w:t>
            </w:r>
          </w:p>
          <w:p w:rsidR="00A054E6" w:rsidRPr="00C347B3" w:rsidP="00524608" w14:paraId="74374B1A" w14:textId="443CC064">
            <w:pPr>
              <w:adjustRightInd/>
              <w:jc w:val="center"/>
              <w:textAlignment w:val="auto"/>
              <w:rPr>
                <w:rFonts w:eastAsia="Calibri"/>
                <w:color w:val="000000"/>
              </w:rPr>
            </w:pPr>
            <w:r w:rsidRPr="00C347B3">
              <w:rPr>
                <w:rFonts w:eastAsia="Calibri"/>
                <w:color w:val="000000"/>
              </w:rPr>
              <w:t>HUD-50169</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524608" w14:paraId="08491225" w14:textId="3C7D67A0">
            <w:pPr>
              <w:adjustRightInd/>
              <w:jc w:val="center"/>
              <w:textAlignment w:val="auto"/>
            </w:pPr>
            <w:r w:rsidRPr="00C347B3">
              <w:t>25</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524608" w14:paraId="7649C5EB" w14:textId="25FAF9E0">
            <w:pPr>
              <w:adjustRightInd/>
              <w:jc w:val="center"/>
              <w:textAlignment w:val="auto"/>
            </w:pPr>
            <w:r w:rsidRPr="00C347B3">
              <w:t>1</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524608" w14:paraId="073AB638" w14:textId="3659C13E">
            <w:pPr>
              <w:overflowPunct/>
              <w:autoSpaceDE/>
              <w:autoSpaceDN/>
              <w:adjustRightInd/>
              <w:jc w:val="center"/>
              <w:textAlignment w:val="auto"/>
            </w:pPr>
            <w:r w:rsidRPr="00C347B3">
              <w:t>25</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524608" w14:paraId="726D40E8" w14:textId="39BB87F9">
            <w:pPr>
              <w:adjustRightInd/>
              <w:jc w:val="center"/>
              <w:textAlignment w:val="auto"/>
            </w:pPr>
            <w:r w:rsidRPr="00C347B3">
              <w:t>0.25</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524608" w14:paraId="645FF7D2" w14:textId="45766C69">
            <w:pPr>
              <w:adjustRightInd/>
              <w:jc w:val="center"/>
              <w:textAlignment w:val="auto"/>
            </w:pPr>
            <w:r w:rsidRPr="00C347B3">
              <w:t>6.25</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524608" w14:paraId="50B310B9" w14:textId="29BB72C3">
            <w:pPr>
              <w:adjustRightInd/>
              <w:jc w:val="center"/>
              <w:textAlignment w:val="auto"/>
            </w:pPr>
            <w:r w:rsidRPr="00C347B3">
              <w:t>$42.21</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54E6" w:rsidRPr="00C347B3" w:rsidP="00524608" w14:paraId="00957675" w14:textId="242CBFF0">
            <w:pPr>
              <w:overflowPunct/>
              <w:autoSpaceDE/>
              <w:autoSpaceDN/>
              <w:adjustRightInd/>
              <w:jc w:val="center"/>
              <w:textAlignment w:val="auto"/>
            </w:pPr>
            <w:r w:rsidRPr="00C347B3">
              <w:t>$</w:t>
            </w:r>
            <w:r w:rsidR="00393672">
              <w:t xml:space="preserve"> </w:t>
            </w:r>
            <w:r w:rsidRPr="00393672" w:rsidR="00393672">
              <w:t>263.81</w:t>
            </w:r>
          </w:p>
        </w:tc>
      </w:tr>
      <w:tr w14:paraId="41998511" w14:textId="77777777" w:rsidTr="00A054E6">
        <w:tblPrEx>
          <w:tblW w:w="9720" w:type="dxa"/>
          <w:tblInd w:w="350" w:type="dxa"/>
          <w:tblCellMar>
            <w:left w:w="0" w:type="dxa"/>
            <w:right w:w="0" w:type="dxa"/>
          </w:tblCellMar>
          <w:tblLook w:val="04A0"/>
        </w:tblPrEx>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4608" w:rsidRPr="00C347B3" w:rsidP="00F63105" w14:paraId="0719C68D" w14:textId="25EA0987">
            <w:pPr>
              <w:adjustRightInd/>
              <w:jc w:val="center"/>
              <w:textAlignment w:val="auto"/>
              <w:rPr>
                <w:rFonts w:eastAsia="Calibri"/>
                <w:b/>
                <w:bCs/>
                <w:color w:val="000000"/>
              </w:rPr>
            </w:pPr>
            <w:r w:rsidRPr="00C347B3">
              <w:rPr>
                <w:rFonts w:eastAsia="Calibri"/>
                <w:b/>
                <w:bCs/>
                <w:color w:val="000000"/>
              </w:rPr>
              <w:t>TOTAL</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F63105" w14:paraId="02E2CFAA" w14:textId="285D0D8E">
            <w:pPr>
              <w:adjustRightInd/>
              <w:jc w:val="center"/>
              <w:textAlignment w:val="auto"/>
              <w:rPr>
                <w:rFonts w:eastAsia="Calibri"/>
                <w:b/>
                <w:bCs/>
                <w:color w:val="000000"/>
              </w:rPr>
            </w:pPr>
            <w:r w:rsidRPr="00C347B3">
              <w:rPr>
                <w:b/>
                <w:bCs/>
              </w:rPr>
              <w:t xml:space="preserve"> </w:t>
            </w:r>
            <w:r w:rsidRPr="00C347B3" w:rsidR="00417699">
              <w:rPr>
                <w:b/>
                <w:bCs/>
              </w:rPr>
              <w:t>26,</w:t>
            </w:r>
            <w:r w:rsidR="00965030">
              <w:rPr>
                <w:b/>
                <w:bCs/>
              </w:rPr>
              <w:t>1</w:t>
            </w:r>
            <w:r w:rsidRPr="00C347B3" w:rsidR="00393C44">
              <w:rPr>
                <w:b/>
                <w:bCs/>
              </w:rPr>
              <w:t>04</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F63105" w14:paraId="52456853" w14:textId="77777777">
            <w:pPr>
              <w:adjustRightInd/>
              <w:jc w:val="center"/>
              <w:textAlignment w:val="auto"/>
              <w:rPr>
                <w:rFonts w:eastAsia="Calibri"/>
                <w:b/>
                <w:bCs/>
                <w:color w:val="000000"/>
              </w:rPr>
            </w:pP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F63105" w14:paraId="4BC02181" w14:textId="153284DC">
            <w:pPr>
              <w:overflowPunct/>
              <w:autoSpaceDE/>
              <w:autoSpaceDN/>
              <w:adjustRightInd/>
              <w:jc w:val="center"/>
              <w:textAlignment w:val="auto"/>
              <w:rPr>
                <w:rFonts w:eastAsia="Calibri"/>
                <w:b/>
                <w:bCs/>
                <w:color w:val="000000"/>
              </w:rPr>
            </w:pPr>
            <w:r w:rsidRPr="00C347B3">
              <w:rPr>
                <w:b/>
                <w:bCs/>
              </w:rPr>
              <w:t>26</w:t>
            </w:r>
            <w:r w:rsidRPr="00C347B3" w:rsidR="00393C44">
              <w:rPr>
                <w:b/>
                <w:bCs/>
              </w:rPr>
              <w:t>,</w:t>
            </w:r>
            <w:r w:rsidRPr="00C347B3">
              <w:rPr>
                <w:b/>
                <w:bCs/>
              </w:rPr>
              <w:t>104</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F63105" w14:paraId="24D22B2E" w14:textId="77777777">
            <w:pPr>
              <w:adjustRightInd/>
              <w:jc w:val="center"/>
              <w:textAlignment w:val="auto"/>
              <w:rPr>
                <w:rFonts w:eastAsia="Calibri"/>
                <w:b/>
                <w:bCs/>
                <w:color w:val="000000"/>
              </w:rPr>
            </w:pP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F63105" w14:paraId="2DCF4AF8" w14:textId="30384673">
            <w:pPr>
              <w:adjustRightInd/>
              <w:jc w:val="center"/>
              <w:textAlignment w:val="auto"/>
              <w:rPr>
                <w:rFonts w:eastAsia="Calibri"/>
                <w:b/>
                <w:bCs/>
                <w:color w:val="000000"/>
              </w:rPr>
            </w:pPr>
            <w:r w:rsidRPr="00C347B3">
              <w:rPr>
                <w:b/>
                <w:bCs/>
              </w:rPr>
              <w:t>2,701.41</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F63105" w14:paraId="047BDBF9" w14:textId="77777777">
            <w:pPr>
              <w:adjustRightInd/>
              <w:jc w:val="center"/>
              <w:textAlignment w:val="auto"/>
              <w:rPr>
                <w:rFonts w:eastAsia="Calibri"/>
                <w:b/>
                <w:bCs/>
                <w:color w:val="000000"/>
              </w:rPr>
            </w:pP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4608" w:rsidRPr="00C347B3" w:rsidP="00F63105" w14:paraId="1EB284B3" w14:textId="265782E1">
            <w:pPr>
              <w:overflowPunct/>
              <w:autoSpaceDE/>
              <w:autoSpaceDN/>
              <w:adjustRightInd/>
              <w:jc w:val="center"/>
              <w:textAlignment w:val="auto"/>
              <w:rPr>
                <w:rFonts w:eastAsia="Calibri"/>
                <w:b/>
                <w:bCs/>
                <w:color w:val="000000"/>
              </w:rPr>
            </w:pPr>
            <w:r w:rsidRPr="00C347B3">
              <w:rPr>
                <w:b/>
                <w:bCs/>
              </w:rPr>
              <w:t>$</w:t>
            </w:r>
            <w:r w:rsidRPr="00C347B3" w:rsidR="00C13F47">
              <w:rPr>
                <w:b/>
                <w:bCs/>
              </w:rPr>
              <w:t>78,</w:t>
            </w:r>
            <w:r w:rsidR="00393672">
              <w:rPr>
                <w:b/>
                <w:bCs/>
              </w:rPr>
              <w:t>639.83</w:t>
            </w:r>
          </w:p>
        </w:tc>
      </w:tr>
    </w:tbl>
    <w:p w:rsidR="00524608" w:rsidP="007C47D4" w14:paraId="3F5CF0ED" w14:textId="77777777">
      <w:pPr>
        <w:adjustRightInd/>
        <w:spacing w:before="80"/>
        <w:textAlignment w:val="auto"/>
        <w:rPr>
          <w:rFonts w:eastAsia="Calibri"/>
          <w:sz w:val="24"/>
          <w:szCs w:val="24"/>
        </w:rPr>
      </w:pPr>
    </w:p>
    <w:p w:rsidR="00FB6580" w:rsidRPr="002E0372" w:rsidP="00FB6580" w14:paraId="61189836" w14:textId="66F7527D">
      <w:pPr>
        <w:adjustRightInd/>
        <w:spacing w:before="80"/>
        <w:textAlignment w:val="auto"/>
        <w:rPr>
          <w:rFonts w:eastAsia="Calibri"/>
          <w:sz w:val="24"/>
          <w:szCs w:val="24"/>
        </w:rPr>
      </w:pPr>
      <w:r w:rsidRPr="007C47D4">
        <w:rPr>
          <w:rFonts w:eastAsia="Calibri"/>
          <w:sz w:val="24"/>
          <w:szCs w:val="24"/>
        </w:rPr>
        <w:t xml:space="preserve">To estimate the hourly cost per respondent, HUD used the Department of Labor Bureau of Labor </w:t>
      </w:r>
      <w:r w:rsidRPr="007C47D4" w:rsidR="00C33AAF">
        <w:rPr>
          <w:rFonts w:eastAsia="Calibri"/>
          <w:sz w:val="24"/>
          <w:szCs w:val="24"/>
        </w:rPr>
        <w:t>Statistics’</w:t>
      </w:r>
      <w:r w:rsidRPr="007C47D4">
        <w:rPr>
          <w:rFonts w:eastAsia="Calibri"/>
          <w:sz w:val="24"/>
          <w:szCs w:val="24"/>
        </w:rPr>
        <w:t xml:space="preserve"> most recent (May 202</w:t>
      </w:r>
      <w:r w:rsidR="00073C3B">
        <w:rPr>
          <w:rFonts w:eastAsia="Calibri"/>
          <w:sz w:val="24"/>
          <w:szCs w:val="24"/>
        </w:rPr>
        <w:t>5</w:t>
      </w:r>
      <w:r w:rsidRPr="007C47D4">
        <w:rPr>
          <w:rFonts w:eastAsia="Calibri"/>
          <w:sz w:val="24"/>
          <w:szCs w:val="24"/>
        </w:rPr>
        <w:t>)</w:t>
      </w:r>
      <w:r w:rsidR="00365729">
        <w:rPr>
          <w:rFonts w:eastAsia="Calibri"/>
          <w:sz w:val="24"/>
          <w:szCs w:val="24"/>
        </w:rPr>
        <w:t xml:space="preserve"> mean </w:t>
      </w:r>
      <w:r w:rsidR="00886E58">
        <w:rPr>
          <w:rFonts w:eastAsia="Calibri"/>
          <w:sz w:val="24"/>
          <w:szCs w:val="24"/>
        </w:rPr>
        <w:t>hourly wage</w:t>
      </w:r>
      <w:r>
        <w:rPr>
          <w:rFonts w:eastAsia="Calibri"/>
          <w:sz w:val="24"/>
          <w:szCs w:val="24"/>
        </w:rPr>
        <w:t xml:space="preserve"> information on </w:t>
      </w:r>
      <w:r w:rsidR="000D203C">
        <w:rPr>
          <w:rFonts w:eastAsia="Calibri"/>
          <w:sz w:val="24"/>
          <w:szCs w:val="24"/>
        </w:rPr>
        <w:t>loan interviewer and clerks</w:t>
      </w:r>
      <w:r w:rsidR="00DB286B">
        <w:rPr>
          <w:rFonts w:eastAsia="Calibri"/>
          <w:sz w:val="24"/>
          <w:szCs w:val="24"/>
        </w:rPr>
        <w:t xml:space="preserve"> ($2</w:t>
      </w:r>
      <w:r w:rsidR="00465519">
        <w:rPr>
          <w:rFonts w:eastAsia="Calibri"/>
          <w:sz w:val="24"/>
          <w:szCs w:val="24"/>
        </w:rPr>
        <w:t>5.25</w:t>
      </w:r>
      <w:r w:rsidR="00DB286B">
        <w:rPr>
          <w:rFonts w:eastAsia="Calibri"/>
          <w:sz w:val="24"/>
          <w:szCs w:val="24"/>
        </w:rPr>
        <w:t>)</w:t>
      </w:r>
      <w:r>
        <w:rPr>
          <w:rFonts w:eastAsia="Calibri"/>
          <w:sz w:val="24"/>
          <w:szCs w:val="24"/>
        </w:rPr>
        <w:t>,</w:t>
      </w:r>
      <w:r w:rsidR="00A52076">
        <w:rPr>
          <w:rFonts w:eastAsia="Calibri"/>
          <w:sz w:val="24"/>
          <w:szCs w:val="24"/>
        </w:rPr>
        <w:t xml:space="preserve"> </w:t>
      </w:r>
      <w:r w:rsidR="0055070A">
        <w:rPr>
          <w:rFonts w:eastAsia="Calibri"/>
          <w:sz w:val="24"/>
          <w:szCs w:val="24"/>
        </w:rPr>
        <w:t>construction and building inspector</w:t>
      </w:r>
      <w:r w:rsidR="00DB286B">
        <w:rPr>
          <w:rFonts w:eastAsia="Calibri"/>
          <w:sz w:val="24"/>
          <w:szCs w:val="24"/>
        </w:rPr>
        <w:t xml:space="preserve"> ($</w:t>
      </w:r>
      <w:r w:rsidR="0055070A">
        <w:rPr>
          <w:rFonts w:eastAsia="Calibri"/>
          <w:sz w:val="24"/>
          <w:szCs w:val="24"/>
        </w:rPr>
        <w:t>3</w:t>
      </w:r>
      <w:r w:rsidR="00465519">
        <w:rPr>
          <w:rFonts w:eastAsia="Calibri"/>
          <w:sz w:val="24"/>
          <w:szCs w:val="24"/>
        </w:rPr>
        <w:t>7.37</w:t>
      </w:r>
      <w:r w:rsidR="00143EA9">
        <w:rPr>
          <w:rFonts w:eastAsia="Calibri"/>
          <w:sz w:val="24"/>
          <w:szCs w:val="24"/>
        </w:rPr>
        <w:t>)</w:t>
      </w:r>
      <w:r w:rsidR="00817BC2">
        <w:rPr>
          <w:rFonts w:eastAsia="Calibri"/>
          <w:sz w:val="24"/>
          <w:szCs w:val="24"/>
        </w:rPr>
        <w:t>,</w:t>
      </w:r>
      <w:r w:rsidR="007C1922">
        <w:rPr>
          <w:rFonts w:eastAsia="Calibri"/>
          <w:sz w:val="24"/>
          <w:szCs w:val="24"/>
        </w:rPr>
        <w:t xml:space="preserve"> compliance officer (</w:t>
      </w:r>
      <w:r w:rsidR="00465519">
        <w:rPr>
          <w:rFonts w:eastAsia="Calibri"/>
          <w:sz w:val="24"/>
          <w:szCs w:val="24"/>
        </w:rPr>
        <w:t>$</w:t>
      </w:r>
      <w:r w:rsidR="007C1922">
        <w:rPr>
          <w:rFonts w:eastAsia="Calibri"/>
          <w:sz w:val="24"/>
          <w:szCs w:val="24"/>
        </w:rPr>
        <w:t>42.50), office clerk ($</w:t>
      </w:r>
      <w:r w:rsidR="00B34120">
        <w:rPr>
          <w:rFonts w:eastAsia="Calibri"/>
          <w:sz w:val="24"/>
          <w:szCs w:val="24"/>
        </w:rPr>
        <w:t>22.32),</w:t>
      </w:r>
      <w:r w:rsidR="00817BC2">
        <w:rPr>
          <w:rFonts w:eastAsia="Calibri"/>
          <w:sz w:val="24"/>
          <w:szCs w:val="24"/>
        </w:rPr>
        <w:t xml:space="preserve"> and</w:t>
      </w:r>
      <w:r w:rsidR="00A52076">
        <w:rPr>
          <w:rFonts w:eastAsia="Calibri"/>
          <w:sz w:val="24"/>
          <w:szCs w:val="24"/>
        </w:rPr>
        <w:t xml:space="preserve"> loan servic</w:t>
      </w:r>
      <w:r w:rsidR="0055070A">
        <w:rPr>
          <w:rFonts w:eastAsia="Calibri"/>
          <w:sz w:val="24"/>
          <w:szCs w:val="24"/>
        </w:rPr>
        <w:t>ing officer</w:t>
      </w:r>
      <w:r w:rsidR="00143EA9">
        <w:rPr>
          <w:rFonts w:eastAsia="Calibri"/>
          <w:sz w:val="24"/>
          <w:szCs w:val="24"/>
        </w:rPr>
        <w:t xml:space="preserve"> ($4</w:t>
      </w:r>
      <w:r w:rsidR="00CA50EC">
        <w:rPr>
          <w:rFonts w:eastAsia="Calibri"/>
          <w:sz w:val="24"/>
          <w:szCs w:val="24"/>
        </w:rPr>
        <w:t>2.41</w:t>
      </w:r>
      <w:r w:rsidR="00143EA9">
        <w:rPr>
          <w:rFonts w:eastAsia="Calibri"/>
          <w:sz w:val="24"/>
          <w:szCs w:val="24"/>
        </w:rPr>
        <w:t>)</w:t>
      </w:r>
      <w:r w:rsidR="00A52076">
        <w:rPr>
          <w:rFonts w:eastAsia="Calibri"/>
          <w:sz w:val="24"/>
          <w:szCs w:val="24"/>
        </w:rPr>
        <w:t xml:space="preserve"> </w:t>
      </w:r>
      <w:r w:rsidR="000A687E">
        <w:rPr>
          <w:rFonts w:eastAsia="Calibri"/>
          <w:sz w:val="24"/>
          <w:szCs w:val="24"/>
        </w:rPr>
        <w:t xml:space="preserve">found at </w:t>
      </w:r>
      <w:hyperlink r:id="rId10" w:history="1">
        <w:r w:rsidRPr="002E0372" w:rsidR="002E0372">
          <w:rPr>
            <w:color w:val="0000FF"/>
            <w:sz w:val="24"/>
            <w:szCs w:val="24"/>
            <w:u w:val="single"/>
          </w:rPr>
          <w:t>List of SOC Occupations</w:t>
        </w:r>
      </w:hyperlink>
      <w:r w:rsidRPr="002E0372" w:rsidR="002E0372">
        <w:rPr>
          <w:sz w:val="24"/>
          <w:szCs w:val="24"/>
        </w:rPr>
        <w:t xml:space="preserve">. </w:t>
      </w:r>
      <w:r w:rsidRPr="002E0372">
        <w:rPr>
          <w:rFonts w:eastAsia="Calibri"/>
          <w:sz w:val="24"/>
          <w:szCs w:val="24"/>
        </w:rPr>
        <w:t xml:space="preserve"> </w:t>
      </w:r>
    </w:p>
    <w:p w:rsidR="00E920CF" w:rsidP="004A1E11" w14:paraId="41986872" w14:textId="77777777">
      <w:pPr>
        <w:keepLines/>
        <w:tabs>
          <w:tab w:val="left" w:pos="360"/>
          <w:tab w:val="left" w:pos="720"/>
          <w:tab w:val="center" w:pos="1680"/>
          <w:tab w:val="center" w:pos="3120"/>
          <w:tab w:val="center" w:pos="4560"/>
          <w:tab w:val="center" w:pos="6000"/>
          <w:tab w:val="center" w:pos="7440"/>
          <w:tab w:val="center" w:pos="8880"/>
        </w:tabs>
        <w:rPr>
          <w:sz w:val="24"/>
          <w:szCs w:val="24"/>
        </w:rPr>
      </w:pPr>
    </w:p>
    <w:p w:rsidR="000D5079" w:rsidRPr="00BF400B" w:rsidP="008C7D61" w14:paraId="0CEE4D0B" w14:textId="77777777">
      <w:pPr>
        <w:tabs>
          <w:tab w:val="left" w:pos="360"/>
        </w:tabs>
        <w:ind w:left="360" w:hanging="360"/>
        <w:rPr>
          <w:b/>
          <w:bCs/>
          <w:sz w:val="24"/>
          <w:szCs w:val="24"/>
        </w:rPr>
      </w:pPr>
      <w:r w:rsidRPr="006C7FAE">
        <w:rPr>
          <w:sz w:val="24"/>
          <w:szCs w:val="24"/>
        </w:rPr>
        <w:t>13.</w:t>
      </w:r>
      <w:r w:rsidRPr="00BF400B">
        <w:rPr>
          <w:b/>
          <w:bCs/>
          <w:sz w:val="24"/>
          <w:szCs w:val="24"/>
        </w:rPr>
        <w:tab/>
        <w:t>Provide an estimate of the total annual cost burden to respondents or recordkeepers resulting from the collection of information</w:t>
      </w:r>
      <w:r w:rsidRPr="00BF400B">
        <w:rPr>
          <w:b/>
          <w:bCs/>
          <w:sz w:val="24"/>
          <w:szCs w:val="24"/>
        </w:rPr>
        <w:t>. (Do not include the cost of any hour burden already reflected on the burden worksheet</w:t>
      </w:r>
      <w:r w:rsidRPr="00BF400B">
        <w:rPr>
          <w:b/>
          <w:bCs/>
          <w:sz w:val="24"/>
          <w:szCs w:val="24"/>
        </w:rPr>
        <w:t xml:space="preserve"> shown in Items 12 and 14).</w:t>
      </w:r>
    </w:p>
    <w:p w:rsidR="00B15F61" w:rsidP="008C7D61" w14:paraId="4D88C0BC" w14:textId="4B2D51FF">
      <w:pPr>
        <w:tabs>
          <w:tab w:val="left" w:pos="360"/>
        </w:tabs>
        <w:ind w:left="360" w:hanging="360"/>
        <w:rPr>
          <w:i/>
          <w:iCs/>
          <w:sz w:val="24"/>
          <w:szCs w:val="24"/>
        </w:rPr>
      </w:pPr>
      <w:r w:rsidRPr="006C7FAE">
        <w:rPr>
          <w:sz w:val="24"/>
          <w:szCs w:val="24"/>
        </w:rPr>
        <w:t xml:space="preserve"> </w:t>
      </w:r>
    </w:p>
    <w:p w:rsidR="00B15F61" w:rsidP="00321F10" w14:paraId="5D4B4612" w14:textId="57EB1B9E">
      <w:pPr>
        <w:keepLines/>
        <w:ind w:left="360"/>
        <w:rPr>
          <w:sz w:val="24"/>
          <w:szCs w:val="24"/>
        </w:rPr>
      </w:pPr>
      <w:r w:rsidRPr="00B15F61">
        <w:rPr>
          <w:sz w:val="24"/>
          <w:szCs w:val="24"/>
        </w:rPr>
        <w:t xml:space="preserve">There are no additional costs </w:t>
      </w:r>
      <w:r w:rsidRPr="00B15F61">
        <w:rPr>
          <w:sz w:val="24"/>
          <w:szCs w:val="24"/>
        </w:rPr>
        <w:t>to</w:t>
      </w:r>
      <w:r w:rsidRPr="00B15F61">
        <w:rPr>
          <w:sz w:val="24"/>
          <w:szCs w:val="24"/>
        </w:rPr>
        <w:t xml:space="preserve"> </w:t>
      </w:r>
      <w:r w:rsidRPr="00B15F61" w:rsidR="00922DFA">
        <w:rPr>
          <w:sz w:val="24"/>
          <w:szCs w:val="24"/>
        </w:rPr>
        <w:t>respondents</w:t>
      </w:r>
      <w:r w:rsidRPr="00B15F61">
        <w:rPr>
          <w:sz w:val="24"/>
          <w:szCs w:val="24"/>
        </w:rPr>
        <w:t xml:space="preserve"> other than what is reported in Items 12 and 14. </w:t>
      </w:r>
    </w:p>
    <w:p w:rsidR="00F756C4" w:rsidRPr="00B15F61" w:rsidP="008C7D61" w14:paraId="38F65306" w14:textId="77777777">
      <w:pPr>
        <w:keepLines/>
        <w:tabs>
          <w:tab w:val="left" w:pos="360"/>
        </w:tabs>
        <w:rPr>
          <w:sz w:val="24"/>
          <w:szCs w:val="24"/>
        </w:rPr>
      </w:pPr>
    </w:p>
    <w:p w:rsidR="009E13B1" w:rsidP="008C7D61" w14:paraId="0F877C1B" w14:textId="132D8C58">
      <w:pPr>
        <w:keepLines/>
        <w:tabs>
          <w:tab w:val="left" w:pos="360"/>
        </w:tabs>
        <w:ind w:left="360" w:hanging="360"/>
        <w:rPr>
          <w:b/>
          <w:bCs/>
          <w:sz w:val="24"/>
          <w:szCs w:val="24"/>
        </w:rPr>
      </w:pPr>
      <w:r w:rsidRPr="006C7FAE">
        <w:rPr>
          <w:sz w:val="24"/>
          <w:szCs w:val="24"/>
        </w:rPr>
        <w:t>14.</w:t>
      </w:r>
      <w:r w:rsidRPr="006C7FAE">
        <w:rPr>
          <w:sz w:val="24"/>
          <w:szCs w:val="24"/>
        </w:rPr>
        <w:tab/>
      </w:r>
      <w:r w:rsidRPr="00BF400B">
        <w:rPr>
          <w:b/>
          <w:bCs/>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BF400B" w:rsidR="00876593">
        <w:rPr>
          <w:b/>
          <w:bCs/>
          <w:sz w:val="24"/>
          <w:szCs w:val="24"/>
        </w:rPr>
        <w:t>expenses</w:t>
      </w:r>
      <w:r w:rsidRPr="00BF400B">
        <w:rPr>
          <w:b/>
          <w:bCs/>
          <w:sz w:val="24"/>
          <w:szCs w:val="24"/>
        </w:rPr>
        <w:t xml:space="preserve"> that would not have been incurred without this collection of information.  Agencies also may aggregate cost estimates from Items 12, 13, and 14 in a single table.</w:t>
      </w:r>
    </w:p>
    <w:p w:rsidR="0008058E" w:rsidP="008C7D61" w14:paraId="3FDE279C" w14:textId="77777777">
      <w:pPr>
        <w:keepLines/>
        <w:tabs>
          <w:tab w:val="left" w:pos="360"/>
        </w:tabs>
        <w:ind w:left="360" w:hanging="360"/>
        <w:rPr>
          <w:b/>
          <w:bCs/>
          <w:sz w:val="24"/>
          <w:szCs w:val="24"/>
        </w:rPr>
      </w:pPr>
    </w:p>
    <w:p w:rsidR="00F7460A" w:rsidRPr="0017462C" w:rsidP="008C7D61" w14:paraId="5C2A29C7" w14:textId="70A55060">
      <w:pPr>
        <w:keepLines/>
        <w:ind w:left="360"/>
        <w:rPr>
          <w:sz w:val="24"/>
          <w:szCs w:val="24"/>
        </w:rPr>
      </w:pPr>
      <w:r w:rsidRPr="00767DC0">
        <w:rPr>
          <w:color w:val="000000"/>
          <w:sz w:val="24"/>
          <w:szCs w:val="24"/>
        </w:rPr>
        <w:t>The estimated annualized cost to the Federal Government is based on the hourly rate of $5</w:t>
      </w:r>
      <w:r w:rsidRPr="00767DC0" w:rsidR="0017462C">
        <w:rPr>
          <w:color w:val="000000"/>
          <w:sz w:val="24"/>
          <w:szCs w:val="24"/>
        </w:rPr>
        <w:t>8.35</w:t>
      </w:r>
      <w:r w:rsidRPr="00767DC0">
        <w:rPr>
          <w:color w:val="000000"/>
          <w:sz w:val="24"/>
          <w:szCs w:val="24"/>
        </w:rPr>
        <w:t>, of the 202</w:t>
      </w:r>
      <w:r w:rsidRPr="00767DC0" w:rsidR="0017462C">
        <w:rPr>
          <w:color w:val="000000"/>
          <w:sz w:val="24"/>
          <w:szCs w:val="24"/>
        </w:rPr>
        <w:t>6</w:t>
      </w:r>
      <w:r w:rsidRPr="00767DC0">
        <w:rPr>
          <w:color w:val="000000"/>
          <w:sz w:val="24"/>
          <w:szCs w:val="24"/>
        </w:rPr>
        <w:t xml:space="preserve"> General Pay Scale for a GS 13 Step 1</w:t>
      </w:r>
      <w:r w:rsidR="00CE7B27">
        <w:rPr>
          <w:color w:val="000000"/>
          <w:sz w:val="24"/>
          <w:szCs w:val="24"/>
        </w:rPr>
        <w:t xml:space="preserve"> in the Washington</w:t>
      </w:r>
      <w:r w:rsidR="00AB283D">
        <w:rPr>
          <w:color w:val="000000"/>
          <w:sz w:val="24"/>
          <w:szCs w:val="24"/>
        </w:rPr>
        <w:t>, D.C., Baltimore, MD, and Arlington, VA localities</w:t>
      </w:r>
      <w:r w:rsidRPr="00767DC0">
        <w:rPr>
          <w:color w:val="000000"/>
          <w:sz w:val="24"/>
          <w:szCs w:val="24"/>
        </w:rPr>
        <w:t xml:space="preserve">, which represents the staff of HUD’s Office of Loan Guarantee (OLG). The office primarily administers the Section 184 and Section 184A Programs. We estimate the total hours of staff time processing the forms to be approximately </w:t>
      </w:r>
      <w:r w:rsidR="004D67C2">
        <w:rPr>
          <w:color w:val="000000"/>
          <w:sz w:val="24"/>
          <w:szCs w:val="24"/>
        </w:rPr>
        <w:t>2,588.91</w:t>
      </w:r>
      <w:r w:rsidRPr="00767DC0">
        <w:rPr>
          <w:color w:val="000000"/>
          <w:sz w:val="24"/>
          <w:szCs w:val="24"/>
        </w:rPr>
        <w:t xml:space="preserve"> hours annually, multiplied by hourly rate totals approximately $</w:t>
      </w:r>
      <w:r w:rsidR="004D67C2">
        <w:rPr>
          <w:color w:val="000000"/>
          <w:sz w:val="24"/>
          <w:szCs w:val="24"/>
        </w:rPr>
        <w:t>151,062.98</w:t>
      </w:r>
      <w:r w:rsidRPr="00767DC0">
        <w:rPr>
          <w:color w:val="000000"/>
          <w:sz w:val="24"/>
          <w:szCs w:val="24"/>
        </w:rPr>
        <w:t>.</w:t>
      </w:r>
    </w:p>
    <w:p w:rsidR="0017462C" w:rsidP="008C7D61" w14:paraId="3A3FE657" w14:textId="77777777">
      <w:pPr>
        <w:keepLines/>
        <w:ind w:left="360"/>
        <w:rPr>
          <w:sz w:val="24"/>
          <w:szCs w:val="24"/>
        </w:rPr>
      </w:pPr>
    </w:p>
    <w:p w:rsidR="005440AD" w:rsidP="00DE55CF" w14:paraId="531D2821" w14:textId="77777777">
      <w:pPr>
        <w:keepLines/>
        <w:ind w:left="360"/>
        <w:rPr>
          <w:sz w:val="24"/>
          <w:szCs w:val="24"/>
        </w:rPr>
      </w:pPr>
    </w:p>
    <w:tbl>
      <w:tblPr>
        <w:tblW w:w="9720" w:type="dxa"/>
        <w:tblInd w:w="350" w:type="dxa"/>
        <w:tblCellMar>
          <w:left w:w="0" w:type="dxa"/>
          <w:right w:w="0" w:type="dxa"/>
        </w:tblCellMar>
        <w:tblLook w:val="04A0"/>
      </w:tblPr>
      <w:tblGrid>
        <w:gridCol w:w="1729"/>
        <w:gridCol w:w="1378"/>
        <w:gridCol w:w="1190"/>
        <w:gridCol w:w="1152"/>
        <w:gridCol w:w="1069"/>
        <w:gridCol w:w="917"/>
        <w:gridCol w:w="1069"/>
        <w:gridCol w:w="1216"/>
      </w:tblGrid>
      <w:tr w14:paraId="37E8D7F7"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1EFF" w:rsidRPr="006C7FAE" w:rsidP="004E3F79" w14:paraId="5A3402D9"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1EFF" w:rsidRPr="006C7FAE" w:rsidP="004E3F79" w14:paraId="185E32F9"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1EFF" w:rsidRPr="006C7FAE" w:rsidP="004E3F79" w14:paraId="70D642C3"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1EFF" w:rsidRPr="006C7FAE" w:rsidP="004E3F79" w14:paraId="66CC178B"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EF1EFF" w:rsidRPr="006C7FAE" w:rsidP="004E3F79" w14:paraId="3EB00E22" w14:textId="77777777">
            <w:pPr>
              <w:adjustRightInd/>
              <w:jc w:val="center"/>
              <w:textAlignment w:val="auto"/>
              <w:rPr>
                <w:rFonts w:eastAsia="Calibri"/>
                <w:b/>
                <w:bCs/>
                <w:color w:val="000000"/>
              </w:rPr>
            </w:pPr>
            <w:r w:rsidRPr="006C7FAE">
              <w:rPr>
                <w:rFonts w:eastAsia="Calibri"/>
                <w:b/>
                <w:bCs/>
                <w:color w:val="000000"/>
              </w:rPr>
              <w:t>Per Annum</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1EFF" w:rsidRPr="006C7FAE" w:rsidP="004E3F79" w14:paraId="031AF1A4"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1EFF" w:rsidRPr="006C7FAE" w:rsidP="004E3F79" w14:paraId="3BB4D866" w14:textId="77777777">
            <w:pPr>
              <w:adjustRightInd/>
              <w:jc w:val="center"/>
              <w:textAlignment w:val="auto"/>
              <w:rPr>
                <w:rFonts w:eastAsia="Calibri"/>
                <w:b/>
                <w:bCs/>
                <w:color w:val="000000"/>
              </w:rPr>
            </w:pPr>
            <w:r w:rsidRPr="006C7FAE">
              <w:rPr>
                <w:rFonts w:eastAsia="Calibri"/>
                <w:b/>
                <w:bCs/>
                <w:color w:val="000000"/>
              </w:rPr>
              <w:t>Annual Burden Hours</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1EFF" w:rsidRPr="006C7FAE" w:rsidP="004E3F79" w14:paraId="23DEA743"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6C7FAE" w:rsidP="004E3F79" w14:paraId="2FC37687"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EF1EFF" w:rsidRPr="006C7FAE" w:rsidP="004E3F79" w14:paraId="78A6F3EE" w14:textId="77777777">
            <w:pPr>
              <w:adjustRightInd/>
              <w:jc w:val="center"/>
              <w:textAlignment w:val="auto"/>
              <w:rPr>
                <w:rFonts w:eastAsia="Calibri"/>
                <w:b/>
                <w:bCs/>
                <w:color w:val="000000"/>
              </w:rPr>
            </w:pPr>
          </w:p>
        </w:tc>
      </w:tr>
      <w:tr w14:paraId="30D1CDEE"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6B6A" w:rsidRPr="006C7FAE" w:rsidP="00306B6A" w14:paraId="7AB1E4C9" w14:textId="77777777">
            <w:pPr>
              <w:adjustRightInd/>
              <w:jc w:val="center"/>
              <w:textAlignment w:val="auto"/>
              <w:rPr>
                <w:rFonts w:eastAsia="Calibri"/>
                <w:b/>
                <w:bCs/>
                <w:color w:val="000000"/>
              </w:rPr>
            </w:pPr>
            <w:r w:rsidRPr="00A6400D">
              <w:t>Lender Reservation of Funds Request HUD-50097</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15A2ECDB" w14:textId="77777777">
            <w:pPr>
              <w:adjustRightInd/>
              <w:jc w:val="center"/>
              <w:textAlignment w:val="auto"/>
              <w:rPr>
                <w:rFonts w:eastAsia="Calibri"/>
                <w:b/>
                <w:bCs/>
                <w:color w:val="000000"/>
              </w:rPr>
            </w:pPr>
            <w:r w:rsidRPr="00254897">
              <w:t xml:space="preserve"> 3,750 </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26654E86" w14:textId="77777777">
            <w:pPr>
              <w:adjustRightInd/>
              <w:jc w:val="center"/>
              <w:textAlignment w:val="auto"/>
              <w:rPr>
                <w:rFonts w:eastAsia="Calibri"/>
                <w:b/>
                <w:bCs/>
                <w:color w:val="000000"/>
              </w:rPr>
            </w:pPr>
            <w:r w:rsidRPr="001C2F9F">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178230AA" w14:textId="77777777">
            <w:pPr>
              <w:overflowPunct/>
              <w:autoSpaceDE/>
              <w:autoSpaceDN/>
              <w:adjustRightInd/>
              <w:jc w:val="center"/>
              <w:textAlignment w:val="auto"/>
              <w:rPr>
                <w:rFonts w:eastAsia="Calibri"/>
                <w:b/>
                <w:bCs/>
                <w:color w:val="000000"/>
              </w:rPr>
            </w:pPr>
            <w:r w:rsidRPr="001C2F9F">
              <w:t>3750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7891B642" w14:textId="47844F4C">
            <w:pPr>
              <w:adjustRightInd/>
              <w:jc w:val="center"/>
              <w:textAlignment w:val="auto"/>
              <w:rPr>
                <w:rFonts w:eastAsia="Calibri"/>
                <w:b/>
                <w:bCs/>
                <w:color w:val="000000"/>
              </w:rPr>
            </w:pPr>
            <w:r w:rsidRPr="001C2F9F">
              <w:t>0.0</w:t>
            </w:r>
            <w:r>
              <w:t>5</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0909ED47" w14:textId="0ADB774C">
            <w:pPr>
              <w:adjustRightInd/>
              <w:jc w:val="center"/>
              <w:textAlignment w:val="auto"/>
              <w:rPr>
                <w:rFonts w:eastAsia="Calibri"/>
                <w:b/>
                <w:bCs/>
                <w:color w:val="000000"/>
              </w:rPr>
            </w:pPr>
            <w:r w:rsidRPr="001C2F9F">
              <w:t xml:space="preserve"> </w:t>
            </w:r>
            <w:r>
              <w:t>187.5</w:t>
            </w:r>
            <w:r w:rsidRPr="001C2F9F">
              <w:t xml:space="preserve"> </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5CE07477" w14:textId="39914A1D">
            <w:pPr>
              <w:adjustRightInd/>
              <w:jc w:val="center"/>
              <w:textAlignment w:val="auto"/>
              <w:rPr>
                <w:rFonts w:eastAsia="Calibri"/>
                <w:b/>
                <w:bCs/>
                <w:color w:val="000000"/>
              </w:rPr>
            </w:pPr>
            <w:r>
              <w:t>$58.35</w:t>
            </w:r>
            <w:r w:rsidRPr="00A659B4">
              <w:t xml:space="preserve"> </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767DC0" w:rsidP="00306B6A" w14:paraId="29E0D17F" w14:textId="7E2A30C9">
            <w:pPr>
              <w:overflowPunct/>
              <w:autoSpaceDE/>
              <w:autoSpaceDN/>
              <w:adjustRightInd/>
              <w:jc w:val="center"/>
              <w:textAlignment w:val="auto"/>
              <w:rPr>
                <w:rFonts w:eastAsia="Calibri"/>
                <w:color w:val="000000"/>
              </w:rPr>
            </w:pPr>
            <w:r>
              <w:rPr>
                <w:rFonts w:eastAsia="Calibri"/>
                <w:color w:val="000000"/>
              </w:rPr>
              <w:t>$10,940.63</w:t>
            </w:r>
          </w:p>
        </w:tc>
      </w:tr>
      <w:tr w14:paraId="66C5461D"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6B6A" w:rsidRPr="006C7FAE" w:rsidP="00306B6A" w14:paraId="7BD5E04D" w14:textId="77777777">
            <w:pPr>
              <w:adjustRightInd/>
              <w:jc w:val="center"/>
              <w:textAlignment w:val="auto"/>
              <w:rPr>
                <w:rFonts w:eastAsia="Calibri"/>
                <w:b/>
                <w:bCs/>
                <w:color w:val="000000"/>
              </w:rPr>
            </w:pPr>
            <w:r w:rsidRPr="00A6400D">
              <w:t>Lender Assurance of Completion HUD-50098</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570AD6B1" w14:textId="77777777">
            <w:pPr>
              <w:adjustRightInd/>
              <w:jc w:val="center"/>
              <w:textAlignment w:val="auto"/>
              <w:rPr>
                <w:rFonts w:eastAsia="Calibri"/>
                <w:b/>
                <w:bCs/>
                <w:color w:val="000000"/>
              </w:rPr>
            </w:pPr>
            <w:r w:rsidRPr="00254897">
              <w:t xml:space="preserve"> 350 </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55DB33B8" w14:textId="77777777">
            <w:pPr>
              <w:adjustRightInd/>
              <w:jc w:val="center"/>
              <w:textAlignment w:val="auto"/>
              <w:rPr>
                <w:rFonts w:eastAsia="Calibri"/>
                <w:b/>
                <w:bCs/>
                <w:color w:val="000000"/>
              </w:rPr>
            </w:pPr>
            <w:r w:rsidRPr="001C2F9F">
              <w:t xml:space="preserve"> 1.00 </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555BF781" w14:textId="77777777">
            <w:pPr>
              <w:overflowPunct/>
              <w:autoSpaceDE/>
              <w:autoSpaceDN/>
              <w:adjustRightInd/>
              <w:jc w:val="center"/>
              <w:textAlignment w:val="auto"/>
              <w:rPr>
                <w:rFonts w:eastAsia="Calibri"/>
                <w:b/>
                <w:bCs/>
                <w:color w:val="000000"/>
              </w:rPr>
            </w:pPr>
            <w:r w:rsidRPr="001C2F9F">
              <w:t>350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4432EBA7" w14:textId="77777777">
            <w:pPr>
              <w:adjustRightInd/>
              <w:jc w:val="center"/>
              <w:textAlignment w:val="auto"/>
              <w:rPr>
                <w:rFonts w:eastAsia="Calibri"/>
                <w:b/>
                <w:bCs/>
                <w:color w:val="000000"/>
              </w:rPr>
            </w:pPr>
            <w:r w:rsidRPr="001C2F9F">
              <w:t>0.05</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70872CB3" w14:textId="4C84A55C">
            <w:pPr>
              <w:adjustRightInd/>
              <w:jc w:val="center"/>
              <w:textAlignment w:val="auto"/>
              <w:rPr>
                <w:rFonts w:eastAsia="Calibri"/>
                <w:b/>
                <w:bCs/>
                <w:color w:val="000000"/>
              </w:rPr>
            </w:pPr>
            <w:r w:rsidRPr="001C2F9F">
              <w:t xml:space="preserve"> 1</w:t>
            </w:r>
            <w:r>
              <w:t>7.5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0CCAB05D" w14:textId="08AF2B21">
            <w:pPr>
              <w:adjustRightInd/>
              <w:jc w:val="center"/>
              <w:textAlignment w:val="auto"/>
              <w:rPr>
                <w:rFonts w:eastAsia="Calibri"/>
                <w:b/>
                <w:bCs/>
                <w:color w:val="000000"/>
              </w:rPr>
            </w:pP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767DC0" w:rsidP="00306B6A" w14:paraId="56DC9176" w14:textId="792BA61C">
            <w:pPr>
              <w:overflowPunct/>
              <w:autoSpaceDE/>
              <w:autoSpaceDN/>
              <w:adjustRightInd/>
              <w:jc w:val="center"/>
              <w:textAlignment w:val="auto"/>
              <w:rPr>
                <w:rFonts w:eastAsia="Calibri"/>
                <w:color w:val="000000"/>
              </w:rPr>
            </w:pPr>
            <w:r>
              <w:rPr>
                <w:rFonts w:eastAsia="Calibri"/>
                <w:color w:val="000000"/>
              </w:rPr>
              <w:t>$</w:t>
            </w:r>
            <w:r w:rsidR="008866BE">
              <w:rPr>
                <w:rFonts w:eastAsia="Calibri"/>
                <w:color w:val="000000"/>
              </w:rPr>
              <w:t>1,021.</w:t>
            </w:r>
            <w:r w:rsidR="00ED3CEC">
              <w:rPr>
                <w:rFonts w:eastAsia="Calibri"/>
                <w:color w:val="000000"/>
              </w:rPr>
              <w:t>13</w:t>
            </w:r>
          </w:p>
        </w:tc>
      </w:tr>
      <w:tr w14:paraId="121DA0E9"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6B6A" w:rsidRPr="006C7FAE" w:rsidP="00306B6A" w14:paraId="391FB61B" w14:textId="77777777">
            <w:pPr>
              <w:adjustRightInd/>
              <w:jc w:val="center"/>
              <w:textAlignment w:val="auto"/>
              <w:rPr>
                <w:rFonts w:eastAsia="Calibri"/>
                <w:b/>
                <w:bCs/>
                <w:color w:val="000000"/>
              </w:rPr>
            </w:pPr>
            <w:r w:rsidRPr="00A6400D">
              <w:t>Single Close Construction Rehab Acknowledgement HUD-50101</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1099EF0C" w14:textId="77777777">
            <w:pPr>
              <w:adjustRightInd/>
              <w:jc w:val="center"/>
              <w:textAlignment w:val="auto"/>
              <w:rPr>
                <w:rFonts w:eastAsia="Calibri"/>
                <w:b/>
                <w:bCs/>
                <w:color w:val="000000"/>
              </w:rPr>
            </w:pPr>
            <w:r w:rsidRPr="00254897">
              <w:t xml:space="preserve"> 350 </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7C744C8A" w14:textId="77777777">
            <w:pPr>
              <w:adjustRightInd/>
              <w:jc w:val="center"/>
              <w:textAlignment w:val="auto"/>
              <w:rPr>
                <w:rFonts w:eastAsia="Calibri"/>
                <w:b/>
                <w:bCs/>
                <w:color w:val="000000"/>
              </w:rPr>
            </w:pPr>
            <w:r w:rsidRPr="001C2F9F">
              <w:t xml:space="preserve"> 1.00 </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14A93848" w14:textId="77777777">
            <w:pPr>
              <w:overflowPunct/>
              <w:autoSpaceDE/>
              <w:autoSpaceDN/>
              <w:adjustRightInd/>
              <w:jc w:val="center"/>
              <w:textAlignment w:val="auto"/>
              <w:rPr>
                <w:rFonts w:eastAsia="Calibri"/>
                <w:b/>
                <w:bCs/>
                <w:color w:val="000000"/>
              </w:rPr>
            </w:pPr>
            <w:r w:rsidRPr="001C2F9F">
              <w:t>350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3AE0D63B" w14:textId="77777777">
            <w:pPr>
              <w:adjustRightInd/>
              <w:jc w:val="center"/>
              <w:textAlignment w:val="auto"/>
              <w:rPr>
                <w:rFonts w:eastAsia="Calibri"/>
                <w:b/>
                <w:bCs/>
                <w:color w:val="000000"/>
              </w:rPr>
            </w:pPr>
            <w:r w:rsidRPr="001C2F9F">
              <w:t>0.03</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5E87787D" w14:textId="19828235">
            <w:pPr>
              <w:adjustRightInd/>
              <w:jc w:val="center"/>
              <w:textAlignment w:val="auto"/>
              <w:rPr>
                <w:rFonts w:eastAsia="Calibri"/>
                <w:b/>
                <w:bCs/>
                <w:color w:val="000000"/>
              </w:rPr>
            </w:pPr>
            <w:r w:rsidRPr="001C2F9F">
              <w:t xml:space="preserve"> 1</w:t>
            </w:r>
            <w:r>
              <w:t>0.5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0E263233" w14:textId="663AFF66">
            <w:pPr>
              <w:adjustRightInd/>
              <w:jc w:val="center"/>
              <w:textAlignment w:val="auto"/>
              <w:rPr>
                <w:rFonts w:eastAsia="Calibri"/>
                <w:b/>
                <w:bCs/>
                <w:color w:val="000000"/>
              </w:rPr>
            </w:pP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767DC0" w:rsidP="00306B6A" w14:paraId="6A607962" w14:textId="4F53916B">
            <w:pPr>
              <w:overflowPunct/>
              <w:autoSpaceDE/>
              <w:autoSpaceDN/>
              <w:adjustRightInd/>
              <w:jc w:val="center"/>
              <w:textAlignment w:val="auto"/>
              <w:rPr>
                <w:rFonts w:eastAsia="Calibri"/>
                <w:color w:val="000000"/>
              </w:rPr>
            </w:pPr>
            <w:r>
              <w:rPr>
                <w:rFonts w:eastAsia="Calibri"/>
                <w:color w:val="000000"/>
              </w:rPr>
              <w:t>$</w:t>
            </w:r>
            <w:r w:rsidR="00F80F9C">
              <w:rPr>
                <w:rFonts w:eastAsia="Calibri"/>
                <w:color w:val="000000"/>
              </w:rPr>
              <w:t>612.68</w:t>
            </w:r>
          </w:p>
        </w:tc>
      </w:tr>
      <w:tr w14:paraId="6526948A"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6B6A" w:rsidRPr="006C7FAE" w:rsidP="00306B6A" w14:paraId="15B2CB3C" w14:textId="77777777">
            <w:pPr>
              <w:adjustRightInd/>
              <w:jc w:val="center"/>
              <w:textAlignment w:val="auto"/>
              <w:rPr>
                <w:rFonts w:eastAsia="Calibri"/>
                <w:b/>
                <w:bCs/>
                <w:color w:val="000000"/>
              </w:rPr>
            </w:pPr>
            <w:r w:rsidRPr="00A6400D">
              <w:t>Condominium Loan Level Single-Unit Approval Questionnaire HUD-50102</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072B864E" w14:textId="77777777">
            <w:pPr>
              <w:adjustRightInd/>
              <w:jc w:val="center"/>
              <w:textAlignment w:val="auto"/>
              <w:rPr>
                <w:rFonts w:eastAsia="Calibri"/>
                <w:b/>
                <w:bCs/>
                <w:color w:val="000000"/>
              </w:rPr>
            </w:pPr>
            <w:r w:rsidRPr="00254897">
              <w:t xml:space="preserve"> 100 </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2BCC1915" w14:textId="77777777">
            <w:pPr>
              <w:adjustRightInd/>
              <w:jc w:val="center"/>
              <w:textAlignment w:val="auto"/>
              <w:rPr>
                <w:rFonts w:eastAsia="Calibri"/>
                <w:b/>
                <w:bCs/>
                <w:color w:val="000000"/>
              </w:rPr>
            </w:pPr>
            <w:r w:rsidRPr="001C2F9F">
              <w:t xml:space="preserve"> 1.00 </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4FEAFDB0" w14:textId="77777777">
            <w:pPr>
              <w:overflowPunct/>
              <w:autoSpaceDE/>
              <w:autoSpaceDN/>
              <w:adjustRightInd/>
              <w:jc w:val="center"/>
              <w:textAlignment w:val="auto"/>
              <w:rPr>
                <w:rFonts w:eastAsia="Calibri"/>
                <w:b/>
                <w:bCs/>
                <w:color w:val="000000"/>
              </w:rPr>
            </w:pPr>
            <w:r w:rsidRPr="001C2F9F">
              <w:t>100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05133896" w14:textId="77777777">
            <w:pPr>
              <w:adjustRightInd/>
              <w:jc w:val="center"/>
              <w:textAlignment w:val="auto"/>
              <w:rPr>
                <w:rFonts w:eastAsia="Calibri"/>
                <w:b/>
                <w:bCs/>
                <w:color w:val="000000"/>
              </w:rPr>
            </w:pPr>
            <w:r w:rsidRPr="001C2F9F">
              <w:t>0.13</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4D6E7855" w14:textId="77777777">
            <w:pPr>
              <w:adjustRightInd/>
              <w:jc w:val="center"/>
              <w:textAlignment w:val="auto"/>
              <w:rPr>
                <w:rFonts w:eastAsia="Calibri"/>
                <w:b/>
                <w:bCs/>
                <w:color w:val="000000"/>
              </w:rPr>
            </w:pPr>
            <w:r w:rsidRPr="001C2F9F">
              <w:t xml:space="preserve"> 13 </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220B244E" w14:textId="72581FAD">
            <w:pPr>
              <w:adjustRightInd/>
              <w:jc w:val="center"/>
              <w:textAlignment w:val="auto"/>
              <w:rPr>
                <w:rFonts w:eastAsia="Calibri"/>
                <w:b/>
                <w:bCs/>
                <w:color w:val="000000"/>
              </w:rPr>
            </w:pP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767DC0" w:rsidP="00306B6A" w14:paraId="207C8C7E" w14:textId="51E4C0DB">
            <w:pPr>
              <w:overflowPunct/>
              <w:autoSpaceDE/>
              <w:autoSpaceDN/>
              <w:adjustRightInd/>
              <w:jc w:val="center"/>
              <w:textAlignment w:val="auto"/>
              <w:rPr>
                <w:rFonts w:eastAsia="Calibri"/>
                <w:color w:val="000000"/>
              </w:rPr>
            </w:pPr>
            <w:r>
              <w:rPr>
                <w:rFonts w:eastAsia="Calibri"/>
                <w:color w:val="000000"/>
              </w:rPr>
              <w:t>$</w:t>
            </w:r>
            <w:r w:rsidR="007E4045">
              <w:rPr>
                <w:rFonts w:eastAsia="Calibri"/>
                <w:color w:val="000000"/>
              </w:rPr>
              <w:t>758.55</w:t>
            </w:r>
          </w:p>
        </w:tc>
      </w:tr>
      <w:tr w14:paraId="6C46D4FE"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6B6A" w:rsidRPr="006C7FAE" w:rsidP="00306B6A" w14:paraId="141D5903" w14:textId="77777777">
            <w:pPr>
              <w:adjustRightInd/>
              <w:jc w:val="center"/>
              <w:textAlignment w:val="auto"/>
              <w:rPr>
                <w:rFonts w:eastAsia="Calibri"/>
                <w:b/>
                <w:bCs/>
                <w:color w:val="000000"/>
              </w:rPr>
            </w:pPr>
            <w:r w:rsidRPr="00A6400D">
              <w:t>Extension of Time Request HUD-50103</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44EC8AA0" w14:textId="77777777">
            <w:pPr>
              <w:adjustRightInd/>
              <w:jc w:val="center"/>
              <w:textAlignment w:val="auto"/>
              <w:rPr>
                <w:rFonts w:eastAsia="Calibri"/>
                <w:b/>
                <w:bCs/>
                <w:color w:val="000000"/>
              </w:rPr>
            </w:pPr>
            <w:r w:rsidRPr="00254897">
              <w:t xml:space="preserve"> 150 </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418F015A" w14:textId="77777777">
            <w:pPr>
              <w:adjustRightInd/>
              <w:jc w:val="center"/>
              <w:textAlignment w:val="auto"/>
              <w:rPr>
                <w:rFonts w:eastAsia="Calibri"/>
                <w:b/>
                <w:bCs/>
                <w:color w:val="000000"/>
              </w:rPr>
            </w:pPr>
            <w:r w:rsidRPr="001C2F9F">
              <w:t xml:space="preserve"> 1.00 </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2633C2BF" w14:textId="77777777">
            <w:pPr>
              <w:overflowPunct/>
              <w:autoSpaceDE/>
              <w:autoSpaceDN/>
              <w:adjustRightInd/>
              <w:jc w:val="center"/>
              <w:textAlignment w:val="auto"/>
              <w:rPr>
                <w:rFonts w:eastAsia="Calibri"/>
                <w:b/>
                <w:bCs/>
                <w:color w:val="000000"/>
              </w:rPr>
            </w:pPr>
            <w:r w:rsidRPr="001C2F9F">
              <w:t>150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2AC2E631" w14:textId="77777777">
            <w:pPr>
              <w:adjustRightInd/>
              <w:jc w:val="center"/>
              <w:textAlignment w:val="auto"/>
              <w:rPr>
                <w:rFonts w:eastAsia="Calibri"/>
                <w:b/>
                <w:bCs/>
                <w:color w:val="000000"/>
              </w:rPr>
            </w:pPr>
            <w:r w:rsidRPr="001C2F9F">
              <w:t>0.25</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1205A03F" w14:textId="0B3CF160">
            <w:pPr>
              <w:adjustRightInd/>
              <w:jc w:val="center"/>
              <w:textAlignment w:val="auto"/>
              <w:rPr>
                <w:rFonts w:eastAsia="Calibri"/>
                <w:b/>
                <w:bCs/>
                <w:color w:val="000000"/>
              </w:rPr>
            </w:pPr>
            <w:r w:rsidRPr="001C2F9F">
              <w:t xml:space="preserve"> </w:t>
            </w:r>
            <w:r>
              <w:t>37.5</w:t>
            </w:r>
            <w:r w:rsidRPr="001C2F9F">
              <w:t xml:space="preserve"> </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7CE15E6F" w14:textId="76940EC6">
            <w:pPr>
              <w:adjustRightInd/>
              <w:jc w:val="center"/>
              <w:textAlignment w:val="auto"/>
              <w:rPr>
                <w:rFonts w:eastAsia="Calibri"/>
                <w:b/>
                <w:bCs/>
                <w:color w:val="000000"/>
              </w:rPr>
            </w:pP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767DC0" w:rsidP="00306B6A" w14:paraId="6CF0C873" w14:textId="1BAB5D51">
            <w:pPr>
              <w:overflowPunct/>
              <w:autoSpaceDE/>
              <w:autoSpaceDN/>
              <w:adjustRightInd/>
              <w:jc w:val="center"/>
              <w:textAlignment w:val="auto"/>
              <w:rPr>
                <w:rFonts w:eastAsia="Calibri"/>
                <w:color w:val="000000"/>
              </w:rPr>
            </w:pPr>
            <w:r>
              <w:rPr>
                <w:rFonts w:eastAsia="Calibri"/>
                <w:color w:val="000000"/>
              </w:rPr>
              <w:t>$</w:t>
            </w:r>
            <w:r w:rsidR="007E2FB8">
              <w:rPr>
                <w:rFonts w:eastAsia="Calibri"/>
                <w:color w:val="000000"/>
              </w:rPr>
              <w:t>2,188.13</w:t>
            </w:r>
          </w:p>
        </w:tc>
      </w:tr>
      <w:tr w14:paraId="29EE21FA"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6B6A" w:rsidRPr="006C7FAE" w:rsidP="00306B6A" w14:paraId="7465FFCB" w14:textId="77777777">
            <w:pPr>
              <w:adjustRightInd/>
              <w:jc w:val="center"/>
              <w:textAlignment w:val="auto"/>
              <w:rPr>
                <w:rFonts w:eastAsia="Calibri"/>
                <w:b/>
                <w:bCs/>
                <w:color w:val="000000"/>
              </w:rPr>
            </w:pPr>
            <w:r w:rsidRPr="00A6400D">
              <w:t>Exceed Cost limit for PPP Request HUD-50104</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081301C4" w14:textId="77777777">
            <w:pPr>
              <w:adjustRightInd/>
              <w:jc w:val="center"/>
              <w:textAlignment w:val="auto"/>
              <w:rPr>
                <w:rFonts w:eastAsia="Calibri"/>
                <w:b/>
                <w:bCs/>
                <w:color w:val="000000"/>
              </w:rPr>
            </w:pPr>
            <w:r w:rsidRPr="00254897">
              <w:t xml:space="preserve"> 150 </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5C3768C9" w14:textId="77777777">
            <w:pPr>
              <w:adjustRightInd/>
              <w:jc w:val="center"/>
              <w:textAlignment w:val="auto"/>
              <w:rPr>
                <w:rFonts w:eastAsia="Calibri"/>
                <w:b/>
                <w:bCs/>
                <w:color w:val="000000"/>
              </w:rPr>
            </w:pPr>
            <w:r w:rsidRPr="001C2F9F">
              <w:t xml:space="preserve"> 1.00 </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54BBC3C8" w14:textId="77777777">
            <w:pPr>
              <w:overflowPunct/>
              <w:autoSpaceDE/>
              <w:autoSpaceDN/>
              <w:adjustRightInd/>
              <w:jc w:val="center"/>
              <w:textAlignment w:val="auto"/>
              <w:rPr>
                <w:rFonts w:eastAsia="Calibri"/>
                <w:b/>
                <w:bCs/>
                <w:color w:val="000000"/>
              </w:rPr>
            </w:pPr>
            <w:r w:rsidRPr="001C2F9F">
              <w:t>150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4252A48D" w14:textId="77777777">
            <w:pPr>
              <w:adjustRightInd/>
              <w:jc w:val="center"/>
              <w:textAlignment w:val="auto"/>
              <w:rPr>
                <w:rFonts w:eastAsia="Calibri"/>
                <w:b/>
                <w:bCs/>
                <w:color w:val="000000"/>
              </w:rPr>
            </w:pPr>
            <w:r w:rsidRPr="001C2F9F">
              <w:t>0.25</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777F8757" w14:textId="4CB6A485">
            <w:pPr>
              <w:adjustRightInd/>
              <w:jc w:val="center"/>
              <w:textAlignment w:val="auto"/>
              <w:rPr>
                <w:rFonts w:eastAsia="Calibri"/>
                <w:b/>
                <w:bCs/>
                <w:color w:val="000000"/>
              </w:rPr>
            </w:pPr>
            <w:r w:rsidRPr="001C2F9F">
              <w:t xml:space="preserve"> </w:t>
            </w:r>
            <w:r>
              <w:t>37.5</w:t>
            </w:r>
            <w:r w:rsidRPr="001C2F9F">
              <w:t xml:space="preserve"> </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727817CD" w14:textId="59959F2B">
            <w:pPr>
              <w:adjustRightInd/>
              <w:jc w:val="center"/>
              <w:textAlignment w:val="auto"/>
              <w:rPr>
                <w:rFonts w:eastAsia="Calibri"/>
                <w:b/>
                <w:bCs/>
                <w:color w:val="000000"/>
              </w:rPr>
            </w:pP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767DC0" w:rsidP="00306B6A" w14:paraId="043615C7" w14:textId="0A4E5D40">
            <w:pPr>
              <w:overflowPunct/>
              <w:autoSpaceDE/>
              <w:autoSpaceDN/>
              <w:adjustRightInd/>
              <w:jc w:val="center"/>
              <w:textAlignment w:val="auto"/>
              <w:rPr>
                <w:rFonts w:eastAsia="Calibri"/>
                <w:color w:val="000000"/>
              </w:rPr>
            </w:pPr>
            <w:r>
              <w:rPr>
                <w:rFonts w:eastAsia="Calibri"/>
                <w:color w:val="000000"/>
              </w:rPr>
              <w:t>$</w:t>
            </w:r>
            <w:r w:rsidR="00142CBD">
              <w:rPr>
                <w:rFonts w:eastAsia="Calibri"/>
                <w:color w:val="000000"/>
              </w:rPr>
              <w:t>2,188.13</w:t>
            </w:r>
          </w:p>
        </w:tc>
      </w:tr>
      <w:tr w14:paraId="32B01C84"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6B6A" w:rsidRPr="006C7FAE" w:rsidP="00306B6A" w14:paraId="2F9A2D84" w14:textId="77777777">
            <w:pPr>
              <w:adjustRightInd/>
              <w:jc w:val="center"/>
              <w:textAlignment w:val="auto"/>
              <w:rPr>
                <w:rFonts w:eastAsia="Calibri"/>
                <w:b/>
                <w:bCs/>
                <w:color w:val="000000"/>
              </w:rPr>
            </w:pPr>
            <w:r w:rsidRPr="00A6400D">
              <w:t>Compliance Inspection Report HUD-50105</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48D0F58C" w14:textId="77777777">
            <w:pPr>
              <w:adjustRightInd/>
              <w:jc w:val="center"/>
              <w:textAlignment w:val="auto"/>
              <w:rPr>
                <w:rFonts w:eastAsia="Calibri"/>
                <w:b/>
                <w:bCs/>
                <w:color w:val="000000"/>
              </w:rPr>
            </w:pPr>
            <w:r w:rsidRPr="00254897">
              <w:t xml:space="preserve"> 350 </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1368D879" w14:textId="77777777">
            <w:pPr>
              <w:adjustRightInd/>
              <w:jc w:val="center"/>
              <w:textAlignment w:val="auto"/>
              <w:rPr>
                <w:rFonts w:eastAsia="Calibri"/>
                <w:b/>
                <w:bCs/>
                <w:color w:val="000000"/>
              </w:rPr>
            </w:pPr>
            <w:r w:rsidRPr="001C2F9F">
              <w:t xml:space="preserve"> 1.00 </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384560EA" w14:textId="77777777">
            <w:pPr>
              <w:overflowPunct/>
              <w:autoSpaceDE/>
              <w:autoSpaceDN/>
              <w:adjustRightInd/>
              <w:jc w:val="center"/>
              <w:textAlignment w:val="auto"/>
              <w:rPr>
                <w:rFonts w:eastAsia="Calibri"/>
                <w:b/>
                <w:bCs/>
                <w:color w:val="000000"/>
              </w:rPr>
            </w:pPr>
            <w:r w:rsidRPr="001C2F9F">
              <w:t>350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58A3CB5F" w14:textId="77777777">
            <w:pPr>
              <w:adjustRightInd/>
              <w:jc w:val="center"/>
              <w:textAlignment w:val="auto"/>
              <w:rPr>
                <w:rFonts w:eastAsia="Calibri"/>
                <w:b/>
                <w:bCs/>
                <w:color w:val="000000"/>
              </w:rPr>
            </w:pPr>
            <w:r w:rsidRPr="001C2F9F">
              <w:t>0.25</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1EBDD79A" w14:textId="5F4D1463">
            <w:pPr>
              <w:adjustRightInd/>
              <w:jc w:val="center"/>
              <w:textAlignment w:val="auto"/>
              <w:rPr>
                <w:rFonts w:eastAsia="Calibri"/>
                <w:b/>
                <w:bCs/>
                <w:color w:val="000000"/>
              </w:rPr>
            </w:pPr>
            <w:r w:rsidRPr="001C2F9F">
              <w:t xml:space="preserve"> 8</w:t>
            </w:r>
            <w:r>
              <w:t>7.5</w:t>
            </w:r>
            <w:r w:rsidRPr="001C2F9F">
              <w:t xml:space="preserve"> </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7404EB7C" w14:textId="5C56F3E3">
            <w:pPr>
              <w:adjustRightInd/>
              <w:jc w:val="center"/>
              <w:textAlignment w:val="auto"/>
              <w:rPr>
                <w:rFonts w:eastAsia="Calibri"/>
                <w:b/>
                <w:bCs/>
                <w:color w:val="000000"/>
              </w:rPr>
            </w:pP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767DC0" w:rsidP="00306B6A" w14:paraId="7BCAEB41" w14:textId="2537F505">
            <w:pPr>
              <w:overflowPunct/>
              <w:autoSpaceDE/>
              <w:autoSpaceDN/>
              <w:adjustRightInd/>
              <w:jc w:val="center"/>
              <w:textAlignment w:val="auto"/>
              <w:rPr>
                <w:rFonts w:eastAsia="Calibri"/>
                <w:color w:val="000000"/>
              </w:rPr>
            </w:pPr>
            <w:r>
              <w:rPr>
                <w:rFonts w:eastAsia="Calibri"/>
                <w:color w:val="000000"/>
              </w:rPr>
              <w:t>$</w:t>
            </w:r>
            <w:r w:rsidR="00CC40E8">
              <w:rPr>
                <w:rFonts w:eastAsia="Calibri"/>
                <w:color w:val="000000"/>
              </w:rPr>
              <w:t>5,105.63</w:t>
            </w:r>
          </w:p>
        </w:tc>
      </w:tr>
      <w:tr w14:paraId="5DC378E7"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6B6A" w:rsidRPr="006C7FAE" w:rsidP="00306B6A" w14:paraId="2942D031" w14:textId="77777777">
            <w:pPr>
              <w:adjustRightInd/>
              <w:jc w:val="center"/>
              <w:textAlignment w:val="auto"/>
              <w:rPr>
                <w:rFonts w:eastAsia="Calibri"/>
                <w:b/>
                <w:bCs/>
                <w:color w:val="000000"/>
              </w:rPr>
            </w:pPr>
            <w:r w:rsidRPr="00A6400D">
              <w:t>Mortgage Record Change HUD-50106</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0339B249" w14:textId="77777777">
            <w:pPr>
              <w:adjustRightInd/>
              <w:jc w:val="center"/>
              <w:textAlignment w:val="auto"/>
              <w:rPr>
                <w:rFonts w:eastAsia="Calibri"/>
                <w:b/>
                <w:bCs/>
                <w:color w:val="000000"/>
              </w:rPr>
            </w:pPr>
            <w:r w:rsidRPr="00254897">
              <w:t xml:space="preserve"> 100 </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57793CC3" w14:textId="77777777">
            <w:pPr>
              <w:adjustRightInd/>
              <w:jc w:val="center"/>
              <w:textAlignment w:val="auto"/>
              <w:rPr>
                <w:rFonts w:eastAsia="Calibri"/>
                <w:b/>
                <w:bCs/>
                <w:color w:val="000000"/>
              </w:rPr>
            </w:pPr>
            <w:r w:rsidRPr="001C2F9F">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611CDF0E" w14:textId="77777777">
            <w:pPr>
              <w:overflowPunct/>
              <w:autoSpaceDE/>
              <w:autoSpaceDN/>
              <w:adjustRightInd/>
              <w:jc w:val="center"/>
              <w:textAlignment w:val="auto"/>
              <w:rPr>
                <w:rFonts w:eastAsia="Calibri"/>
                <w:b/>
                <w:bCs/>
                <w:color w:val="000000"/>
              </w:rPr>
            </w:pPr>
            <w:r w:rsidRPr="001C2F9F">
              <w:t>100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2BA6013E" w14:textId="77777777">
            <w:pPr>
              <w:adjustRightInd/>
              <w:jc w:val="center"/>
              <w:textAlignment w:val="auto"/>
              <w:rPr>
                <w:rFonts w:eastAsia="Calibri"/>
                <w:b/>
                <w:bCs/>
                <w:color w:val="000000"/>
              </w:rPr>
            </w:pPr>
            <w:r w:rsidRPr="001C2F9F">
              <w:t>0.25</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1A8A633E" w14:textId="77777777">
            <w:pPr>
              <w:adjustRightInd/>
              <w:jc w:val="center"/>
              <w:textAlignment w:val="auto"/>
              <w:rPr>
                <w:rFonts w:eastAsia="Calibri"/>
                <w:b/>
                <w:bCs/>
                <w:color w:val="000000"/>
              </w:rPr>
            </w:pPr>
            <w:r w:rsidRPr="001C2F9F">
              <w:t xml:space="preserve"> 25 </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4A0E1272" w14:textId="5A396A4F">
            <w:pPr>
              <w:adjustRightInd/>
              <w:jc w:val="center"/>
              <w:textAlignment w:val="auto"/>
              <w:rPr>
                <w:rFonts w:eastAsia="Calibri"/>
                <w:b/>
                <w:bCs/>
                <w:color w:val="000000"/>
              </w:rPr>
            </w:pP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767DC0" w:rsidP="00306B6A" w14:paraId="18E67FD9" w14:textId="0ED71379">
            <w:pPr>
              <w:overflowPunct/>
              <w:autoSpaceDE/>
              <w:autoSpaceDN/>
              <w:adjustRightInd/>
              <w:jc w:val="center"/>
              <w:textAlignment w:val="auto"/>
              <w:rPr>
                <w:rFonts w:eastAsia="Calibri"/>
                <w:color w:val="000000"/>
              </w:rPr>
            </w:pPr>
            <w:r>
              <w:rPr>
                <w:rFonts w:eastAsia="Calibri"/>
                <w:color w:val="000000"/>
              </w:rPr>
              <w:t>$</w:t>
            </w:r>
            <w:r w:rsidR="00E24243">
              <w:rPr>
                <w:rFonts w:eastAsia="Calibri"/>
                <w:color w:val="000000"/>
              </w:rPr>
              <w:t>1,458.75</w:t>
            </w:r>
          </w:p>
        </w:tc>
      </w:tr>
      <w:tr w14:paraId="31B692FB"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6B6A" w:rsidRPr="006C7FAE" w:rsidP="00306B6A" w14:paraId="2F02244A" w14:textId="77777777">
            <w:pPr>
              <w:adjustRightInd/>
              <w:jc w:val="center"/>
              <w:textAlignment w:val="auto"/>
              <w:rPr>
                <w:rFonts w:eastAsia="Calibri"/>
                <w:b/>
                <w:bCs/>
                <w:color w:val="000000"/>
              </w:rPr>
            </w:pPr>
            <w:r w:rsidRPr="00A6400D">
              <w:t>Builders Certification of Plans, Specs and Site HUD-50107</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0036F3B8" w14:textId="77777777">
            <w:pPr>
              <w:adjustRightInd/>
              <w:jc w:val="center"/>
              <w:textAlignment w:val="auto"/>
              <w:rPr>
                <w:rFonts w:eastAsia="Calibri"/>
                <w:b/>
                <w:bCs/>
                <w:color w:val="000000"/>
              </w:rPr>
            </w:pPr>
            <w:r w:rsidRPr="00254897">
              <w:t xml:space="preserve"> 350 </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57307C3C" w14:textId="77777777">
            <w:pPr>
              <w:adjustRightInd/>
              <w:jc w:val="center"/>
              <w:textAlignment w:val="auto"/>
              <w:rPr>
                <w:rFonts w:eastAsia="Calibri"/>
                <w:b/>
                <w:bCs/>
                <w:color w:val="000000"/>
              </w:rPr>
            </w:pPr>
            <w:r w:rsidRPr="001C2F9F">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7A1AF1F2" w14:textId="77777777">
            <w:pPr>
              <w:overflowPunct/>
              <w:autoSpaceDE/>
              <w:autoSpaceDN/>
              <w:adjustRightInd/>
              <w:jc w:val="center"/>
              <w:textAlignment w:val="auto"/>
              <w:rPr>
                <w:rFonts w:eastAsia="Calibri"/>
                <w:b/>
                <w:bCs/>
                <w:color w:val="000000"/>
              </w:rPr>
            </w:pPr>
            <w:r w:rsidRPr="001C2F9F">
              <w:t>350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76C0CB92" w14:textId="77777777">
            <w:pPr>
              <w:adjustRightInd/>
              <w:jc w:val="center"/>
              <w:textAlignment w:val="auto"/>
              <w:rPr>
                <w:rFonts w:eastAsia="Calibri"/>
                <w:b/>
                <w:bCs/>
                <w:color w:val="000000"/>
              </w:rPr>
            </w:pPr>
            <w:r w:rsidRPr="001C2F9F">
              <w:t>0.25</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5D4E8737" w14:textId="0D36EDFB">
            <w:pPr>
              <w:adjustRightInd/>
              <w:jc w:val="center"/>
              <w:textAlignment w:val="auto"/>
              <w:rPr>
                <w:rFonts w:eastAsia="Calibri"/>
                <w:b/>
                <w:bCs/>
                <w:color w:val="000000"/>
              </w:rPr>
            </w:pPr>
            <w:r w:rsidRPr="001C2F9F">
              <w:t xml:space="preserve"> 8</w:t>
            </w:r>
            <w:r>
              <w:t>7.5</w:t>
            </w:r>
            <w:r w:rsidRPr="001C2F9F">
              <w:t xml:space="preserve"> </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28A62777" w14:textId="5BBE2314">
            <w:pPr>
              <w:adjustRightInd/>
              <w:jc w:val="center"/>
              <w:textAlignment w:val="auto"/>
              <w:rPr>
                <w:rFonts w:eastAsia="Calibri"/>
                <w:b/>
                <w:bCs/>
                <w:color w:val="000000"/>
              </w:rPr>
            </w:pP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767DC0" w:rsidP="00306B6A" w14:paraId="0944DBF2" w14:textId="4B23F051">
            <w:pPr>
              <w:overflowPunct/>
              <w:autoSpaceDE/>
              <w:autoSpaceDN/>
              <w:adjustRightInd/>
              <w:jc w:val="center"/>
              <w:textAlignment w:val="auto"/>
              <w:rPr>
                <w:rFonts w:eastAsia="Calibri"/>
                <w:color w:val="000000"/>
              </w:rPr>
            </w:pPr>
            <w:r>
              <w:rPr>
                <w:rFonts w:eastAsia="Calibri"/>
                <w:color w:val="000000"/>
              </w:rPr>
              <w:t>$</w:t>
            </w:r>
            <w:r w:rsidR="001F2039">
              <w:rPr>
                <w:rFonts w:eastAsia="Calibri"/>
                <w:color w:val="000000"/>
              </w:rPr>
              <w:t>5,10</w:t>
            </w:r>
            <w:r w:rsidR="00D828DD">
              <w:rPr>
                <w:rFonts w:eastAsia="Calibri"/>
                <w:color w:val="000000"/>
              </w:rPr>
              <w:t>5.63</w:t>
            </w:r>
          </w:p>
        </w:tc>
      </w:tr>
      <w:tr w14:paraId="31938360"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6B6A" w:rsidRPr="006C7FAE" w:rsidP="00306B6A" w14:paraId="44316646" w14:textId="77777777">
            <w:pPr>
              <w:adjustRightInd/>
              <w:jc w:val="center"/>
              <w:textAlignment w:val="auto"/>
              <w:rPr>
                <w:rFonts w:eastAsia="Calibri"/>
                <w:b/>
                <w:bCs/>
                <w:color w:val="000000"/>
              </w:rPr>
            </w:pPr>
            <w:r w:rsidRPr="00A6400D">
              <w:t>Pre-foreclosure Sale Program Request for Variance HUD-50108</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362D6306" w14:textId="77777777">
            <w:pPr>
              <w:adjustRightInd/>
              <w:jc w:val="center"/>
              <w:textAlignment w:val="auto"/>
              <w:rPr>
                <w:rFonts w:eastAsia="Calibri"/>
                <w:b/>
                <w:bCs/>
                <w:color w:val="000000"/>
              </w:rPr>
            </w:pPr>
            <w:r w:rsidRPr="00254897">
              <w:t xml:space="preserve"> 25 </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063C9D9F" w14:textId="77777777">
            <w:pPr>
              <w:adjustRightInd/>
              <w:jc w:val="center"/>
              <w:textAlignment w:val="auto"/>
              <w:rPr>
                <w:rFonts w:eastAsia="Calibri"/>
                <w:b/>
                <w:bCs/>
                <w:color w:val="000000"/>
              </w:rPr>
            </w:pPr>
            <w:r w:rsidRPr="00F53D80">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5E779854" w14:textId="77777777">
            <w:pPr>
              <w:overflowPunct/>
              <w:autoSpaceDE/>
              <w:autoSpaceDN/>
              <w:adjustRightInd/>
              <w:jc w:val="center"/>
              <w:textAlignment w:val="auto"/>
              <w:rPr>
                <w:rFonts w:eastAsia="Calibri"/>
                <w:b/>
                <w:bCs/>
                <w:color w:val="000000"/>
              </w:rPr>
            </w:pPr>
            <w:r w:rsidRPr="001C2F9F">
              <w:t>25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2D1BB7DE" w14:textId="77777777">
            <w:pPr>
              <w:adjustRightInd/>
              <w:jc w:val="center"/>
              <w:textAlignment w:val="auto"/>
              <w:rPr>
                <w:rFonts w:eastAsia="Calibri"/>
                <w:b/>
                <w:bCs/>
                <w:color w:val="000000"/>
              </w:rPr>
            </w:pPr>
            <w:r w:rsidRPr="001C2F9F">
              <w:t>0.25</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1B6981F6" w14:textId="41A1F28B">
            <w:pPr>
              <w:adjustRightInd/>
              <w:jc w:val="center"/>
              <w:textAlignment w:val="auto"/>
              <w:rPr>
                <w:rFonts w:eastAsia="Calibri"/>
                <w:b/>
                <w:bCs/>
                <w:color w:val="000000"/>
              </w:rPr>
            </w:pPr>
            <w:r w:rsidRPr="001C2F9F">
              <w:t xml:space="preserve"> 6</w:t>
            </w:r>
            <w:r>
              <w:t>.25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39AB8AB1" w14:textId="77E86F7F">
            <w:pPr>
              <w:adjustRightInd/>
              <w:jc w:val="center"/>
              <w:textAlignment w:val="auto"/>
              <w:rPr>
                <w:rFonts w:eastAsia="Calibri"/>
                <w:b/>
                <w:bCs/>
                <w:color w:val="000000"/>
              </w:rPr>
            </w:pP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767DC0" w:rsidP="00306B6A" w14:paraId="04F4775B" w14:textId="67679044">
            <w:pPr>
              <w:overflowPunct/>
              <w:autoSpaceDE/>
              <w:autoSpaceDN/>
              <w:adjustRightInd/>
              <w:jc w:val="center"/>
              <w:textAlignment w:val="auto"/>
              <w:rPr>
                <w:rFonts w:eastAsia="Calibri"/>
                <w:color w:val="000000"/>
              </w:rPr>
            </w:pPr>
            <w:r>
              <w:rPr>
                <w:rFonts w:eastAsia="Calibri"/>
                <w:color w:val="000000"/>
              </w:rPr>
              <w:t>$36</w:t>
            </w:r>
            <w:r w:rsidR="00DA6AF0">
              <w:rPr>
                <w:rFonts w:eastAsia="Calibri"/>
                <w:color w:val="000000"/>
              </w:rPr>
              <w:t>4.69</w:t>
            </w:r>
          </w:p>
        </w:tc>
      </w:tr>
      <w:tr w14:paraId="439502FF"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6B6A" w:rsidRPr="006C7FAE" w:rsidP="00306B6A" w14:paraId="0323BEE3" w14:textId="77777777">
            <w:pPr>
              <w:adjustRightInd/>
              <w:jc w:val="center"/>
              <w:textAlignment w:val="auto"/>
              <w:rPr>
                <w:rFonts w:eastAsia="Calibri"/>
                <w:b/>
                <w:bCs/>
                <w:color w:val="000000"/>
              </w:rPr>
            </w:pPr>
            <w:r w:rsidRPr="00A6400D">
              <w:t>Request for Acceptance of Changes Approved Drawings and Specifications HUD-50109</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0D5EC91C" w14:textId="77777777">
            <w:pPr>
              <w:adjustRightInd/>
              <w:jc w:val="center"/>
              <w:textAlignment w:val="auto"/>
              <w:rPr>
                <w:rFonts w:eastAsia="Calibri"/>
                <w:b/>
                <w:bCs/>
                <w:color w:val="000000"/>
              </w:rPr>
            </w:pPr>
            <w:r w:rsidRPr="00254897">
              <w:t xml:space="preserve"> 175 </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0855E4F6" w14:textId="77777777">
            <w:pPr>
              <w:adjustRightInd/>
              <w:jc w:val="center"/>
              <w:textAlignment w:val="auto"/>
              <w:rPr>
                <w:rFonts w:eastAsia="Calibri"/>
                <w:b/>
                <w:bCs/>
                <w:color w:val="000000"/>
              </w:rPr>
            </w:pPr>
            <w:r w:rsidRPr="00F53D80">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623D54CE" w14:textId="77777777">
            <w:pPr>
              <w:overflowPunct/>
              <w:autoSpaceDE/>
              <w:autoSpaceDN/>
              <w:adjustRightInd/>
              <w:jc w:val="center"/>
              <w:textAlignment w:val="auto"/>
              <w:rPr>
                <w:rFonts w:eastAsia="Calibri"/>
                <w:b/>
                <w:bCs/>
                <w:color w:val="000000"/>
              </w:rPr>
            </w:pPr>
            <w:r w:rsidRPr="001C2F9F">
              <w:t>175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65EB5FD0" w14:textId="77777777">
            <w:pPr>
              <w:adjustRightInd/>
              <w:jc w:val="center"/>
              <w:textAlignment w:val="auto"/>
              <w:rPr>
                <w:rFonts w:eastAsia="Calibri"/>
                <w:b/>
                <w:bCs/>
                <w:color w:val="000000"/>
              </w:rPr>
            </w:pPr>
            <w:r w:rsidRPr="001C2F9F">
              <w:t>0.50</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11C7ADDE" w14:textId="0DA5E76F">
            <w:pPr>
              <w:adjustRightInd/>
              <w:jc w:val="center"/>
              <w:textAlignment w:val="auto"/>
              <w:rPr>
                <w:rFonts w:eastAsia="Calibri"/>
                <w:b/>
                <w:bCs/>
                <w:color w:val="000000"/>
              </w:rPr>
            </w:pPr>
            <w:r w:rsidRPr="001C2F9F">
              <w:t xml:space="preserve"> 8</w:t>
            </w:r>
            <w:r>
              <w:t>7.5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3465E86E" w14:textId="13A95906">
            <w:pPr>
              <w:adjustRightInd/>
              <w:jc w:val="center"/>
              <w:textAlignment w:val="auto"/>
              <w:rPr>
                <w:rFonts w:eastAsia="Calibri"/>
                <w:b/>
                <w:bCs/>
                <w:color w:val="000000"/>
              </w:rPr>
            </w:pP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767DC0" w:rsidP="00306B6A" w14:paraId="44928214" w14:textId="49144C54">
            <w:pPr>
              <w:overflowPunct/>
              <w:autoSpaceDE/>
              <w:autoSpaceDN/>
              <w:adjustRightInd/>
              <w:jc w:val="center"/>
              <w:textAlignment w:val="auto"/>
              <w:rPr>
                <w:rFonts w:eastAsia="Calibri"/>
                <w:color w:val="000000"/>
              </w:rPr>
            </w:pPr>
            <w:r>
              <w:rPr>
                <w:rFonts w:eastAsia="Calibri"/>
                <w:color w:val="000000"/>
              </w:rPr>
              <w:t>$5,105.63</w:t>
            </w:r>
          </w:p>
        </w:tc>
      </w:tr>
      <w:tr w14:paraId="19A0AA4D"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6B6A" w:rsidRPr="006C7FAE" w:rsidP="00306B6A" w14:paraId="46A0C049" w14:textId="77777777">
            <w:pPr>
              <w:adjustRightInd/>
              <w:jc w:val="center"/>
              <w:textAlignment w:val="auto"/>
              <w:rPr>
                <w:rFonts w:eastAsia="Calibri"/>
                <w:b/>
                <w:bCs/>
                <w:color w:val="000000"/>
              </w:rPr>
            </w:pPr>
            <w:r w:rsidRPr="00A6400D">
              <w:t>Addendum to Uniform Residential Loan Application HUD-50111</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1FFD8D95" w14:textId="77777777">
            <w:pPr>
              <w:adjustRightInd/>
              <w:jc w:val="center"/>
              <w:textAlignment w:val="auto"/>
              <w:rPr>
                <w:rFonts w:eastAsia="Calibri"/>
                <w:b/>
                <w:bCs/>
                <w:color w:val="000000"/>
              </w:rPr>
            </w:pPr>
            <w:r w:rsidRPr="00254897">
              <w:t xml:space="preserve"> 3,750 </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5D2D5788" w14:textId="77777777">
            <w:pPr>
              <w:adjustRightInd/>
              <w:jc w:val="center"/>
              <w:textAlignment w:val="auto"/>
              <w:rPr>
                <w:rFonts w:eastAsia="Calibri"/>
                <w:b/>
                <w:bCs/>
                <w:color w:val="000000"/>
              </w:rPr>
            </w:pPr>
            <w:r w:rsidRPr="00F53D80">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2F83E468" w14:textId="77777777">
            <w:pPr>
              <w:overflowPunct/>
              <w:autoSpaceDE/>
              <w:autoSpaceDN/>
              <w:adjustRightInd/>
              <w:jc w:val="center"/>
              <w:textAlignment w:val="auto"/>
              <w:rPr>
                <w:rFonts w:eastAsia="Calibri"/>
                <w:b/>
                <w:bCs/>
                <w:color w:val="000000"/>
              </w:rPr>
            </w:pPr>
            <w:r w:rsidRPr="001C2F9F">
              <w:t>3</w:t>
            </w:r>
            <w:r>
              <w:t>,</w:t>
            </w:r>
            <w:r w:rsidRPr="001C2F9F">
              <w:t>750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71DE481D" w14:textId="77777777">
            <w:pPr>
              <w:adjustRightInd/>
              <w:jc w:val="center"/>
              <w:textAlignment w:val="auto"/>
              <w:rPr>
                <w:rFonts w:eastAsia="Calibri"/>
                <w:b/>
                <w:bCs/>
                <w:color w:val="000000"/>
              </w:rPr>
            </w:pPr>
            <w:r w:rsidRPr="001C2F9F">
              <w:t>0.13</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778174AC" w14:textId="723AA674">
            <w:pPr>
              <w:adjustRightInd/>
              <w:jc w:val="center"/>
              <w:textAlignment w:val="auto"/>
              <w:rPr>
                <w:rFonts w:eastAsia="Calibri"/>
                <w:b/>
                <w:bCs/>
                <w:color w:val="000000"/>
              </w:rPr>
            </w:pPr>
            <w:r w:rsidRPr="001C2F9F">
              <w:t xml:space="preserve"> 48</w:t>
            </w:r>
            <w:r>
              <w:t>7.5</w:t>
            </w:r>
            <w:r w:rsidRPr="001C2F9F">
              <w:t xml:space="preserve"> </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3C65D94E" w14:textId="352B1A65">
            <w:pPr>
              <w:adjustRightInd/>
              <w:jc w:val="center"/>
              <w:textAlignment w:val="auto"/>
              <w:rPr>
                <w:rFonts w:eastAsia="Calibri"/>
                <w:b/>
                <w:bCs/>
                <w:color w:val="000000"/>
              </w:rPr>
            </w:pP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767DC0" w:rsidP="00306B6A" w14:paraId="2A4E51B1" w14:textId="22F5979E">
            <w:pPr>
              <w:overflowPunct/>
              <w:autoSpaceDE/>
              <w:autoSpaceDN/>
              <w:adjustRightInd/>
              <w:jc w:val="center"/>
              <w:textAlignment w:val="auto"/>
              <w:rPr>
                <w:rFonts w:eastAsia="Calibri"/>
                <w:color w:val="000000"/>
              </w:rPr>
            </w:pPr>
            <w:r>
              <w:rPr>
                <w:rFonts w:eastAsia="Calibri"/>
                <w:color w:val="000000"/>
              </w:rPr>
              <w:t>$28,445.63</w:t>
            </w:r>
          </w:p>
        </w:tc>
      </w:tr>
      <w:tr w14:paraId="38BD7630"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6B6A" w:rsidRPr="006C7FAE" w:rsidP="00306B6A" w14:paraId="43B20BE3" w14:textId="77777777">
            <w:pPr>
              <w:adjustRightInd/>
              <w:jc w:val="center"/>
              <w:textAlignment w:val="auto"/>
              <w:rPr>
                <w:rFonts w:eastAsia="Calibri"/>
                <w:b/>
                <w:bCs/>
                <w:color w:val="000000"/>
              </w:rPr>
            </w:pPr>
            <w:r w:rsidRPr="00A6400D">
              <w:t>Tribal Land Status Jurisdiction HUD-50114</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207EDAFC" w14:textId="77777777">
            <w:pPr>
              <w:adjustRightInd/>
              <w:jc w:val="center"/>
              <w:textAlignment w:val="auto"/>
              <w:rPr>
                <w:rFonts w:eastAsia="Calibri"/>
                <w:b/>
                <w:bCs/>
                <w:color w:val="000000"/>
              </w:rPr>
            </w:pPr>
            <w:r w:rsidRPr="001C2F9F">
              <w:t>450</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3DA3AF04" w14:textId="77777777">
            <w:pPr>
              <w:adjustRightInd/>
              <w:jc w:val="center"/>
              <w:textAlignment w:val="auto"/>
              <w:rPr>
                <w:rFonts w:eastAsia="Calibri"/>
                <w:b/>
                <w:bCs/>
                <w:color w:val="000000"/>
              </w:rPr>
            </w:pPr>
            <w:r w:rsidRPr="001C2F9F">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4B7E1281" w14:textId="77777777">
            <w:pPr>
              <w:overflowPunct/>
              <w:autoSpaceDE/>
              <w:autoSpaceDN/>
              <w:adjustRightInd/>
              <w:jc w:val="center"/>
              <w:textAlignment w:val="auto"/>
              <w:rPr>
                <w:rFonts w:eastAsia="Calibri"/>
                <w:b/>
                <w:bCs/>
                <w:color w:val="000000"/>
              </w:rPr>
            </w:pPr>
            <w:r w:rsidRPr="001C2F9F">
              <w:t>450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3E98C7D7" w14:textId="77777777">
            <w:pPr>
              <w:adjustRightInd/>
              <w:jc w:val="center"/>
              <w:textAlignment w:val="auto"/>
              <w:rPr>
                <w:rFonts w:eastAsia="Calibri"/>
                <w:b/>
                <w:bCs/>
                <w:color w:val="000000"/>
              </w:rPr>
            </w:pPr>
            <w:r w:rsidRPr="001C2F9F">
              <w:t>0.03</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063748F1" w14:textId="1E3912A7">
            <w:pPr>
              <w:adjustRightInd/>
              <w:jc w:val="center"/>
              <w:textAlignment w:val="auto"/>
              <w:rPr>
                <w:rFonts w:eastAsia="Calibri"/>
                <w:b/>
                <w:bCs/>
                <w:color w:val="000000"/>
              </w:rPr>
            </w:pPr>
            <w:r w:rsidRPr="001C2F9F">
              <w:t xml:space="preserve"> 1</w:t>
            </w:r>
            <w:r>
              <w:t>3.5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11F6041E" w14:textId="70658FF5">
            <w:pPr>
              <w:adjustRightInd/>
              <w:jc w:val="center"/>
              <w:textAlignment w:val="auto"/>
              <w:rPr>
                <w:rFonts w:eastAsia="Calibri"/>
                <w:b/>
                <w:bCs/>
                <w:color w:val="000000"/>
              </w:rPr>
            </w:pP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767DC0" w:rsidP="00306B6A" w14:paraId="2608C014" w14:textId="29F96559">
            <w:pPr>
              <w:overflowPunct/>
              <w:autoSpaceDE/>
              <w:autoSpaceDN/>
              <w:adjustRightInd/>
              <w:jc w:val="center"/>
              <w:textAlignment w:val="auto"/>
              <w:rPr>
                <w:rFonts w:eastAsia="Calibri"/>
                <w:color w:val="000000"/>
              </w:rPr>
            </w:pPr>
            <w:r>
              <w:rPr>
                <w:rFonts w:eastAsia="Calibri"/>
                <w:color w:val="000000"/>
              </w:rPr>
              <w:t>$</w:t>
            </w:r>
            <w:r w:rsidR="0042241D">
              <w:rPr>
                <w:rFonts w:eastAsia="Calibri"/>
                <w:color w:val="000000"/>
              </w:rPr>
              <w:t>787.73</w:t>
            </w:r>
          </w:p>
        </w:tc>
      </w:tr>
      <w:tr w14:paraId="1AE8E952"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6B6A" w:rsidRPr="006C7FAE" w:rsidP="00306B6A" w14:paraId="576BEEBF" w14:textId="77777777">
            <w:pPr>
              <w:adjustRightInd/>
              <w:jc w:val="center"/>
              <w:textAlignment w:val="auto"/>
              <w:rPr>
                <w:rFonts w:eastAsia="Calibri"/>
                <w:b/>
                <w:bCs/>
                <w:color w:val="000000"/>
              </w:rPr>
            </w:pPr>
            <w:r w:rsidRPr="00A6400D">
              <w:t>Loan Guarantee Fee Refund Request HUD-50129</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62B2F106" w14:textId="77777777">
            <w:pPr>
              <w:adjustRightInd/>
              <w:jc w:val="center"/>
              <w:textAlignment w:val="auto"/>
              <w:rPr>
                <w:rFonts w:eastAsia="Calibri"/>
                <w:b/>
                <w:bCs/>
                <w:color w:val="000000"/>
              </w:rPr>
            </w:pPr>
            <w:r w:rsidRPr="001C2F9F">
              <w:t>100</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05D552A4" w14:textId="77777777">
            <w:pPr>
              <w:adjustRightInd/>
              <w:jc w:val="center"/>
              <w:textAlignment w:val="auto"/>
              <w:rPr>
                <w:rFonts w:eastAsia="Calibri"/>
                <w:b/>
                <w:bCs/>
                <w:color w:val="000000"/>
              </w:rPr>
            </w:pPr>
            <w:r w:rsidRPr="001C2F9F">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63D020C9" w14:textId="77777777">
            <w:pPr>
              <w:overflowPunct/>
              <w:autoSpaceDE/>
              <w:autoSpaceDN/>
              <w:adjustRightInd/>
              <w:jc w:val="center"/>
              <w:textAlignment w:val="auto"/>
              <w:rPr>
                <w:rFonts w:eastAsia="Calibri"/>
                <w:b/>
                <w:bCs/>
                <w:color w:val="000000"/>
              </w:rPr>
            </w:pPr>
            <w:r w:rsidRPr="001C2F9F">
              <w:t>100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4286BC99" w14:textId="77777777">
            <w:pPr>
              <w:adjustRightInd/>
              <w:jc w:val="center"/>
              <w:textAlignment w:val="auto"/>
              <w:rPr>
                <w:rFonts w:eastAsia="Calibri"/>
                <w:b/>
                <w:bCs/>
                <w:color w:val="000000"/>
              </w:rPr>
            </w:pPr>
            <w:r w:rsidRPr="001C2F9F">
              <w:t>0.33</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45FE23E8" w14:textId="77777777">
            <w:pPr>
              <w:adjustRightInd/>
              <w:jc w:val="center"/>
              <w:textAlignment w:val="auto"/>
              <w:rPr>
                <w:rFonts w:eastAsia="Calibri"/>
                <w:b/>
                <w:bCs/>
                <w:color w:val="000000"/>
              </w:rPr>
            </w:pPr>
            <w:r w:rsidRPr="001C2F9F">
              <w:t xml:space="preserve"> 33 </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41B44B74" w14:textId="1E3F6455">
            <w:pPr>
              <w:adjustRightInd/>
              <w:jc w:val="center"/>
              <w:textAlignment w:val="auto"/>
              <w:rPr>
                <w:rFonts w:eastAsia="Calibri"/>
                <w:b/>
                <w:bCs/>
                <w:color w:val="000000"/>
              </w:rPr>
            </w:pP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767DC0" w:rsidP="00306B6A" w14:paraId="3CBF889E" w14:textId="6F8721D3">
            <w:pPr>
              <w:overflowPunct/>
              <w:autoSpaceDE/>
              <w:autoSpaceDN/>
              <w:adjustRightInd/>
              <w:jc w:val="center"/>
              <w:textAlignment w:val="auto"/>
              <w:rPr>
                <w:rFonts w:eastAsia="Calibri"/>
                <w:color w:val="000000"/>
              </w:rPr>
            </w:pPr>
            <w:r>
              <w:rPr>
                <w:rFonts w:eastAsia="Calibri"/>
                <w:color w:val="000000"/>
              </w:rPr>
              <w:t>$</w:t>
            </w:r>
            <w:r w:rsidR="00EA77A2">
              <w:rPr>
                <w:rFonts w:eastAsia="Calibri"/>
                <w:color w:val="000000"/>
              </w:rPr>
              <w:t>1,925.55</w:t>
            </w:r>
          </w:p>
        </w:tc>
      </w:tr>
      <w:tr w14:paraId="7C5335FF"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6B6A" w:rsidRPr="006C7FAE" w:rsidP="00306B6A" w14:paraId="744BB30C" w14:textId="77777777">
            <w:pPr>
              <w:adjustRightInd/>
              <w:jc w:val="center"/>
              <w:textAlignment w:val="auto"/>
              <w:rPr>
                <w:rFonts w:eastAsia="Calibri"/>
                <w:b/>
                <w:bCs/>
                <w:color w:val="000000"/>
              </w:rPr>
            </w:pPr>
            <w:r w:rsidRPr="00A6400D">
              <w:t>Case Number Request Form HUD-50131</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1720BF69" w14:textId="77777777">
            <w:pPr>
              <w:adjustRightInd/>
              <w:jc w:val="center"/>
              <w:textAlignment w:val="auto"/>
              <w:rPr>
                <w:rFonts w:eastAsia="Calibri"/>
                <w:b/>
                <w:bCs/>
                <w:color w:val="000000"/>
              </w:rPr>
            </w:pPr>
            <w:r w:rsidRPr="001C2F9F">
              <w:t>3,750</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5E5BCFEC" w14:textId="77777777">
            <w:pPr>
              <w:adjustRightInd/>
              <w:jc w:val="center"/>
              <w:textAlignment w:val="auto"/>
              <w:rPr>
                <w:rFonts w:eastAsia="Calibri"/>
                <w:b/>
                <w:bCs/>
                <w:color w:val="000000"/>
              </w:rPr>
            </w:pPr>
            <w:r w:rsidRPr="001C2F9F">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03447418" w14:textId="77777777">
            <w:pPr>
              <w:overflowPunct/>
              <w:autoSpaceDE/>
              <w:autoSpaceDN/>
              <w:adjustRightInd/>
              <w:jc w:val="center"/>
              <w:textAlignment w:val="auto"/>
              <w:rPr>
                <w:rFonts w:eastAsia="Calibri"/>
                <w:b/>
                <w:bCs/>
                <w:color w:val="000000"/>
              </w:rPr>
            </w:pPr>
            <w:r w:rsidRPr="001C2F9F">
              <w:t>3</w:t>
            </w:r>
            <w:r>
              <w:t>,</w:t>
            </w:r>
            <w:r w:rsidRPr="001C2F9F">
              <w:t>750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74266AA6" w14:textId="77777777">
            <w:pPr>
              <w:adjustRightInd/>
              <w:jc w:val="center"/>
              <w:textAlignment w:val="auto"/>
              <w:rPr>
                <w:rFonts w:eastAsia="Calibri"/>
                <w:b/>
                <w:bCs/>
                <w:color w:val="000000"/>
              </w:rPr>
            </w:pPr>
            <w:r w:rsidRPr="001C2F9F">
              <w:t>0.08</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00D6496A" w14:textId="77777777">
            <w:pPr>
              <w:adjustRightInd/>
              <w:jc w:val="center"/>
              <w:textAlignment w:val="auto"/>
              <w:rPr>
                <w:rFonts w:eastAsia="Calibri"/>
                <w:b/>
                <w:bCs/>
                <w:color w:val="000000"/>
              </w:rPr>
            </w:pPr>
            <w:r w:rsidRPr="001C2F9F">
              <w:t xml:space="preserve"> 300 </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37CB094D" w14:textId="3B7C1AF6">
            <w:pPr>
              <w:adjustRightInd/>
              <w:jc w:val="center"/>
              <w:textAlignment w:val="auto"/>
              <w:rPr>
                <w:rFonts w:eastAsia="Calibri"/>
                <w:b/>
                <w:bCs/>
                <w:color w:val="000000"/>
              </w:rPr>
            </w:pP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767DC0" w:rsidP="00306B6A" w14:paraId="0330A5BF" w14:textId="013C24A3">
            <w:pPr>
              <w:overflowPunct/>
              <w:autoSpaceDE/>
              <w:autoSpaceDN/>
              <w:adjustRightInd/>
              <w:jc w:val="center"/>
              <w:textAlignment w:val="auto"/>
              <w:rPr>
                <w:rFonts w:eastAsia="Calibri"/>
                <w:color w:val="000000"/>
              </w:rPr>
            </w:pPr>
            <w:r>
              <w:rPr>
                <w:rFonts w:eastAsia="Calibri"/>
                <w:color w:val="000000"/>
              </w:rPr>
              <w:t>$</w:t>
            </w:r>
            <w:r w:rsidR="00E13B3F">
              <w:rPr>
                <w:rFonts w:eastAsia="Calibri"/>
                <w:color w:val="000000"/>
              </w:rPr>
              <w:t>17,505.00</w:t>
            </w:r>
          </w:p>
        </w:tc>
      </w:tr>
      <w:tr w14:paraId="1105797C"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6B6A" w:rsidP="00306B6A" w14:paraId="1F4B7EE3" w14:textId="77777777">
            <w:pPr>
              <w:adjustRightInd/>
              <w:jc w:val="center"/>
              <w:textAlignment w:val="auto"/>
            </w:pPr>
            <w:r w:rsidRPr="007E39BC">
              <w:rPr>
                <w:rFonts w:eastAsia="Calibri"/>
                <w:color w:val="000000"/>
              </w:rPr>
              <w:t>Section 184 MCAW</w:t>
            </w:r>
            <w:r>
              <w:t xml:space="preserve"> </w:t>
            </w:r>
          </w:p>
          <w:p w:rsidR="00306B6A" w:rsidRPr="007E39BC" w:rsidP="00306B6A" w14:paraId="2E4F8FA0" w14:textId="77777777">
            <w:pPr>
              <w:adjustRightInd/>
              <w:jc w:val="center"/>
              <w:textAlignment w:val="auto"/>
              <w:rPr>
                <w:rFonts w:eastAsia="Calibri"/>
                <w:color w:val="000000"/>
              </w:rPr>
            </w:pPr>
            <w:r w:rsidRPr="007A533C">
              <w:rPr>
                <w:rFonts w:eastAsia="Calibri"/>
                <w:color w:val="000000"/>
              </w:rPr>
              <w:t>HUD-50175</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3D45B9B4" w14:textId="77777777">
            <w:pPr>
              <w:adjustRightInd/>
              <w:jc w:val="center"/>
              <w:textAlignment w:val="auto"/>
              <w:rPr>
                <w:rFonts w:eastAsia="Calibri"/>
                <w:b/>
                <w:bCs/>
                <w:color w:val="000000"/>
              </w:rPr>
            </w:pPr>
            <w:r w:rsidRPr="001C2F9F">
              <w:t>3,750</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36F1FA4B" w14:textId="77777777">
            <w:pPr>
              <w:adjustRightInd/>
              <w:jc w:val="center"/>
              <w:textAlignment w:val="auto"/>
              <w:rPr>
                <w:rFonts w:eastAsia="Calibri"/>
                <w:b/>
                <w:bCs/>
                <w:color w:val="000000"/>
              </w:rPr>
            </w:pPr>
            <w:r w:rsidRPr="001C2F9F">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7C1BE928" w14:textId="77777777">
            <w:pPr>
              <w:overflowPunct/>
              <w:autoSpaceDE/>
              <w:autoSpaceDN/>
              <w:adjustRightInd/>
              <w:jc w:val="center"/>
              <w:textAlignment w:val="auto"/>
              <w:rPr>
                <w:rFonts w:eastAsia="Calibri"/>
                <w:b/>
                <w:bCs/>
                <w:color w:val="000000"/>
              </w:rPr>
            </w:pPr>
            <w:r w:rsidRPr="001C2F9F">
              <w:t>3,750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55CCA289" w14:textId="77777777">
            <w:pPr>
              <w:adjustRightInd/>
              <w:jc w:val="center"/>
              <w:textAlignment w:val="auto"/>
              <w:rPr>
                <w:rFonts w:eastAsia="Calibri"/>
                <w:b/>
                <w:bCs/>
                <w:color w:val="000000"/>
              </w:rPr>
            </w:pPr>
            <w:r w:rsidRPr="001C2F9F">
              <w:t>0.17</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2684371D" w14:textId="16A0708F">
            <w:pPr>
              <w:adjustRightInd/>
              <w:jc w:val="center"/>
              <w:textAlignment w:val="auto"/>
              <w:rPr>
                <w:rFonts w:eastAsia="Calibri"/>
                <w:b/>
                <w:bCs/>
                <w:color w:val="000000"/>
              </w:rPr>
            </w:pPr>
            <w:r w:rsidRPr="001C2F9F">
              <w:t xml:space="preserve"> 63</w:t>
            </w:r>
            <w:r>
              <w:t>7.5</w:t>
            </w:r>
            <w:r w:rsidRPr="001C2F9F">
              <w:t xml:space="preserve"> </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6C7FAE" w:rsidP="00306B6A" w14:paraId="3943291B" w14:textId="091412E0">
            <w:pPr>
              <w:adjustRightInd/>
              <w:jc w:val="center"/>
              <w:textAlignment w:val="auto"/>
              <w:rPr>
                <w:rFonts w:eastAsia="Calibri"/>
                <w:b/>
                <w:bCs/>
                <w:color w:val="000000"/>
              </w:rPr>
            </w:pP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6B6A" w:rsidRPr="00767DC0" w:rsidP="00306B6A" w14:paraId="608CB4EB" w14:textId="4F9757C1">
            <w:pPr>
              <w:overflowPunct/>
              <w:autoSpaceDE/>
              <w:autoSpaceDN/>
              <w:adjustRightInd/>
              <w:jc w:val="center"/>
              <w:textAlignment w:val="auto"/>
              <w:rPr>
                <w:rFonts w:eastAsia="Calibri"/>
                <w:color w:val="000000"/>
              </w:rPr>
            </w:pPr>
            <w:r>
              <w:rPr>
                <w:rFonts w:eastAsia="Calibri"/>
                <w:color w:val="000000"/>
              </w:rPr>
              <w:t>$</w:t>
            </w:r>
            <w:r w:rsidR="00A56E21">
              <w:rPr>
                <w:rFonts w:eastAsia="Calibri"/>
                <w:color w:val="000000"/>
              </w:rPr>
              <w:t>37,198.13</w:t>
            </w:r>
          </w:p>
        </w:tc>
      </w:tr>
      <w:tr w14:paraId="2F232725" w14:textId="77777777" w:rsidTr="0065051D">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tcBorders>
            <w:shd w:val="clear" w:color="auto" w:fill="D9D9D9" w:themeFill="background1" w:themeFillShade="D9"/>
            <w:tcMar>
              <w:top w:w="0" w:type="dxa"/>
              <w:left w:w="108" w:type="dxa"/>
              <w:bottom w:w="0" w:type="dxa"/>
              <w:right w:w="108" w:type="dxa"/>
            </w:tcMar>
          </w:tcPr>
          <w:p w:rsidR="00EF1EFF" w:rsidRPr="0087659B" w:rsidP="004E3F79" w14:paraId="1A1242EC" w14:textId="77777777">
            <w:pPr>
              <w:adjustRightInd/>
              <w:jc w:val="center"/>
              <w:textAlignment w:val="auto"/>
              <w:rPr>
                <w:rFonts w:ascii="Arial" w:hAnsi="Arial" w:cs="Arial"/>
                <w:color w:val="000000"/>
                <w:sz w:val="18"/>
                <w:szCs w:val="18"/>
              </w:rPr>
            </w:pPr>
            <w:r>
              <w:rPr>
                <w:rFonts w:ascii="Arial" w:hAnsi="Arial" w:cs="Arial"/>
                <w:color w:val="000000"/>
                <w:sz w:val="18"/>
                <w:szCs w:val="18"/>
              </w:rPr>
              <w:t>Forms Approved in 2024</w:t>
            </w:r>
          </w:p>
        </w:tc>
        <w:tc>
          <w:tcPr>
            <w:tcW w:w="1401" w:type="dxa"/>
            <w:tcBorders>
              <w:top w:val="single" w:sz="8" w:space="0" w:color="auto"/>
              <w:bottom w:val="single" w:sz="8" w:space="0" w:color="auto"/>
            </w:tcBorders>
            <w:shd w:val="clear" w:color="auto" w:fill="D9D9D9" w:themeFill="background1" w:themeFillShade="D9"/>
            <w:tcMar>
              <w:top w:w="0" w:type="dxa"/>
              <w:left w:w="108" w:type="dxa"/>
              <w:bottom w:w="0" w:type="dxa"/>
              <w:right w:w="108" w:type="dxa"/>
            </w:tcMar>
          </w:tcPr>
          <w:p w:rsidR="00EF1EFF" w:rsidP="004E3F79" w14:paraId="499E060A" w14:textId="77777777">
            <w:pPr>
              <w:adjustRightInd/>
              <w:jc w:val="center"/>
              <w:textAlignment w:val="auto"/>
            </w:pPr>
          </w:p>
        </w:tc>
        <w:tc>
          <w:tcPr>
            <w:tcW w:w="1210" w:type="dxa"/>
            <w:tcBorders>
              <w:top w:val="single" w:sz="8" w:space="0" w:color="auto"/>
              <w:bottom w:val="single" w:sz="8" w:space="0" w:color="auto"/>
            </w:tcBorders>
            <w:shd w:val="clear" w:color="auto" w:fill="D9D9D9" w:themeFill="background1" w:themeFillShade="D9"/>
            <w:tcMar>
              <w:top w:w="0" w:type="dxa"/>
              <w:left w:w="108" w:type="dxa"/>
              <w:bottom w:w="0" w:type="dxa"/>
              <w:right w:w="108" w:type="dxa"/>
            </w:tcMar>
          </w:tcPr>
          <w:p w:rsidR="00EF1EFF" w:rsidP="004E3F79" w14:paraId="4E5A9136" w14:textId="77777777">
            <w:pPr>
              <w:adjustRightInd/>
              <w:jc w:val="center"/>
              <w:textAlignment w:val="auto"/>
            </w:pPr>
          </w:p>
        </w:tc>
        <w:tc>
          <w:tcPr>
            <w:tcW w:w="1172" w:type="dxa"/>
            <w:tcBorders>
              <w:top w:val="single" w:sz="8" w:space="0" w:color="auto"/>
              <w:bottom w:val="single" w:sz="8" w:space="0" w:color="auto"/>
            </w:tcBorders>
            <w:shd w:val="clear" w:color="auto" w:fill="D9D9D9" w:themeFill="background1" w:themeFillShade="D9"/>
            <w:tcMar>
              <w:top w:w="0" w:type="dxa"/>
              <w:left w:w="108" w:type="dxa"/>
              <w:bottom w:w="0" w:type="dxa"/>
              <w:right w:w="108" w:type="dxa"/>
            </w:tcMar>
          </w:tcPr>
          <w:p w:rsidR="00EF1EFF" w:rsidP="004E3F79" w14:paraId="0381ADD2" w14:textId="77777777">
            <w:pPr>
              <w:overflowPunct/>
              <w:autoSpaceDE/>
              <w:autoSpaceDN/>
              <w:adjustRightInd/>
              <w:jc w:val="center"/>
              <w:textAlignment w:val="auto"/>
            </w:pPr>
          </w:p>
        </w:tc>
        <w:tc>
          <w:tcPr>
            <w:tcW w:w="1087" w:type="dxa"/>
            <w:tcBorders>
              <w:top w:val="single" w:sz="8" w:space="0" w:color="auto"/>
              <w:bottom w:val="single" w:sz="8" w:space="0" w:color="auto"/>
            </w:tcBorders>
            <w:shd w:val="clear" w:color="auto" w:fill="D9D9D9" w:themeFill="background1" w:themeFillShade="D9"/>
            <w:tcMar>
              <w:top w:w="0" w:type="dxa"/>
              <w:left w:w="108" w:type="dxa"/>
              <w:bottom w:w="0" w:type="dxa"/>
              <w:right w:w="108" w:type="dxa"/>
            </w:tcMar>
          </w:tcPr>
          <w:p w:rsidR="00EF1EFF" w:rsidP="004E3F79" w14:paraId="20F605AB" w14:textId="77777777">
            <w:pPr>
              <w:adjustRightInd/>
              <w:jc w:val="center"/>
              <w:textAlignment w:val="auto"/>
            </w:pPr>
          </w:p>
        </w:tc>
        <w:tc>
          <w:tcPr>
            <w:tcW w:w="918" w:type="dxa"/>
            <w:tcBorders>
              <w:top w:val="single" w:sz="8" w:space="0" w:color="auto"/>
              <w:bottom w:val="single" w:sz="8" w:space="0" w:color="auto"/>
            </w:tcBorders>
            <w:shd w:val="clear" w:color="auto" w:fill="D9D9D9" w:themeFill="background1" w:themeFillShade="D9"/>
            <w:tcMar>
              <w:top w:w="0" w:type="dxa"/>
              <w:left w:w="108" w:type="dxa"/>
              <w:bottom w:w="0" w:type="dxa"/>
              <w:right w:w="108" w:type="dxa"/>
            </w:tcMar>
          </w:tcPr>
          <w:p w:rsidR="00EF1EFF" w:rsidP="004E3F79" w14:paraId="19442353" w14:textId="77777777">
            <w:pPr>
              <w:adjustRightInd/>
              <w:jc w:val="center"/>
              <w:textAlignment w:val="auto"/>
            </w:pPr>
          </w:p>
        </w:tc>
        <w:tc>
          <w:tcPr>
            <w:tcW w:w="1087" w:type="dxa"/>
            <w:tcBorders>
              <w:top w:val="single" w:sz="8" w:space="0" w:color="auto"/>
              <w:bottom w:val="single" w:sz="8" w:space="0" w:color="auto"/>
            </w:tcBorders>
            <w:shd w:val="clear" w:color="auto" w:fill="D9D9D9" w:themeFill="background1" w:themeFillShade="D9"/>
            <w:tcMar>
              <w:top w:w="0" w:type="dxa"/>
              <w:left w:w="108" w:type="dxa"/>
              <w:bottom w:w="0" w:type="dxa"/>
              <w:right w:w="108" w:type="dxa"/>
            </w:tcMar>
          </w:tcPr>
          <w:p w:rsidR="00EF1EFF" w:rsidRPr="001C2F9F" w:rsidP="004E3F79" w14:paraId="660BF573" w14:textId="77777777">
            <w:pPr>
              <w:adjustRightInd/>
              <w:jc w:val="center"/>
              <w:textAlignment w:val="auto"/>
            </w:pPr>
          </w:p>
        </w:tc>
        <w:tc>
          <w:tcPr>
            <w:tcW w:w="1116" w:type="dxa"/>
            <w:tcBorders>
              <w:top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EF1EFF" w:rsidRPr="009B08C1" w:rsidP="004E3F79" w14:paraId="73D435DC" w14:textId="77777777">
            <w:pPr>
              <w:overflowPunct/>
              <w:autoSpaceDE/>
              <w:autoSpaceDN/>
              <w:adjustRightInd/>
              <w:jc w:val="center"/>
              <w:textAlignment w:val="auto"/>
            </w:pPr>
          </w:p>
        </w:tc>
      </w:tr>
      <w:tr w14:paraId="54701792"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F1EFF" w:rsidP="004E3F79" w14:paraId="72A17168" w14:textId="77777777">
            <w:pPr>
              <w:adjustRightInd/>
              <w:jc w:val="center"/>
              <w:textAlignment w:val="auto"/>
              <w:rPr>
                <w:rFonts w:ascii="Arial" w:hAnsi="Arial" w:cs="Arial"/>
                <w:color w:val="000000"/>
                <w:sz w:val="18"/>
                <w:szCs w:val="18"/>
              </w:rPr>
            </w:pPr>
            <w:r w:rsidRPr="0087659B">
              <w:rPr>
                <w:rFonts w:ascii="Arial" w:hAnsi="Arial" w:cs="Arial"/>
                <w:color w:val="000000"/>
                <w:sz w:val="18"/>
                <w:szCs w:val="18"/>
              </w:rPr>
              <w:t>Section 184 Tribal Application</w:t>
            </w:r>
          </w:p>
          <w:p w:rsidR="00EF1EFF" w:rsidRPr="007E39BC" w:rsidP="004E3F79" w14:paraId="3688A11C" w14:textId="77777777">
            <w:pPr>
              <w:adjustRightInd/>
              <w:jc w:val="center"/>
              <w:textAlignment w:val="auto"/>
              <w:rPr>
                <w:rFonts w:eastAsia="Calibri"/>
                <w:color w:val="000000"/>
              </w:rPr>
            </w:pPr>
            <w:r>
              <w:rPr>
                <w:rFonts w:ascii="Arial" w:hAnsi="Arial" w:cs="Arial"/>
                <w:color w:val="000000"/>
                <w:sz w:val="18"/>
                <w:szCs w:val="18"/>
              </w:rPr>
              <w:t>HUD-50172</w:t>
            </w:r>
            <w:r w:rsidRPr="0087659B">
              <w:rPr>
                <w:rFonts w:ascii="Arial" w:hAnsi="Arial" w:cs="Arial"/>
                <w:color w:val="000000"/>
                <w:sz w:val="18"/>
                <w:szCs w:val="18"/>
              </w:rPr>
              <w:t> </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3299929A" w14:textId="77777777">
            <w:pPr>
              <w:adjustRightInd/>
              <w:jc w:val="center"/>
              <w:textAlignment w:val="auto"/>
            </w:pPr>
            <w:r>
              <w:t>6</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4899F935" w14:textId="77777777">
            <w:pPr>
              <w:adjustRightInd/>
              <w:jc w:val="center"/>
              <w:textAlignment w:val="auto"/>
            </w:pPr>
            <w:r>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55FA493C" w14:textId="77777777">
            <w:pPr>
              <w:overflowPunct/>
              <w:autoSpaceDE/>
              <w:autoSpaceDN/>
              <w:adjustRightInd/>
              <w:jc w:val="center"/>
              <w:textAlignment w:val="auto"/>
            </w:pPr>
            <w:r>
              <w:t>6</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7DD85A9C" w14:textId="77777777">
            <w:pPr>
              <w:adjustRightInd/>
              <w:jc w:val="center"/>
              <w:textAlignment w:val="auto"/>
            </w:pPr>
            <w:r>
              <w:t>0.33</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70190E60" w14:textId="77777777">
            <w:pPr>
              <w:adjustRightInd/>
              <w:jc w:val="center"/>
              <w:textAlignment w:val="auto"/>
            </w:pPr>
            <w:r>
              <w:t>1.98</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0C4974E3" w14:textId="62ACB844">
            <w:pPr>
              <w:adjustRightInd/>
              <w:jc w:val="center"/>
              <w:textAlignment w:val="auto"/>
            </w:pPr>
            <w:r w:rsidRPr="00A659B4">
              <w:t>$</w:t>
            </w:r>
            <w:r w:rsidR="003C3942">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9B08C1" w:rsidP="004E3F79" w14:paraId="7915CD40" w14:textId="1149D39F">
            <w:pPr>
              <w:overflowPunct/>
              <w:autoSpaceDE/>
              <w:autoSpaceDN/>
              <w:adjustRightInd/>
              <w:jc w:val="center"/>
              <w:textAlignment w:val="auto"/>
            </w:pPr>
            <w:r>
              <w:t>$</w:t>
            </w:r>
            <w:r w:rsidR="007E1567">
              <w:t>115.53</w:t>
            </w:r>
          </w:p>
        </w:tc>
      </w:tr>
      <w:tr w14:paraId="78FD20CB"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F1EFF" w:rsidP="004E3F79" w14:paraId="6B4517AD" w14:textId="77777777">
            <w:pPr>
              <w:adjustRightInd/>
              <w:jc w:val="center"/>
              <w:textAlignment w:val="auto"/>
              <w:rPr>
                <w:rFonts w:ascii="Arial" w:hAnsi="Arial" w:cs="Arial"/>
                <w:color w:val="000000"/>
                <w:sz w:val="18"/>
                <w:szCs w:val="18"/>
              </w:rPr>
            </w:pPr>
            <w:r w:rsidRPr="0087659B">
              <w:rPr>
                <w:rFonts w:ascii="Arial" w:hAnsi="Arial" w:cs="Arial"/>
                <w:color w:val="000000"/>
                <w:sz w:val="18"/>
                <w:szCs w:val="18"/>
              </w:rPr>
              <w:t>Section 184 Tribal Annual Recertification </w:t>
            </w:r>
          </w:p>
          <w:p w:rsidR="00EF1EFF" w:rsidRPr="007E39BC" w:rsidP="004E3F79" w14:paraId="54AA274E" w14:textId="77777777">
            <w:pPr>
              <w:adjustRightInd/>
              <w:jc w:val="center"/>
              <w:textAlignment w:val="auto"/>
              <w:rPr>
                <w:rFonts w:eastAsia="Calibri"/>
                <w:color w:val="000000"/>
              </w:rPr>
            </w:pPr>
            <w:r>
              <w:rPr>
                <w:rFonts w:ascii="Arial" w:eastAsia="Calibri" w:hAnsi="Arial" w:cs="Arial"/>
                <w:color w:val="000000"/>
                <w:sz w:val="18"/>
                <w:szCs w:val="18"/>
              </w:rPr>
              <w:t>HUD-50171</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1EB2C510" w14:textId="77777777">
            <w:pPr>
              <w:adjustRightInd/>
              <w:jc w:val="center"/>
              <w:textAlignment w:val="auto"/>
            </w:pPr>
            <w:r>
              <w:t>226</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4B3EB59A" w14:textId="77777777">
            <w:pPr>
              <w:adjustRightInd/>
              <w:jc w:val="center"/>
              <w:textAlignment w:val="auto"/>
            </w:pPr>
            <w:r>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3FC9B707" w14:textId="77777777">
            <w:pPr>
              <w:overflowPunct/>
              <w:autoSpaceDE/>
              <w:autoSpaceDN/>
              <w:adjustRightInd/>
              <w:jc w:val="center"/>
              <w:textAlignment w:val="auto"/>
            </w:pPr>
            <w:r>
              <w:t>226</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387F5877" w14:textId="77777777">
            <w:pPr>
              <w:adjustRightInd/>
              <w:jc w:val="center"/>
              <w:textAlignment w:val="auto"/>
            </w:pPr>
            <w:r>
              <w:t>0.17</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0871ADAB" w14:textId="77777777">
            <w:pPr>
              <w:adjustRightInd/>
              <w:jc w:val="center"/>
              <w:textAlignment w:val="auto"/>
            </w:pPr>
            <w:r>
              <w:t>38.42</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0C2023D5" w14:textId="419A7789">
            <w:pPr>
              <w:adjustRightInd/>
              <w:jc w:val="center"/>
              <w:textAlignment w:val="auto"/>
            </w:pPr>
            <w:r w:rsidRPr="00A659B4">
              <w:t>$</w:t>
            </w: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9B08C1" w:rsidP="004E3F79" w14:paraId="480B6A63" w14:textId="475D963D">
            <w:pPr>
              <w:overflowPunct/>
              <w:autoSpaceDE/>
              <w:autoSpaceDN/>
              <w:adjustRightInd/>
              <w:jc w:val="center"/>
              <w:textAlignment w:val="auto"/>
            </w:pPr>
            <w:r>
              <w:t>$</w:t>
            </w:r>
            <w:r w:rsidR="00F37A1A">
              <w:t>2,241.81</w:t>
            </w:r>
          </w:p>
        </w:tc>
      </w:tr>
      <w:tr w14:paraId="7CE83BBB"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F1EFF" w:rsidP="004E3F79" w14:paraId="21DFFADE" w14:textId="77777777">
            <w:pPr>
              <w:adjustRightInd/>
              <w:jc w:val="center"/>
              <w:textAlignment w:val="auto"/>
              <w:rPr>
                <w:rFonts w:ascii="Arial" w:hAnsi="Arial" w:cs="Arial"/>
                <w:color w:val="000000"/>
                <w:sz w:val="18"/>
                <w:szCs w:val="18"/>
              </w:rPr>
            </w:pPr>
            <w:r w:rsidRPr="0087659B">
              <w:rPr>
                <w:rFonts w:ascii="Arial" w:hAnsi="Arial" w:cs="Arial"/>
                <w:color w:val="000000"/>
                <w:sz w:val="18"/>
                <w:szCs w:val="18"/>
              </w:rPr>
              <w:t>Section 184 Borrower’s Authorization of Tribal Notification</w:t>
            </w:r>
          </w:p>
          <w:p w:rsidR="00EF1EFF" w:rsidRPr="007E39BC" w:rsidP="004E3F79" w14:paraId="28A7D883" w14:textId="77777777">
            <w:pPr>
              <w:adjustRightInd/>
              <w:jc w:val="center"/>
              <w:textAlignment w:val="auto"/>
              <w:rPr>
                <w:rFonts w:eastAsia="Calibri"/>
                <w:color w:val="000000"/>
              </w:rPr>
            </w:pPr>
            <w:r>
              <w:rPr>
                <w:rFonts w:ascii="Arial" w:hAnsi="Arial" w:cs="Arial"/>
                <w:color w:val="000000"/>
                <w:sz w:val="18"/>
                <w:szCs w:val="18"/>
              </w:rPr>
              <w:t>HUD-50177</w:t>
            </w:r>
            <w:r w:rsidRPr="0087659B">
              <w:rPr>
                <w:rFonts w:ascii="Arial" w:hAnsi="Arial" w:cs="Arial"/>
                <w:color w:val="000000"/>
                <w:sz w:val="18"/>
                <w:szCs w:val="18"/>
              </w:rPr>
              <w:t> </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4A29E677" w14:textId="77777777">
            <w:pPr>
              <w:adjustRightInd/>
              <w:jc w:val="center"/>
              <w:textAlignment w:val="auto"/>
            </w:pPr>
            <w:r>
              <w:t>3,750</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447B4B02" w14:textId="77777777">
            <w:pPr>
              <w:adjustRightInd/>
              <w:jc w:val="center"/>
              <w:textAlignment w:val="auto"/>
            </w:pPr>
            <w:r>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48F95528" w14:textId="77777777">
            <w:pPr>
              <w:overflowPunct/>
              <w:autoSpaceDE/>
              <w:autoSpaceDN/>
              <w:adjustRightInd/>
              <w:jc w:val="center"/>
              <w:textAlignment w:val="auto"/>
            </w:pPr>
            <w:r>
              <w:t>3,750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2044B9AC" w14:textId="77777777">
            <w:pPr>
              <w:adjustRightInd/>
              <w:jc w:val="center"/>
              <w:textAlignment w:val="auto"/>
            </w:pPr>
            <w:r>
              <w:t>0.05</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0793C2AC" w14:textId="77777777">
            <w:pPr>
              <w:adjustRightInd/>
              <w:jc w:val="center"/>
              <w:textAlignment w:val="auto"/>
            </w:pPr>
            <w:r>
              <w:t>187.5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4A9FE307" w14:textId="495C94CD">
            <w:pPr>
              <w:adjustRightInd/>
              <w:jc w:val="center"/>
              <w:textAlignment w:val="auto"/>
            </w:pPr>
            <w:r w:rsidRPr="00A659B4">
              <w:t>$</w:t>
            </w: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9B08C1" w:rsidP="004E3F79" w14:paraId="72D55344" w14:textId="3FB2BCDE">
            <w:pPr>
              <w:overflowPunct/>
              <w:autoSpaceDE/>
              <w:autoSpaceDN/>
              <w:adjustRightInd/>
              <w:jc w:val="center"/>
              <w:textAlignment w:val="auto"/>
            </w:pPr>
            <w:r>
              <w:t>$</w:t>
            </w:r>
            <w:r w:rsidR="001547AE">
              <w:t>10,940.63</w:t>
            </w:r>
          </w:p>
        </w:tc>
      </w:tr>
      <w:tr w14:paraId="27A1ED1F"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F1EFF" w:rsidP="004E3F79" w14:paraId="744861A7" w14:textId="77777777">
            <w:pPr>
              <w:adjustRightInd/>
              <w:jc w:val="center"/>
              <w:textAlignment w:val="auto"/>
              <w:rPr>
                <w:rFonts w:ascii="Arial" w:hAnsi="Arial" w:cs="Arial"/>
                <w:color w:val="000000"/>
                <w:sz w:val="18"/>
                <w:szCs w:val="18"/>
              </w:rPr>
            </w:pPr>
            <w:r w:rsidRPr="0087659B">
              <w:rPr>
                <w:rFonts w:ascii="Arial" w:hAnsi="Arial" w:cs="Arial"/>
                <w:color w:val="000000"/>
                <w:sz w:val="18"/>
                <w:szCs w:val="18"/>
              </w:rPr>
              <w:t>Section 184/184A Borrower’s Identity of Interest and Conflict of Interest Certification </w:t>
            </w:r>
          </w:p>
          <w:p w:rsidR="00EF1EFF" w:rsidRPr="007E39BC" w:rsidP="004E3F79" w14:paraId="17D73317" w14:textId="77777777">
            <w:pPr>
              <w:adjustRightInd/>
              <w:jc w:val="center"/>
              <w:textAlignment w:val="auto"/>
              <w:rPr>
                <w:rFonts w:eastAsia="Calibri"/>
                <w:color w:val="000000"/>
              </w:rPr>
            </w:pPr>
            <w:r>
              <w:rPr>
                <w:rFonts w:ascii="Arial" w:eastAsia="Calibri" w:hAnsi="Arial" w:cs="Arial"/>
                <w:color w:val="000000"/>
                <w:sz w:val="18"/>
                <w:szCs w:val="18"/>
              </w:rPr>
              <w:t>HUD-50173</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35CFB0BA" w14:textId="77777777">
            <w:pPr>
              <w:adjustRightInd/>
              <w:jc w:val="center"/>
              <w:textAlignment w:val="auto"/>
            </w:pPr>
            <w:r>
              <w:t>3,750</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7BBBB253" w14:textId="77777777">
            <w:pPr>
              <w:adjustRightInd/>
              <w:jc w:val="center"/>
              <w:textAlignment w:val="auto"/>
            </w:pPr>
            <w:r>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6AB5036D" w14:textId="77777777">
            <w:pPr>
              <w:overflowPunct/>
              <w:autoSpaceDE/>
              <w:autoSpaceDN/>
              <w:adjustRightInd/>
              <w:jc w:val="center"/>
              <w:textAlignment w:val="auto"/>
            </w:pPr>
            <w:r>
              <w:t>3,750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3D514E61" w14:textId="77777777">
            <w:pPr>
              <w:adjustRightInd/>
              <w:jc w:val="center"/>
              <w:textAlignment w:val="auto"/>
            </w:pPr>
            <w:r>
              <w:t>0.05</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7338BAA6" w14:textId="77777777">
            <w:pPr>
              <w:adjustRightInd/>
              <w:jc w:val="center"/>
              <w:textAlignment w:val="auto"/>
            </w:pPr>
            <w:r>
              <w:t>187.5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625D6338" w14:textId="6430B660">
            <w:pPr>
              <w:adjustRightInd/>
              <w:jc w:val="center"/>
              <w:textAlignment w:val="auto"/>
            </w:pPr>
            <w:r w:rsidRPr="00A659B4">
              <w:t>$</w:t>
            </w: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9B08C1" w:rsidP="004E3F79" w14:paraId="33B4515B" w14:textId="22F7B12F">
            <w:pPr>
              <w:overflowPunct/>
              <w:autoSpaceDE/>
              <w:autoSpaceDN/>
              <w:adjustRightInd/>
              <w:jc w:val="center"/>
              <w:textAlignment w:val="auto"/>
            </w:pPr>
            <w:r>
              <w:t>$10,940.63</w:t>
            </w:r>
          </w:p>
        </w:tc>
      </w:tr>
      <w:tr w14:paraId="392EA702"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F1EFF" w:rsidP="004E3F79" w14:paraId="0A1288AB" w14:textId="77777777">
            <w:pPr>
              <w:adjustRightInd/>
              <w:jc w:val="center"/>
              <w:textAlignment w:val="auto"/>
              <w:rPr>
                <w:rFonts w:ascii="Arial" w:hAnsi="Arial" w:cs="Arial"/>
                <w:color w:val="000000"/>
                <w:sz w:val="18"/>
                <w:szCs w:val="18"/>
              </w:rPr>
            </w:pPr>
            <w:r w:rsidRPr="0087659B">
              <w:rPr>
                <w:rFonts w:ascii="Arial" w:hAnsi="Arial" w:cs="Arial"/>
                <w:color w:val="000000"/>
                <w:sz w:val="18"/>
                <w:szCs w:val="18"/>
              </w:rPr>
              <w:t>Section 184 Lender Application </w:t>
            </w:r>
          </w:p>
          <w:p w:rsidR="00EF1EFF" w:rsidRPr="007E39BC" w:rsidP="004E3F79" w14:paraId="0411C9C3" w14:textId="77777777">
            <w:pPr>
              <w:adjustRightInd/>
              <w:jc w:val="center"/>
              <w:textAlignment w:val="auto"/>
              <w:rPr>
                <w:rFonts w:eastAsia="Calibri"/>
                <w:color w:val="000000"/>
              </w:rPr>
            </w:pPr>
            <w:r>
              <w:rPr>
                <w:rFonts w:eastAsia="Calibri"/>
                <w:color w:val="000000"/>
              </w:rPr>
              <w:t>HUD-50178</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3975F5D0" w14:textId="77777777">
            <w:pPr>
              <w:adjustRightInd/>
              <w:jc w:val="center"/>
              <w:textAlignment w:val="auto"/>
            </w:pPr>
            <w:r>
              <w:t>32</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7D63FA56" w14:textId="77777777">
            <w:pPr>
              <w:adjustRightInd/>
              <w:jc w:val="center"/>
              <w:textAlignment w:val="auto"/>
            </w:pPr>
            <w:r>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7F87A3E8" w14:textId="77777777">
            <w:pPr>
              <w:overflowPunct/>
              <w:autoSpaceDE/>
              <w:autoSpaceDN/>
              <w:adjustRightInd/>
              <w:jc w:val="center"/>
              <w:textAlignment w:val="auto"/>
            </w:pPr>
            <w:r>
              <w:t>32</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11A8066D" w14:textId="77777777">
            <w:pPr>
              <w:adjustRightInd/>
              <w:jc w:val="center"/>
              <w:textAlignment w:val="auto"/>
            </w:pPr>
            <w:r>
              <w:t>0.08</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760B42E9" w14:textId="77777777">
            <w:pPr>
              <w:adjustRightInd/>
              <w:jc w:val="center"/>
              <w:textAlignment w:val="auto"/>
            </w:pPr>
            <w:r>
              <w:t>2.56</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2912D124" w14:textId="791BF02F">
            <w:pPr>
              <w:adjustRightInd/>
              <w:jc w:val="center"/>
              <w:textAlignment w:val="auto"/>
            </w:pPr>
            <w:r w:rsidRPr="00A659B4">
              <w:t>$</w:t>
            </w: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9B08C1" w:rsidP="004E3F79" w14:paraId="51EE2C84" w14:textId="37D78F1E">
            <w:pPr>
              <w:overflowPunct/>
              <w:autoSpaceDE/>
              <w:autoSpaceDN/>
              <w:adjustRightInd/>
              <w:jc w:val="center"/>
              <w:textAlignment w:val="auto"/>
            </w:pPr>
            <w:r>
              <w:t>$</w:t>
            </w:r>
            <w:r w:rsidR="009757EA">
              <w:t>149.38</w:t>
            </w:r>
          </w:p>
        </w:tc>
      </w:tr>
      <w:tr w14:paraId="372FF027"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F1EFF" w:rsidP="004E3F79" w14:paraId="4DC9D683" w14:textId="77777777">
            <w:pPr>
              <w:adjustRightInd/>
              <w:jc w:val="center"/>
              <w:textAlignment w:val="auto"/>
              <w:rPr>
                <w:rFonts w:ascii="Arial" w:hAnsi="Arial" w:cs="Arial"/>
                <w:color w:val="000000"/>
                <w:sz w:val="18"/>
                <w:szCs w:val="18"/>
              </w:rPr>
            </w:pPr>
            <w:r w:rsidRPr="0087659B">
              <w:rPr>
                <w:rFonts w:ascii="Arial" w:hAnsi="Arial" w:cs="Arial"/>
                <w:color w:val="000000"/>
                <w:sz w:val="18"/>
                <w:szCs w:val="18"/>
              </w:rPr>
              <w:t>Section 184/184A  </w:t>
            </w:r>
            <w:r w:rsidRPr="0087659B">
              <w:rPr>
                <w:rFonts w:ascii="Arial" w:hAnsi="Arial" w:cs="Arial"/>
                <w:color w:val="000000"/>
                <w:sz w:val="18"/>
                <w:szCs w:val="18"/>
              </w:rPr>
              <w:br/>
            </w:r>
            <w:r w:rsidRPr="0087659B">
              <w:rPr>
                <w:rFonts w:ascii="Arial" w:hAnsi="Arial" w:cs="Arial"/>
                <w:color w:val="000000"/>
                <w:sz w:val="18"/>
                <w:szCs w:val="18"/>
              </w:rPr>
              <w:t>Lender Annual  </w:t>
            </w:r>
            <w:r w:rsidRPr="0087659B">
              <w:rPr>
                <w:rFonts w:ascii="Arial" w:hAnsi="Arial" w:cs="Arial"/>
                <w:color w:val="000000"/>
                <w:sz w:val="18"/>
                <w:szCs w:val="18"/>
              </w:rPr>
              <w:br/>
              <w:t>Recertification </w:t>
            </w:r>
          </w:p>
          <w:p w:rsidR="00EF1EFF" w:rsidRPr="007E39BC" w:rsidP="004E3F79" w14:paraId="533730D0" w14:textId="77777777">
            <w:pPr>
              <w:adjustRightInd/>
              <w:jc w:val="center"/>
              <w:textAlignment w:val="auto"/>
              <w:rPr>
                <w:rFonts w:eastAsia="Calibri"/>
                <w:color w:val="000000"/>
              </w:rPr>
            </w:pPr>
            <w:r>
              <w:rPr>
                <w:color w:val="000000"/>
              </w:rPr>
              <w:t>HUD-50174</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07587182" w14:textId="77777777">
            <w:pPr>
              <w:adjustRightInd/>
              <w:jc w:val="center"/>
              <w:textAlignment w:val="auto"/>
            </w:pPr>
            <w:r>
              <w:t>150</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670748D0" w14:textId="77777777">
            <w:pPr>
              <w:adjustRightInd/>
              <w:jc w:val="center"/>
              <w:textAlignment w:val="auto"/>
            </w:pPr>
            <w:r>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1D81436F" w14:textId="77777777">
            <w:pPr>
              <w:overflowPunct/>
              <w:autoSpaceDE/>
              <w:autoSpaceDN/>
              <w:adjustRightInd/>
              <w:jc w:val="center"/>
              <w:textAlignment w:val="auto"/>
            </w:pPr>
            <w:r>
              <w:t>150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0304B412" w14:textId="77777777">
            <w:pPr>
              <w:adjustRightInd/>
              <w:jc w:val="center"/>
              <w:textAlignment w:val="auto"/>
            </w:pPr>
            <w:r>
              <w:t>0.25</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667CD999" w14:textId="77777777">
            <w:pPr>
              <w:adjustRightInd/>
              <w:jc w:val="center"/>
              <w:textAlignment w:val="auto"/>
            </w:pPr>
            <w:r>
              <w:t>37.5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5EB4B23A" w14:textId="23FC84C6">
            <w:pPr>
              <w:adjustRightInd/>
              <w:jc w:val="center"/>
              <w:textAlignment w:val="auto"/>
            </w:pPr>
            <w:r w:rsidRPr="00A659B4">
              <w:t>$</w:t>
            </w: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9B08C1" w:rsidP="004E3F79" w14:paraId="55263E46" w14:textId="27653897">
            <w:pPr>
              <w:overflowPunct/>
              <w:autoSpaceDE/>
              <w:autoSpaceDN/>
              <w:adjustRightInd/>
              <w:jc w:val="center"/>
              <w:textAlignment w:val="auto"/>
            </w:pPr>
            <w:r>
              <w:t>$</w:t>
            </w:r>
            <w:r w:rsidR="00573006">
              <w:t>2,188.13</w:t>
            </w:r>
          </w:p>
        </w:tc>
      </w:tr>
      <w:tr w14:paraId="38D128B0"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F1EFF" w:rsidP="004E3F79" w14:paraId="451CD126" w14:textId="77777777">
            <w:pPr>
              <w:adjustRightInd/>
              <w:jc w:val="center"/>
              <w:textAlignment w:val="auto"/>
              <w:rPr>
                <w:rFonts w:ascii="Arial" w:hAnsi="Arial" w:cs="Arial"/>
                <w:color w:val="000000"/>
                <w:sz w:val="18"/>
                <w:szCs w:val="18"/>
              </w:rPr>
            </w:pPr>
            <w:r w:rsidRPr="0087659B">
              <w:rPr>
                <w:rFonts w:ascii="Arial" w:hAnsi="Arial" w:cs="Arial"/>
                <w:color w:val="000000"/>
                <w:sz w:val="18"/>
                <w:szCs w:val="18"/>
              </w:rPr>
              <w:t>Section 184/184A Warranty of Completion </w:t>
            </w:r>
          </w:p>
          <w:p w:rsidR="00EF1EFF" w:rsidRPr="007E39BC" w:rsidP="004E3F79" w14:paraId="7D90757E" w14:textId="77777777">
            <w:pPr>
              <w:adjustRightInd/>
              <w:jc w:val="center"/>
              <w:textAlignment w:val="auto"/>
              <w:rPr>
                <w:rFonts w:eastAsia="Calibri"/>
                <w:color w:val="000000"/>
              </w:rPr>
            </w:pPr>
            <w:r>
              <w:rPr>
                <w:color w:val="000000"/>
              </w:rPr>
              <w:t>HUD-50176</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29F8690C" w14:textId="77777777">
            <w:pPr>
              <w:adjustRightInd/>
              <w:jc w:val="center"/>
              <w:textAlignment w:val="auto"/>
            </w:pPr>
            <w:r>
              <w:t>350</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39E2B804" w14:textId="77777777">
            <w:pPr>
              <w:adjustRightInd/>
              <w:jc w:val="center"/>
              <w:textAlignment w:val="auto"/>
            </w:pPr>
            <w:r>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49BA564E" w14:textId="77777777">
            <w:pPr>
              <w:overflowPunct/>
              <w:autoSpaceDE/>
              <w:autoSpaceDN/>
              <w:adjustRightInd/>
              <w:jc w:val="center"/>
              <w:textAlignment w:val="auto"/>
            </w:pPr>
            <w:r>
              <w:t>350</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0C8DDAE9" w14:textId="77777777">
            <w:pPr>
              <w:adjustRightInd/>
              <w:jc w:val="center"/>
              <w:textAlignment w:val="auto"/>
            </w:pPr>
            <w:r>
              <w:t>0.03</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3913D7B0" w14:textId="77777777">
            <w:pPr>
              <w:adjustRightInd/>
              <w:jc w:val="center"/>
              <w:textAlignment w:val="auto"/>
            </w:pPr>
            <w:r>
              <w:t>10.5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494659DF" w14:textId="29412974">
            <w:pPr>
              <w:adjustRightInd/>
              <w:jc w:val="center"/>
              <w:textAlignment w:val="auto"/>
            </w:pPr>
            <w:r w:rsidRPr="00A659B4">
              <w:t>$</w:t>
            </w: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9B08C1" w:rsidP="004E3F79" w14:paraId="2AF29F2C" w14:textId="0612C28D">
            <w:pPr>
              <w:overflowPunct/>
              <w:autoSpaceDE/>
              <w:autoSpaceDN/>
              <w:adjustRightInd/>
              <w:jc w:val="center"/>
              <w:textAlignment w:val="auto"/>
            </w:pPr>
            <w:r>
              <w:t>$612.68</w:t>
            </w:r>
          </w:p>
        </w:tc>
      </w:tr>
      <w:tr w14:paraId="235FEB63"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F1EFF" w:rsidP="004E3F79" w14:paraId="4B12A946" w14:textId="77777777">
            <w:pPr>
              <w:adjustRightInd/>
              <w:jc w:val="center"/>
              <w:textAlignment w:val="auto"/>
              <w:rPr>
                <w:rFonts w:ascii="Arial" w:hAnsi="Arial" w:cs="Arial"/>
                <w:color w:val="000000"/>
                <w:sz w:val="18"/>
                <w:szCs w:val="18"/>
              </w:rPr>
            </w:pPr>
            <w:r w:rsidRPr="0087659B">
              <w:rPr>
                <w:rFonts w:ascii="Arial" w:hAnsi="Arial" w:cs="Arial"/>
                <w:color w:val="000000"/>
                <w:sz w:val="18"/>
                <w:szCs w:val="18"/>
              </w:rPr>
              <w:t>Section 184 Notice of Conveyance of Deed to HUD </w:t>
            </w:r>
          </w:p>
          <w:p w:rsidR="00EF1EFF" w:rsidRPr="007E39BC" w:rsidP="004E3F79" w14:paraId="25F4CB42" w14:textId="77777777">
            <w:pPr>
              <w:adjustRightInd/>
              <w:jc w:val="center"/>
              <w:textAlignment w:val="auto"/>
              <w:rPr>
                <w:rFonts w:eastAsia="Calibri"/>
                <w:color w:val="000000"/>
              </w:rPr>
            </w:pPr>
            <w:r>
              <w:rPr>
                <w:color w:val="000000"/>
              </w:rPr>
              <w:t>HUD-50179</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3B265AE0" w14:textId="77777777">
            <w:pPr>
              <w:adjustRightInd/>
              <w:jc w:val="center"/>
              <w:textAlignment w:val="auto"/>
            </w:pPr>
            <w:r>
              <w:t>115</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49790A2F" w14:textId="77777777">
            <w:pPr>
              <w:adjustRightInd/>
              <w:jc w:val="center"/>
              <w:textAlignment w:val="auto"/>
            </w:pPr>
            <w:r>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43887980" w14:textId="77777777">
            <w:pPr>
              <w:overflowPunct/>
              <w:autoSpaceDE/>
              <w:autoSpaceDN/>
              <w:adjustRightInd/>
              <w:jc w:val="center"/>
              <w:textAlignment w:val="auto"/>
            </w:pPr>
            <w:r>
              <w:t>115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65AA07D4" w14:textId="77777777">
            <w:pPr>
              <w:adjustRightInd/>
              <w:jc w:val="center"/>
              <w:textAlignment w:val="auto"/>
            </w:pPr>
            <w:r>
              <w:t>0.33</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46FB322C" w14:textId="77777777">
            <w:pPr>
              <w:adjustRightInd/>
              <w:jc w:val="center"/>
              <w:textAlignment w:val="auto"/>
            </w:pPr>
            <w:r>
              <w:t>37.95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2DC099E0" w14:textId="43416BE7">
            <w:pPr>
              <w:adjustRightInd/>
              <w:jc w:val="center"/>
              <w:textAlignment w:val="auto"/>
            </w:pPr>
            <w:r w:rsidRPr="00A659B4">
              <w:t>$</w:t>
            </w: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9B08C1" w:rsidP="004E3F79" w14:paraId="50DC02B0" w14:textId="2E71E326">
            <w:pPr>
              <w:overflowPunct/>
              <w:autoSpaceDE/>
              <w:autoSpaceDN/>
              <w:adjustRightInd/>
              <w:jc w:val="center"/>
              <w:textAlignment w:val="auto"/>
            </w:pPr>
            <w:r>
              <w:t>$</w:t>
            </w:r>
            <w:r w:rsidR="00FE7208">
              <w:t>2,214.38</w:t>
            </w:r>
          </w:p>
        </w:tc>
      </w:tr>
      <w:tr w14:paraId="4C153BC5"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F1EFF" w:rsidP="004E3F79" w14:paraId="31D5F973" w14:textId="77777777">
            <w:pPr>
              <w:adjustRightInd/>
              <w:jc w:val="center"/>
              <w:textAlignment w:val="auto"/>
              <w:rPr>
                <w:rFonts w:ascii="Arial" w:hAnsi="Arial" w:cs="Arial"/>
                <w:color w:val="000000"/>
                <w:sz w:val="18"/>
                <w:szCs w:val="18"/>
              </w:rPr>
            </w:pPr>
            <w:r w:rsidRPr="0087659B">
              <w:rPr>
                <w:rFonts w:ascii="Arial" w:hAnsi="Arial" w:cs="Arial"/>
                <w:color w:val="000000"/>
                <w:sz w:val="18"/>
                <w:szCs w:val="18"/>
              </w:rPr>
              <w:t>Section 184 Pre- Foreclosure Sale Program Agreement </w:t>
            </w:r>
          </w:p>
          <w:p w:rsidR="00EF1EFF" w:rsidRPr="007E39BC" w:rsidP="004E3F79" w14:paraId="78CF8B5D" w14:textId="77777777">
            <w:pPr>
              <w:adjustRightInd/>
              <w:jc w:val="center"/>
              <w:textAlignment w:val="auto"/>
              <w:rPr>
                <w:rFonts w:eastAsia="Calibri"/>
                <w:color w:val="000000"/>
              </w:rPr>
            </w:pPr>
            <w:r>
              <w:rPr>
                <w:color w:val="000000"/>
              </w:rPr>
              <w:t>HUD-50180</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4D225FC7" w14:textId="77777777">
            <w:pPr>
              <w:adjustRightInd/>
              <w:jc w:val="center"/>
              <w:textAlignment w:val="auto"/>
            </w:pPr>
            <w:r>
              <w:t>25</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3AC12BD6" w14:textId="77777777">
            <w:pPr>
              <w:adjustRightInd/>
              <w:jc w:val="center"/>
              <w:textAlignment w:val="auto"/>
            </w:pPr>
            <w:r>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1FBB82B7" w14:textId="77777777">
            <w:pPr>
              <w:overflowPunct/>
              <w:autoSpaceDE/>
              <w:autoSpaceDN/>
              <w:adjustRightInd/>
              <w:jc w:val="center"/>
              <w:textAlignment w:val="auto"/>
            </w:pPr>
            <w:r>
              <w:t>25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77927560" w14:textId="77777777">
            <w:pPr>
              <w:adjustRightInd/>
              <w:jc w:val="center"/>
              <w:textAlignment w:val="auto"/>
            </w:pPr>
            <w:r>
              <w:t>0.15</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48ADEE58" w14:textId="77777777">
            <w:pPr>
              <w:adjustRightInd/>
              <w:jc w:val="center"/>
              <w:textAlignment w:val="auto"/>
            </w:pPr>
            <w:r>
              <w:t>3.75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539D7338" w14:textId="39E3E773">
            <w:pPr>
              <w:adjustRightInd/>
              <w:jc w:val="center"/>
              <w:textAlignment w:val="auto"/>
            </w:pPr>
            <w:r w:rsidRPr="00A659B4">
              <w:t>$</w:t>
            </w: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9B08C1" w:rsidP="004E3F79" w14:paraId="5A5A0F99" w14:textId="002119EC">
            <w:pPr>
              <w:overflowPunct/>
              <w:autoSpaceDE/>
              <w:autoSpaceDN/>
              <w:adjustRightInd/>
              <w:jc w:val="center"/>
              <w:textAlignment w:val="auto"/>
            </w:pPr>
            <w:r>
              <w:t>$</w:t>
            </w:r>
            <w:r w:rsidR="003B04B8">
              <w:t>218.81</w:t>
            </w:r>
          </w:p>
        </w:tc>
      </w:tr>
      <w:tr w14:paraId="3A18BAE6"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F1EFF" w:rsidP="004E3F79" w14:paraId="65A2D094" w14:textId="77777777">
            <w:pPr>
              <w:adjustRightInd/>
              <w:jc w:val="center"/>
              <w:textAlignment w:val="auto"/>
              <w:rPr>
                <w:rFonts w:ascii="Arial" w:hAnsi="Arial" w:cs="Arial"/>
                <w:color w:val="000000"/>
                <w:sz w:val="18"/>
                <w:szCs w:val="18"/>
              </w:rPr>
            </w:pPr>
            <w:r w:rsidRPr="0087659B">
              <w:rPr>
                <w:rFonts w:ascii="Arial" w:hAnsi="Arial" w:cs="Arial"/>
                <w:color w:val="000000"/>
                <w:sz w:val="18"/>
                <w:szCs w:val="18"/>
              </w:rPr>
              <w:t>Section 184 Pre- Foreclosure Sale Program Sales Contract Review </w:t>
            </w:r>
          </w:p>
          <w:p w:rsidR="00EF1EFF" w:rsidRPr="007E39BC" w:rsidP="004E3F79" w14:paraId="322899B4" w14:textId="77777777">
            <w:pPr>
              <w:adjustRightInd/>
              <w:jc w:val="center"/>
              <w:textAlignment w:val="auto"/>
              <w:rPr>
                <w:rFonts w:eastAsia="Calibri"/>
                <w:color w:val="000000"/>
              </w:rPr>
            </w:pPr>
            <w:r>
              <w:rPr>
                <w:color w:val="000000"/>
              </w:rPr>
              <w:t>HUD-50170</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5A9D635C" w14:textId="77777777">
            <w:pPr>
              <w:adjustRightInd/>
              <w:jc w:val="center"/>
              <w:textAlignment w:val="auto"/>
            </w:pPr>
            <w:r>
              <w:t>25</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62F99983" w14:textId="77777777">
            <w:pPr>
              <w:adjustRightInd/>
              <w:jc w:val="center"/>
              <w:textAlignment w:val="auto"/>
            </w:pPr>
            <w:r>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1C830F4F" w14:textId="77777777">
            <w:pPr>
              <w:overflowPunct/>
              <w:autoSpaceDE/>
              <w:autoSpaceDN/>
              <w:adjustRightInd/>
              <w:jc w:val="center"/>
              <w:textAlignment w:val="auto"/>
            </w:pPr>
            <w:r>
              <w:t>25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6AEEFF92" w14:textId="77777777">
            <w:pPr>
              <w:adjustRightInd/>
              <w:jc w:val="center"/>
              <w:textAlignment w:val="auto"/>
            </w:pPr>
            <w:r>
              <w:t>0.25</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6DCF74E1" w14:textId="77777777">
            <w:pPr>
              <w:adjustRightInd/>
              <w:jc w:val="center"/>
              <w:textAlignment w:val="auto"/>
            </w:pPr>
            <w:r>
              <w:t>6.25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4AC3CADB" w14:textId="30BA91DE">
            <w:pPr>
              <w:adjustRightInd/>
              <w:jc w:val="center"/>
              <w:textAlignment w:val="auto"/>
            </w:pPr>
            <w:r w:rsidRPr="00A659B4">
              <w:t>$</w:t>
            </w: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9B08C1" w:rsidP="004E3F79" w14:paraId="544A1BC8" w14:textId="2A779385">
            <w:pPr>
              <w:overflowPunct/>
              <w:autoSpaceDE/>
              <w:autoSpaceDN/>
              <w:adjustRightInd/>
              <w:jc w:val="center"/>
              <w:textAlignment w:val="auto"/>
            </w:pPr>
            <w:r>
              <w:t>$</w:t>
            </w:r>
            <w:r w:rsidR="009275D3">
              <w:t>364.69</w:t>
            </w:r>
          </w:p>
        </w:tc>
      </w:tr>
      <w:tr w14:paraId="15B65BE7"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F1EFF" w:rsidP="004E3F79" w14:paraId="61C6CAF7" w14:textId="77777777">
            <w:pPr>
              <w:adjustRightInd/>
              <w:jc w:val="center"/>
              <w:textAlignment w:val="auto"/>
              <w:rPr>
                <w:rFonts w:eastAsia="Calibri"/>
                <w:color w:val="000000"/>
              </w:rPr>
            </w:pPr>
            <w:r>
              <w:rPr>
                <w:rFonts w:eastAsia="Calibri"/>
                <w:color w:val="000000"/>
              </w:rPr>
              <w:t>Section 184 Pre-Foreclosure Sale Program Closing Worksheet</w:t>
            </w:r>
          </w:p>
          <w:p w:rsidR="00EF1EFF" w:rsidRPr="007E39BC" w:rsidP="004E3F79" w14:paraId="22655587" w14:textId="77777777">
            <w:pPr>
              <w:adjustRightInd/>
              <w:jc w:val="center"/>
              <w:textAlignment w:val="auto"/>
              <w:rPr>
                <w:rFonts w:eastAsia="Calibri"/>
                <w:color w:val="000000"/>
              </w:rPr>
            </w:pPr>
            <w:r>
              <w:rPr>
                <w:rFonts w:eastAsia="Calibri"/>
                <w:color w:val="000000"/>
              </w:rPr>
              <w:t>HUD-50169</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248ECFD2" w14:textId="77777777">
            <w:pPr>
              <w:adjustRightInd/>
              <w:jc w:val="center"/>
              <w:textAlignment w:val="auto"/>
            </w:pPr>
            <w:r>
              <w:t>25</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15C77279" w14:textId="77777777">
            <w:pPr>
              <w:adjustRightInd/>
              <w:jc w:val="center"/>
              <w:textAlignment w:val="auto"/>
            </w:pPr>
            <w:r>
              <w:t>1</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1F7F54DD" w14:textId="77777777">
            <w:pPr>
              <w:overflowPunct/>
              <w:autoSpaceDE/>
              <w:autoSpaceDN/>
              <w:adjustRightInd/>
              <w:jc w:val="center"/>
              <w:textAlignment w:val="auto"/>
            </w:pPr>
            <w:r>
              <w:t>25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72E77202" w14:textId="77777777">
            <w:pPr>
              <w:adjustRightInd/>
              <w:jc w:val="center"/>
              <w:textAlignment w:val="auto"/>
            </w:pPr>
            <w:r>
              <w:t>0.25</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340D9AC2" w14:textId="77777777">
            <w:pPr>
              <w:adjustRightInd/>
              <w:jc w:val="center"/>
              <w:textAlignment w:val="auto"/>
            </w:pPr>
            <w:r>
              <w:t>6.25</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1C2F9F" w:rsidP="004E3F79" w14:paraId="08F6CAD7" w14:textId="5A3633C9">
            <w:pPr>
              <w:adjustRightInd/>
              <w:jc w:val="center"/>
              <w:textAlignment w:val="auto"/>
            </w:pPr>
            <w:r w:rsidRPr="00A659B4">
              <w:t>$</w:t>
            </w:r>
            <w:r>
              <w:t>58.35</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9B08C1" w:rsidP="004E3F79" w14:paraId="7ED03CB8" w14:textId="05E9E3B3">
            <w:pPr>
              <w:overflowPunct/>
              <w:autoSpaceDE/>
              <w:autoSpaceDN/>
              <w:adjustRightInd/>
              <w:jc w:val="center"/>
              <w:textAlignment w:val="auto"/>
            </w:pPr>
            <w:r>
              <w:t>$364.69</w:t>
            </w:r>
          </w:p>
        </w:tc>
      </w:tr>
      <w:tr w14:paraId="516B4505" w14:textId="77777777" w:rsidTr="00306B6A">
        <w:tblPrEx>
          <w:tblW w:w="9720" w:type="dxa"/>
          <w:tblInd w:w="350" w:type="dxa"/>
          <w:tblCellMar>
            <w:left w:w="0" w:type="dxa"/>
            <w:right w:w="0" w:type="dxa"/>
          </w:tblCellMar>
          <w:tblLook w:val="04A0"/>
        </w:tblPrEx>
        <w:tc>
          <w:tcPr>
            <w:tcW w:w="1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F1EFF" w:rsidRPr="006C7FAE" w:rsidP="004E3F79" w14:paraId="0FF0668B" w14:textId="77777777">
            <w:pPr>
              <w:adjustRightInd/>
              <w:jc w:val="center"/>
              <w:textAlignment w:val="auto"/>
              <w:rPr>
                <w:rFonts w:eastAsia="Calibri"/>
                <w:b/>
                <w:bCs/>
                <w:color w:val="000000"/>
              </w:rPr>
            </w:pPr>
            <w:r>
              <w:rPr>
                <w:rFonts w:eastAsia="Calibri"/>
                <w:b/>
                <w:bCs/>
                <w:color w:val="000000"/>
              </w:rPr>
              <w:t>TOTAL</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C347B3" w:rsidP="004E3F79" w14:paraId="149A89C3" w14:textId="25CE117E">
            <w:pPr>
              <w:adjustRightInd/>
              <w:jc w:val="center"/>
              <w:textAlignment w:val="auto"/>
              <w:rPr>
                <w:rFonts w:eastAsia="Calibri"/>
                <w:b/>
                <w:bCs/>
                <w:color w:val="000000"/>
              </w:rPr>
            </w:pPr>
            <w:r w:rsidRPr="00C347B3">
              <w:rPr>
                <w:b/>
                <w:bCs/>
              </w:rPr>
              <w:t>26,104</w:t>
            </w:r>
            <w:r w:rsidRPr="00C347B3">
              <w:rPr>
                <w:b/>
                <w:bCs/>
              </w:rPr>
              <w:t xml:space="preserve"> </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6C7FAE" w:rsidP="004E3F79" w14:paraId="07A3B836" w14:textId="77777777">
            <w:pPr>
              <w:adjustRightInd/>
              <w:jc w:val="center"/>
              <w:textAlignment w:val="auto"/>
              <w:rPr>
                <w:rFonts w:eastAsia="Calibri"/>
                <w:b/>
                <w:bCs/>
                <w:color w:val="000000"/>
              </w:rPr>
            </w:pP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6C7FAE" w:rsidP="004E3F79" w14:paraId="2EDEB633" w14:textId="28A6925B">
            <w:pPr>
              <w:overflowPunct/>
              <w:autoSpaceDE/>
              <w:autoSpaceDN/>
              <w:adjustRightInd/>
              <w:jc w:val="center"/>
              <w:textAlignment w:val="auto"/>
              <w:rPr>
                <w:rFonts w:eastAsia="Calibri"/>
                <w:b/>
                <w:bCs/>
                <w:color w:val="000000"/>
              </w:rPr>
            </w:pPr>
            <w:r>
              <w:rPr>
                <w:rFonts w:eastAsia="Calibri"/>
                <w:b/>
                <w:bCs/>
                <w:color w:val="000000"/>
              </w:rPr>
              <w:t>2</w:t>
            </w:r>
            <w:r w:rsidR="00DC420D">
              <w:rPr>
                <w:rFonts w:eastAsia="Calibri"/>
                <w:b/>
                <w:bCs/>
                <w:color w:val="000000"/>
              </w:rPr>
              <w:t>6,104</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6C7FAE" w:rsidP="004E3F79" w14:paraId="3100A06A" w14:textId="77777777">
            <w:pPr>
              <w:adjustRightInd/>
              <w:jc w:val="center"/>
              <w:textAlignment w:val="auto"/>
              <w:rPr>
                <w:rFonts w:eastAsia="Calibri"/>
                <w:b/>
                <w:bCs/>
                <w:color w:val="000000"/>
              </w:rPr>
            </w:pP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6C7FAE" w:rsidP="004E3F79" w14:paraId="0016CCD7" w14:textId="2B26D1E2">
            <w:pPr>
              <w:adjustRightInd/>
              <w:jc w:val="center"/>
              <w:textAlignment w:val="auto"/>
              <w:rPr>
                <w:rFonts w:eastAsia="Calibri"/>
                <w:b/>
                <w:bCs/>
                <w:color w:val="000000"/>
              </w:rPr>
            </w:pPr>
            <w:r>
              <w:rPr>
                <w:rFonts w:eastAsia="Calibri"/>
                <w:b/>
                <w:bCs/>
                <w:color w:val="000000"/>
              </w:rPr>
              <w:t>2,</w:t>
            </w:r>
            <w:r w:rsidR="009A4AE8">
              <w:rPr>
                <w:rFonts w:eastAsia="Calibri"/>
                <w:b/>
                <w:bCs/>
                <w:color w:val="000000"/>
              </w:rPr>
              <w:t>588.91</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6C7FAE" w:rsidP="004E3F79" w14:paraId="05BD0EC7" w14:textId="749B19BF">
            <w:pPr>
              <w:adjustRightInd/>
              <w:jc w:val="center"/>
              <w:textAlignment w:val="auto"/>
              <w:rPr>
                <w:rFonts w:eastAsia="Calibri"/>
                <w:b/>
                <w:bCs/>
                <w:color w:val="000000"/>
              </w:rPr>
            </w:pP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1EFF" w:rsidRPr="006C7FAE" w:rsidP="004E3F79" w14:paraId="40ECA463" w14:textId="51A20855">
            <w:pPr>
              <w:overflowPunct/>
              <w:autoSpaceDE/>
              <w:autoSpaceDN/>
              <w:adjustRightInd/>
              <w:jc w:val="center"/>
              <w:textAlignment w:val="auto"/>
              <w:rPr>
                <w:rFonts w:eastAsia="Calibri"/>
                <w:b/>
                <w:bCs/>
                <w:color w:val="000000"/>
              </w:rPr>
            </w:pPr>
            <w:r>
              <w:rPr>
                <w:rFonts w:eastAsia="Calibri"/>
                <w:b/>
                <w:bCs/>
                <w:color w:val="000000"/>
              </w:rPr>
              <w:t>$151,062.98</w:t>
            </w:r>
          </w:p>
        </w:tc>
      </w:tr>
    </w:tbl>
    <w:p w:rsidR="0065051D" w:rsidP="00E57D7F" w14:paraId="0B216DBF" w14:textId="77777777">
      <w:pPr>
        <w:tabs>
          <w:tab w:val="left" w:pos="360"/>
        </w:tabs>
        <w:rPr>
          <w:sz w:val="24"/>
          <w:szCs w:val="24"/>
        </w:rPr>
      </w:pPr>
    </w:p>
    <w:p w:rsidR="005440AD" w:rsidRPr="006C7FAE" w:rsidP="00E57D7F" w14:paraId="2DDA617D" w14:textId="77777777">
      <w:pPr>
        <w:tabs>
          <w:tab w:val="left" w:pos="360"/>
        </w:tabs>
        <w:rPr>
          <w:sz w:val="24"/>
          <w:szCs w:val="24"/>
        </w:rPr>
      </w:pPr>
    </w:p>
    <w:p w:rsidR="009E13B1" w:rsidRPr="00926225" w:rsidP="00E57D7F" w14:paraId="005FDD51" w14:textId="77777777">
      <w:pPr>
        <w:keepLines/>
        <w:tabs>
          <w:tab w:val="left" w:pos="360"/>
        </w:tabs>
        <w:ind w:left="360" w:hanging="360"/>
        <w:rPr>
          <w:b/>
          <w:bCs/>
          <w:sz w:val="24"/>
          <w:szCs w:val="24"/>
        </w:rPr>
      </w:pPr>
      <w:r w:rsidRPr="00926225">
        <w:rPr>
          <w:sz w:val="24"/>
          <w:szCs w:val="24"/>
        </w:rPr>
        <w:t>15.</w:t>
      </w:r>
      <w:r w:rsidRPr="00926225">
        <w:rPr>
          <w:sz w:val="24"/>
          <w:szCs w:val="24"/>
        </w:rPr>
        <w:tab/>
      </w:r>
      <w:r w:rsidRPr="00926225">
        <w:rPr>
          <w:b/>
          <w:bCs/>
          <w:sz w:val="24"/>
          <w:szCs w:val="24"/>
        </w:rPr>
        <w:t>Explain the reasons for any program changes or adjustments reported in Items 1</w:t>
      </w:r>
      <w:r w:rsidRPr="00926225" w:rsidR="000D5079">
        <w:rPr>
          <w:b/>
          <w:bCs/>
          <w:sz w:val="24"/>
          <w:szCs w:val="24"/>
        </w:rPr>
        <w:t>2</w:t>
      </w:r>
      <w:r w:rsidRPr="00926225">
        <w:rPr>
          <w:b/>
          <w:bCs/>
          <w:sz w:val="24"/>
          <w:szCs w:val="24"/>
        </w:rPr>
        <w:t xml:space="preserve"> and 14 of the </w:t>
      </w:r>
      <w:r w:rsidRPr="00926225" w:rsidR="00CA06CC">
        <w:rPr>
          <w:b/>
          <w:bCs/>
          <w:sz w:val="24"/>
          <w:szCs w:val="24"/>
        </w:rPr>
        <w:t>Supporting Statement</w:t>
      </w:r>
      <w:r w:rsidRPr="00926225">
        <w:rPr>
          <w:b/>
          <w:bCs/>
          <w:sz w:val="24"/>
          <w:szCs w:val="24"/>
        </w:rPr>
        <w:t>.</w:t>
      </w:r>
    </w:p>
    <w:p w:rsidR="00A14D4D" w:rsidRPr="00926225" w:rsidP="00E57D7F" w14:paraId="4173BC52" w14:textId="77777777">
      <w:pPr>
        <w:pStyle w:val="BodyText"/>
        <w:keepNext/>
        <w:keepLines/>
        <w:tabs>
          <w:tab w:val="left" w:pos="480"/>
          <w:tab w:val="left" w:pos="2595"/>
        </w:tabs>
        <w:ind w:left="480"/>
        <w:rPr>
          <w:szCs w:val="24"/>
        </w:rPr>
      </w:pPr>
    </w:p>
    <w:p w:rsidR="00A14D4D" w:rsidRPr="00926225" w:rsidP="00A147B4" w14:paraId="2D10B55B" w14:textId="1B25197F">
      <w:pPr>
        <w:keepLines/>
        <w:ind w:left="360"/>
        <w:rPr>
          <w:sz w:val="24"/>
          <w:szCs w:val="24"/>
        </w:rPr>
      </w:pPr>
      <w:r w:rsidRPr="0059258D">
        <w:rPr>
          <w:sz w:val="24"/>
          <w:szCs w:val="24"/>
        </w:rPr>
        <w:t>This collection is a reinstatement with change of a previously approved collection</w:t>
      </w:r>
      <w:r>
        <w:rPr>
          <w:sz w:val="24"/>
          <w:szCs w:val="24"/>
        </w:rPr>
        <w:t>.</w:t>
      </w:r>
      <w:r w:rsidRPr="0059258D">
        <w:rPr>
          <w:sz w:val="24"/>
          <w:szCs w:val="24"/>
        </w:rPr>
        <w:t xml:space="preserve"> </w:t>
      </w:r>
      <w:r w:rsidRPr="00926225">
        <w:rPr>
          <w:sz w:val="24"/>
          <w:szCs w:val="24"/>
        </w:rPr>
        <w:t>With respect to the Section 184 Program, these forms are consistent with the requirements set forth in 24 CFR Part 1005.</w:t>
      </w:r>
      <w:r w:rsidR="008220DE">
        <w:rPr>
          <w:sz w:val="24"/>
          <w:szCs w:val="24"/>
        </w:rPr>
        <w:t xml:space="preserve">  All the forms are new to the Section 184 Program.</w:t>
      </w:r>
      <w:r w:rsidR="00E9562C">
        <w:rPr>
          <w:sz w:val="24"/>
          <w:szCs w:val="24"/>
        </w:rPr>
        <w:t xml:space="preserve">  </w:t>
      </w:r>
      <w:r w:rsidRPr="00470077" w:rsidR="00470077">
        <w:rPr>
          <w:sz w:val="24"/>
          <w:szCs w:val="24"/>
        </w:rPr>
        <w:t>HUD-50097, HUD-50098, HUD-50101, HUD-50102, HUD-50103, HUD-50104, HUD-50105, HUD-50106, HUD-50107, HUD-50108, HUD-50109, HUD-50111, HUD-50114, HUD-50129, HUD-50131, and HUD-50175. All other forms referenced in the collection remain active and unchanged.</w:t>
      </w:r>
    </w:p>
    <w:p w:rsidR="00A14D4D" w:rsidRPr="00926225" w:rsidP="00E57D7F" w14:paraId="750A405E" w14:textId="77777777">
      <w:pPr>
        <w:pStyle w:val="BodyText"/>
        <w:keepNext/>
        <w:keepLines/>
        <w:tabs>
          <w:tab w:val="left" w:pos="480"/>
          <w:tab w:val="left" w:pos="2595"/>
        </w:tabs>
        <w:ind w:left="480"/>
        <w:rPr>
          <w:szCs w:val="24"/>
        </w:rPr>
      </w:pPr>
    </w:p>
    <w:p w:rsidR="00A14D4D" w:rsidRPr="00926225" w:rsidP="00A147B4" w14:paraId="25544DF6" w14:textId="26CBE737">
      <w:pPr>
        <w:keepLines/>
        <w:ind w:left="360"/>
        <w:rPr>
          <w:sz w:val="24"/>
          <w:szCs w:val="24"/>
        </w:rPr>
      </w:pPr>
      <w:r w:rsidRPr="00926225">
        <w:rPr>
          <w:sz w:val="24"/>
          <w:szCs w:val="24"/>
        </w:rPr>
        <w:t xml:space="preserve">With respect to the Section 184A Program, these forms are currently being used by the program either under an expired PRA or the program has been using FHA equivalents.  Thus, there is no change in what is </w:t>
      </w:r>
      <w:r w:rsidRPr="00926225" w:rsidR="00922DFA">
        <w:rPr>
          <w:szCs w:val="24"/>
        </w:rPr>
        <w:t>required</w:t>
      </w:r>
      <w:r w:rsidRPr="00926225">
        <w:rPr>
          <w:sz w:val="24"/>
          <w:szCs w:val="24"/>
        </w:rPr>
        <w:t xml:space="preserve"> from Section 184A lenders.</w:t>
      </w:r>
    </w:p>
    <w:p w:rsidR="00F30379" w:rsidRPr="00926225" w:rsidP="00E57D7F" w14:paraId="2B9E7854" w14:textId="77777777">
      <w:pPr>
        <w:keepLines/>
        <w:tabs>
          <w:tab w:val="left" w:pos="360"/>
          <w:tab w:val="left" w:pos="720"/>
        </w:tabs>
        <w:ind w:left="360"/>
        <w:rPr>
          <w:sz w:val="24"/>
          <w:szCs w:val="24"/>
        </w:rPr>
      </w:pPr>
    </w:p>
    <w:p w:rsidR="009E13B1" w:rsidRPr="00926225" w:rsidP="00E57D7F" w14:paraId="191E7ECF" w14:textId="77777777">
      <w:pPr>
        <w:keepLines/>
        <w:tabs>
          <w:tab w:val="left" w:pos="360"/>
        </w:tabs>
        <w:ind w:left="360" w:hanging="360"/>
        <w:rPr>
          <w:b/>
          <w:bCs/>
          <w:sz w:val="24"/>
          <w:szCs w:val="24"/>
        </w:rPr>
      </w:pPr>
      <w:r w:rsidRPr="00926225">
        <w:rPr>
          <w:sz w:val="24"/>
          <w:szCs w:val="24"/>
        </w:rPr>
        <w:t>16.</w:t>
      </w:r>
      <w:r w:rsidRPr="00926225">
        <w:rPr>
          <w:sz w:val="24"/>
          <w:szCs w:val="24"/>
        </w:rPr>
        <w:tab/>
      </w:r>
      <w:r w:rsidRPr="00926225">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15F61" w:rsidRPr="00926225" w:rsidP="00E57D7F" w14:paraId="4F5FFF17" w14:textId="77777777">
      <w:pPr>
        <w:keepLines/>
        <w:tabs>
          <w:tab w:val="left" w:pos="360"/>
        </w:tabs>
        <w:ind w:left="360" w:hanging="360"/>
        <w:rPr>
          <w:sz w:val="24"/>
          <w:szCs w:val="24"/>
        </w:rPr>
      </w:pPr>
    </w:p>
    <w:p w:rsidR="00B15F61" w:rsidP="00A147B4" w14:paraId="6588A28D" w14:textId="3D39041F">
      <w:pPr>
        <w:keepLines/>
        <w:ind w:left="360"/>
        <w:rPr>
          <w:sz w:val="24"/>
          <w:szCs w:val="24"/>
        </w:rPr>
      </w:pPr>
      <w:r w:rsidRPr="00926225">
        <w:rPr>
          <w:sz w:val="24"/>
          <w:szCs w:val="24"/>
        </w:rPr>
        <w:t>Not Applicable</w:t>
      </w:r>
    </w:p>
    <w:p w:rsidR="005440AD" w:rsidRPr="00926225" w:rsidP="00A147B4" w14:paraId="3E5657B5" w14:textId="77777777">
      <w:pPr>
        <w:keepLines/>
        <w:ind w:left="360"/>
        <w:rPr>
          <w:b/>
          <w:bCs/>
          <w:sz w:val="24"/>
          <w:szCs w:val="24"/>
        </w:rPr>
      </w:pPr>
    </w:p>
    <w:p w:rsidR="009E13B1" w:rsidRPr="00926225" w:rsidP="00E57D7F" w14:paraId="41F37BFA" w14:textId="77777777">
      <w:pPr>
        <w:tabs>
          <w:tab w:val="left" w:pos="360"/>
        </w:tabs>
        <w:ind w:left="360" w:hanging="360"/>
        <w:rPr>
          <w:sz w:val="24"/>
          <w:szCs w:val="24"/>
        </w:rPr>
      </w:pPr>
    </w:p>
    <w:p w:rsidR="009E13B1" w:rsidRPr="00926225" w:rsidP="00E57D7F" w14:paraId="34E8092D" w14:textId="77777777">
      <w:pPr>
        <w:keepLines/>
        <w:tabs>
          <w:tab w:val="left" w:pos="360"/>
        </w:tabs>
        <w:ind w:left="360" w:hanging="360"/>
        <w:rPr>
          <w:sz w:val="24"/>
          <w:szCs w:val="24"/>
        </w:rPr>
      </w:pPr>
      <w:r w:rsidRPr="00926225">
        <w:rPr>
          <w:sz w:val="24"/>
          <w:szCs w:val="24"/>
        </w:rPr>
        <w:t>17.</w:t>
      </w:r>
      <w:r w:rsidRPr="00926225">
        <w:rPr>
          <w:sz w:val="24"/>
          <w:szCs w:val="24"/>
        </w:rPr>
        <w:tab/>
      </w:r>
      <w:r w:rsidRPr="00926225">
        <w:rPr>
          <w:b/>
          <w:bCs/>
          <w:sz w:val="24"/>
          <w:szCs w:val="24"/>
        </w:rPr>
        <w:t>If seeking approval to not display the expiration date for OMB approval of the information collection, explain the reasons that display would be inappropriate</w:t>
      </w:r>
      <w:r w:rsidRPr="00926225">
        <w:rPr>
          <w:sz w:val="24"/>
          <w:szCs w:val="24"/>
        </w:rPr>
        <w:t>.</w:t>
      </w:r>
    </w:p>
    <w:p w:rsidR="00A147B4" w:rsidP="00A147B4" w14:paraId="713ECEBE" w14:textId="77777777">
      <w:pPr>
        <w:keepLines/>
        <w:ind w:left="360"/>
        <w:rPr>
          <w:sz w:val="24"/>
          <w:szCs w:val="24"/>
        </w:rPr>
      </w:pPr>
    </w:p>
    <w:p w:rsidR="00B15F61" w:rsidRPr="00926225" w:rsidP="00A147B4" w14:paraId="4D0CCCCB" w14:textId="42F94E54">
      <w:pPr>
        <w:keepLines/>
        <w:ind w:left="360"/>
        <w:rPr>
          <w:sz w:val="24"/>
          <w:szCs w:val="24"/>
        </w:rPr>
      </w:pPr>
      <w:r w:rsidRPr="00926225">
        <w:rPr>
          <w:sz w:val="24"/>
          <w:szCs w:val="24"/>
        </w:rPr>
        <w:t>Not Applicable</w:t>
      </w:r>
    </w:p>
    <w:p w:rsidR="009E13B1" w:rsidRPr="00926225" w:rsidP="00E57D7F" w14:paraId="44B4D7A4" w14:textId="77777777">
      <w:pPr>
        <w:keepLines/>
        <w:tabs>
          <w:tab w:val="left" w:pos="360"/>
          <w:tab w:val="left" w:pos="720"/>
        </w:tabs>
        <w:ind w:left="360"/>
        <w:rPr>
          <w:sz w:val="24"/>
          <w:szCs w:val="24"/>
        </w:rPr>
      </w:pPr>
    </w:p>
    <w:p w:rsidR="00C14EEA" w:rsidRPr="00F078C0" w:rsidP="00E57D7F" w14:paraId="7D0648F2" w14:textId="4C0731FA">
      <w:pPr>
        <w:rPr>
          <w:sz w:val="24"/>
          <w:szCs w:val="24"/>
        </w:rPr>
      </w:pPr>
      <w:r w:rsidRPr="00926225">
        <w:rPr>
          <w:sz w:val="24"/>
          <w:szCs w:val="24"/>
        </w:rPr>
        <w:t>18.</w:t>
      </w:r>
      <w:r w:rsidR="000B2D9F">
        <w:rPr>
          <w:sz w:val="24"/>
          <w:szCs w:val="24"/>
        </w:rPr>
        <w:t xml:space="preserve"> </w:t>
      </w:r>
      <w:r w:rsidRPr="00C90850" w:rsidR="00C90850">
        <w:rPr>
          <w:b/>
          <w:bCs/>
          <w:sz w:val="24"/>
          <w:szCs w:val="24"/>
        </w:rPr>
        <w:t>Explain each exception to the certification statement identified.</w:t>
      </w:r>
      <w:r>
        <w:rPr>
          <w:b/>
          <w:bCs/>
          <w:sz w:val="24"/>
          <w:szCs w:val="24"/>
        </w:rPr>
        <w:t xml:space="preserve"> </w:t>
      </w:r>
    </w:p>
    <w:p w:rsidR="00C2394E" w:rsidRPr="00F078C0" w:rsidP="00C2394E" w14:paraId="4FBE3CE3" w14:textId="28FA29BC">
      <w:pPr>
        <w:rPr>
          <w:sz w:val="24"/>
          <w:szCs w:val="24"/>
        </w:rPr>
      </w:pPr>
    </w:p>
    <w:p w:rsidR="009E13B1" w:rsidRPr="006C7FAE" w:rsidP="00C90850" w14:paraId="507CF194" w14:textId="392DF1EC">
      <w:pPr>
        <w:keepLines/>
        <w:ind w:left="360"/>
        <w:rPr>
          <w:sz w:val="24"/>
          <w:szCs w:val="24"/>
        </w:rPr>
      </w:pPr>
      <w:r w:rsidRPr="00C2394E">
        <w:rPr>
          <w:sz w:val="24"/>
          <w:szCs w:val="24"/>
        </w:rPr>
        <w:t xml:space="preserve">We are not requesting any exemptions </w:t>
      </w:r>
      <w:r w:rsidRPr="00C2394E">
        <w:rPr>
          <w:sz w:val="24"/>
          <w:szCs w:val="24"/>
        </w:rPr>
        <w:t>to</w:t>
      </w:r>
      <w:r w:rsidRPr="00C2394E">
        <w:rPr>
          <w:sz w:val="24"/>
          <w:szCs w:val="24"/>
        </w:rPr>
        <w:t xml:space="preserve"> the provisions stated in 5 CFR 1320.9. </w:t>
      </w:r>
    </w:p>
    <w:sectPr w:rsidSect="006C7FAE">
      <w:footerReference w:type="default" r:id="rId11"/>
      <w:pgSz w:w="12240" w:h="15840"/>
      <w:pgMar w:top="1440" w:right="1440" w:bottom="1440" w:left="900" w:header="480" w:footer="480" w:gutter="0"/>
      <w:cols w:space="480" w:equalWidth="0">
        <w:col w:w="10080" w:space="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7716930"/>
      <w:docPartObj>
        <w:docPartGallery w:val="Page Numbers (Bottom of Page)"/>
        <w:docPartUnique/>
      </w:docPartObj>
    </w:sdtPr>
    <w:sdtEndPr>
      <w:rPr>
        <w:noProof/>
      </w:rPr>
    </w:sdtEndPr>
    <w:sdtContent>
      <w:p w:rsidR="009D50E0" w14:paraId="1427872F" w14:textId="5C92D8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D50E0" w14:paraId="7B6B23C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47806A3"/>
    <w:multiLevelType w:val="hybridMultilevel"/>
    <w:tmpl w:val="A684C0F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
    <w:nsid w:val="1F06609C"/>
    <w:multiLevelType w:val="hybridMultilevel"/>
    <w:tmpl w:val="351CFA3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39D02281"/>
    <w:multiLevelType w:val="hybridMultilevel"/>
    <w:tmpl w:val="AD52C1F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3D301AE4"/>
    <w:multiLevelType w:val="hybridMultilevel"/>
    <w:tmpl w:val="A6A4758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2">
    <w:nsid w:val="57D31238"/>
    <w:multiLevelType w:val="hybridMultilevel"/>
    <w:tmpl w:val="317E10D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6"/>
  </w:num>
  <w:num w:numId="2" w16cid:durableId="1939675396">
    <w:abstractNumId w:val="2"/>
  </w:num>
  <w:num w:numId="3" w16cid:durableId="1587377701">
    <w:abstractNumId w:val="13"/>
  </w:num>
  <w:num w:numId="4" w16cid:durableId="887451858">
    <w:abstractNumId w:val="8"/>
  </w:num>
  <w:num w:numId="5" w16cid:durableId="1830825219">
    <w:abstractNumId w:val="10"/>
  </w:num>
  <w:num w:numId="6" w16cid:durableId="2036811765">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3"/>
  </w:num>
  <w:num w:numId="8" w16cid:durableId="1708868018">
    <w:abstractNumId w:val="16"/>
  </w:num>
  <w:num w:numId="9" w16cid:durableId="36247648">
    <w:abstractNumId w:val="1"/>
  </w:num>
  <w:num w:numId="10" w16cid:durableId="1269002932">
    <w:abstractNumId w:val="15"/>
  </w:num>
  <w:num w:numId="11" w16cid:durableId="804929379">
    <w:abstractNumId w:val="14"/>
  </w:num>
  <w:num w:numId="12" w16cid:durableId="1778601022">
    <w:abstractNumId w:val="1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11"/>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653797066">
    <w:abstractNumId w:val="9"/>
  </w:num>
  <w:num w:numId="16" w16cid:durableId="1340431591">
    <w:abstractNumId w:val="7"/>
  </w:num>
  <w:num w:numId="17" w16cid:durableId="203060459">
    <w:abstractNumId w:val="5"/>
  </w:num>
  <w:num w:numId="18" w16cid:durableId="994140706">
    <w:abstractNumId w:val="12"/>
  </w:num>
  <w:num w:numId="19" w16cid:durableId="139270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414A"/>
    <w:rsid w:val="00004D9A"/>
    <w:rsid w:val="00014839"/>
    <w:rsid w:val="00016C8A"/>
    <w:rsid w:val="0002111D"/>
    <w:rsid w:val="00021453"/>
    <w:rsid w:val="0002477C"/>
    <w:rsid w:val="00026CBD"/>
    <w:rsid w:val="000271A6"/>
    <w:rsid w:val="00034B78"/>
    <w:rsid w:val="00040C5E"/>
    <w:rsid w:val="00055CEE"/>
    <w:rsid w:val="000575FD"/>
    <w:rsid w:val="0006555D"/>
    <w:rsid w:val="000715D5"/>
    <w:rsid w:val="0007382B"/>
    <w:rsid w:val="00073C3B"/>
    <w:rsid w:val="00076B37"/>
    <w:rsid w:val="00080197"/>
    <w:rsid w:val="0008058E"/>
    <w:rsid w:val="00086635"/>
    <w:rsid w:val="0009070C"/>
    <w:rsid w:val="000970EE"/>
    <w:rsid w:val="000A1639"/>
    <w:rsid w:val="000A32E8"/>
    <w:rsid w:val="000A48AB"/>
    <w:rsid w:val="000A687E"/>
    <w:rsid w:val="000B2D9F"/>
    <w:rsid w:val="000B3F55"/>
    <w:rsid w:val="000B4352"/>
    <w:rsid w:val="000B5AC5"/>
    <w:rsid w:val="000C117C"/>
    <w:rsid w:val="000C38FD"/>
    <w:rsid w:val="000D1690"/>
    <w:rsid w:val="000D203C"/>
    <w:rsid w:val="000D46FD"/>
    <w:rsid w:val="000D5079"/>
    <w:rsid w:val="000D5312"/>
    <w:rsid w:val="000D5810"/>
    <w:rsid w:val="000D7021"/>
    <w:rsid w:val="000D7FF1"/>
    <w:rsid w:val="000E00A8"/>
    <w:rsid w:val="000E2A89"/>
    <w:rsid w:val="000E3BEB"/>
    <w:rsid w:val="000F15B5"/>
    <w:rsid w:val="000F27AC"/>
    <w:rsid w:val="000F4D37"/>
    <w:rsid w:val="000F6648"/>
    <w:rsid w:val="000F6ADD"/>
    <w:rsid w:val="00100DD0"/>
    <w:rsid w:val="00101813"/>
    <w:rsid w:val="00104446"/>
    <w:rsid w:val="001060FC"/>
    <w:rsid w:val="00113F76"/>
    <w:rsid w:val="001245DA"/>
    <w:rsid w:val="00126E69"/>
    <w:rsid w:val="00133593"/>
    <w:rsid w:val="001349B3"/>
    <w:rsid w:val="00137038"/>
    <w:rsid w:val="00142475"/>
    <w:rsid w:val="001424AE"/>
    <w:rsid w:val="00142CBD"/>
    <w:rsid w:val="00143EA9"/>
    <w:rsid w:val="001453A0"/>
    <w:rsid w:val="00145420"/>
    <w:rsid w:val="00145B6E"/>
    <w:rsid w:val="0014602A"/>
    <w:rsid w:val="001547AE"/>
    <w:rsid w:val="00163277"/>
    <w:rsid w:val="00163CB9"/>
    <w:rsid w:val="00167E53"/>
    <w:rsid w:val="0017175A"/>
    <w:rsid w:val="0017462C"/>
    <w:rsid w:val="00192015"/>
    <w:rsid w:val="001A38FA"/>
    <w:rsid w:val="001B016D"/>
    <w:rsid w:val="001B4E6A"/>
    <w:rsid w:val="001B500B"/>
    <w:rsid w:val="001B5ECA"/>
    <w:rsid w:val="001B6307"/>
    <w:rsid w:val="001C2F9F"/>
    <w:rsid w:val="001C3671"/>
    <w:rsid w:val="001C7643"/>
    <w:rsid w:val="001C76AF"/>
    <w:rsid w:val="001D2758"/>
    <w:rsid w:val="001D5588"/>
    <w:rsid w:val="001F093A"/>
    <w:rsid w:val="001F2039"/>
    <w:rsid w:val="001F2D5C"/>
    <w:rsid w:val="001F5749"/>
    <w:rsid w:val="00201124"/>
    <w:rsid w:val="002014D6"/>
    <w:rsid w:val="00204716"/>
    <w:rsid w:val="002173F0"/>
    <w:rsid w:val="00232335"/>
    <w:rsid w:val="0023256B"/>
    <w:rsid w:val="00236F92"/>
    <w:rsid w:val="00240889"/>
    <w:rsid w:val="0024592C"/>
    <w:rsid w:val="00250EE5"/>
    <w:rsid w:val="00253A8E"/>
    <w:rsid w:val="00254897"/>
    <w:rsid w:val="00260BC3"/>
    <w:rsid w:val="00263F16"/>
    <w:rsid w:val="0026593D"/>
    <w:rsid w:val="00265FF7"/>
    <w:rsid w:val="002804CF"/>
    <w:rsid w:val="00280D33"/>
    <w:rsid w:val="00281F5E"/>
    <w:rsid w:val="002831BC"/>
    <w:rsid w:val="0028513A"/>
    <w:rsid w:val="00285180"/>
    <w:rsid w:val="002870B6"/>
    <w:rsid w:val="002915FA"/>
    <w:rsid w:val="00295660"/>
    <w:rsid w:val="00295C5E"/>
    <w:rsid w:val="002A04E4"/>
    <w:rsid w:val="002A109D"/>
    <w:rsid w:val="002A48AA"/>
    <w:rsid w:val="002B3ACD"/>
    <w:rsid w:val="002B70D8"/>
    <w:rsid w:val="002C5BA8"/>
    <w:rsid w:val="002E0372"/>
    <w:rsid w:val="002E5ED5"/>
    <w:rsid w:val="002F6CE8"/>
    <w:rsid w:val="003013D4"/>
    <w:rsid w:val="003035C0"/>
    <w:rsid w:val="003035E6"/>
    <w:rsid w:val="00303861"/>
    <w:rsid w:val="00306B6A"/>
    <w:rsid w:val="00312D40"/>
    <w:rsid w:val="00315205"/>
    <w:rsid w:val="0032197C"/>
    <w:rsid w:val="00321BF0"/>
    <w:rsid w:val="00321F10"/>
    <w:rsid w:val="0032476F"/>
    <w:rsid w:val="00325822"/>
    <w:rsid w:val="00333663"/>
    <w:rsid w:val="00340304"/>
    <w:rsid w:val="00343B04"/>
    <w:rsid w:val="00343EE7"/>
    <w:rsid w:val="00347FBD"/>
    <w:rsid w:val="00360090"/>
    <w:rsid w:val="00365729"/>
    <w:rsid w:val="00366B62"/>
    <w:rsid w:val="00387F36"/>
    <w:rsid w:val="00387F3B"/>
    <w:rsid w:val="00393672"/>
    <w:rsid w:val="00393C44"/>
    <w:rsid w:val="003A7300"/>
    <w:rsid w:val="003B04B8"/>
    <w:rsid w:val="003B0876"/>
    <w:rsid w:val="003B2515"/>
    <w:rsid w:val="003B5D49"/>
    <w:rsid w:val="003C13AB"/>
    <w:rsid w:val="003C387D"/>
    <w:rsid w:val="003C3942"/>
    <w:rsid w:val="003C5A2B"/>
    <w:rsid w:val="003C7F66"/>
    <w:rsid w:val="003D2E37"/>
    <w:rsid w:val="003E378F"/>
    <w:rsid w:val="003E6EB7"/>
    <w:rsid w:val="003F06CB"/>
    <w:rsid w:val="003F4BCA"/>
    <w:rsid w:val="003F72AF"/>
    <w:rsid w:val="00401293"/>
    <w:rsid w:val="0040192D"/>
    <w:rsid w:val="0040265F"/>
    <w:rsid w:val="00411AAA"/>
    <w:rsid w:val="00417699"/>
    <w:rsid w:val="0042241D"/>
    <w:rsid w:val="004232A3"/>
    <w:rsid w:val="0042542E"/>
    <w:rsid w:val="00426365"/>
    <w:rsid w:val="00427D6A"/>
    <w:rsid w:val="0043043C"/>
    <w:rsid w:val="004307F5"/>
    <w:rsid w:val="00433024"/>
    <w:rsid w:val="00435614"/>
    <w:rsid w:val="00437323"/>
    <w:rsid w:val="00440AFB"/>
    <w:rsid w:val="00450591"/>
    <w:rsid w:val="00451A81"/>
    <w:rsid w:val="00465519"/>
    <w:rsid w:val="00470077"/>
    <w:rsid w:val="004733B8"/>
    <w:rsid w:val="00486427"/>
    <w:rsid w:val="00491925"/>
    <w:rsid w:val="004A1E11"/>
    <w:rsid w:val="004B0A12"/>
    <w:rsid w:val="004B369F"/>
    <w:rsid w:val="004B41C6"/>
    <w:rsid w:val="004B5DEE"/>
    <w:rsid w:val="004B6A7F"/>
    <w:rsid w:val="004B777E"/>
    <w:rsid w:val="004B7AF8"/>
    <w:rsid w:val="004C07AB"/>
    <w:rsid w:val="004C4231"/>
    <w:rsid w:val="004C4678"/>
    <w:rsid w:val="004C46E6"/>
    <w:rsid w:val="004C5062"/>
    <w:rsid w:val="004D5511"/>
    <w:rsid w:val="004D67C2"/>
    <w:rsid w:val="004E3F79"/>
    <w:rsid w:val="004E5C90"/>
    <w:rsid w:val="004F0FEF"/>
    <w:rsid w:val="004F59DF"/>
    <w:rsid w:val="0050449E"/>
    <w:rsid w:val="00506E9C"/>
    <w:rsid w:val="005157F9"/>
    <w:rsid w:val="005233B6"/>
    <w:rsid w:val="00524608"/>
    <w:rsid w:val="00530C99"/>
    <w:rsid w:val="00532200"/>
    <w:rsid w:val="0053702C"/>
    <w:rsid w:val="00537705"/>
    <w:rsid w:val="0054288C"/>
    <w:rsid w:val="005440AD"/>
    <w:rsid w:val="0055070A"/>
    <w:rsid w:val="00551198"/>
    <w:rsid w:val="005528E7"/>
    <w:rsid w:val="005570F8"/>
    <w:rsid w:val="00560EBB"/>
    <w:rsid w:val="00570A12"/>
    <w:rsid w:val="0057284E"/>
    <w:rsid w:val="00572FF3"/>
    <w:rsid w:val="00573006"/>
    <w:rsid w:val="00574734"/>
    <w:rsid w:val="005803F3"/>
    <w:rsid w:val="00581892"/>
    <w:rsid w:val="00584335"/>
    <w:rsid w:val="0058747D"/>
    <w:rsid w:val="00590986"/>
    <w:rsid w:val="0059258D"/>
    <w:rsid w:val="0059384B"/>
    <w:rsid w:val="005A5352"/>
    <w:rsid w:val="005B0C86"/>
    <w:rsid w:val="005B11E4"/>
    <w:rsid w:val="005B5210"/>
    <w:rsid w:val="005B776B"/>
    <w:rsid w:val="005C406D"/>
    <w:rsid w:val="005C77DA"/>
    <w:rsid w:val="005D065E"/>
    <w:rsid w:val="005E232A"/>
    <w:rsid w:val="005F6FCB"/>
    <w:rsid w:val="0060007F"/>
    <w:rsid w:val="006028FD"/>
    <w:rsid w:val="0061206F"/>
    <w:rsid w:val="00613BD7"/>
    <w:rsid w:val="006141E7"/>
    <w:rsid w:val="00621AE3"/>
    <w:rsid w:val="006306EE"/>
    <w:rsid w:val="006349AA"/>
    <w:rsid w:val="00636DBC"/>
    <w:rsid w:val="00637A29"/>
    <w:rsid w:val="00637EC2"/>
    <w:rsid w:val="00643FB7"/>
    <w:rsid w:val="00646D81"/>
    <w:rsid w:val="0065051D"/>
    <w:rsid w:val="00657AFD"/>
    <w:rsid w:val="00662F79"/>
    <w:rsid w:val="006644F8"/>
    <w:rsid w:val="006672C5"/>
    <w:rsid w:val="00670FB7"/>
    <w:rsid w:val="00674CD8"/>
    <w:rsid w:val="00681A3D"/>
    <w:rsid w:val="0068627E"/>
    <w:rsid w:val="00694528"/>
    <w:rsid w:val="00696E5E"/>
    <w:rsid w:val="006A5981"/>
    <w:rsid w:val="006A6841"/>
    <w:rsid w:val="006B0EC8"/>
    <w:rsid w:val="006B5676"/>
    <w:rsid w:val="006B6FAA"/>
    <w:rsid w:val="006B7674"/>
    <w:rsid w:val="006B7743"/>
    <w:rsid w:val="006C15D9"/>
    <w:rsid w:val="006C17D0"/>
    <w:rsid w:val="006C4830"/>
    <w:rsid w:val="006C7FAE"/>
    <w:rsid w:val="006D04C0"/>
    <w:rsid w:val="006D45F3"/>
    <w:rsid w:val="006D52A7"/>
    <w:rsid w:val="006D6968"/>
    <w:rsid w:val="006F1ACC"/>
    <w:rsid w:val="007036CC"/>
    <w:rsid w:val="0070586C"/>
    <w:rsid w:val="007104EE"/>
    <w:rsid w:val="00730418"/>
    <w:rsid w:val="00750F94"/>
    <w:rsid w:val="0076196A"/>
    <w:rsid w:val="00767882"/>
    <w:rsid w:val="00767DC0"/>
    <w:rsid w:val="007705D9"/>
    <w:rsid w:val="00772125"/>
    <w:rsid w:val="007756A5"/>
    <w:rsid w:val="007761B9"/>
    <w:rsid w:val="00780C6D"/>
    <w:rsid w:val="00781BB1"/>
    <w:rsid w:val="007922EA"/>
    <w:rsid w:val="007954E3"/>
    <w:rsid w:val="0079555E"/>
    <w:rsid w:val="007978A8"/>
    <w:rsid w:val="007A25F2"/>
    <w:rsid w:val="007A37BB"/>
    <w:rsid w:val="007A533C"/>
    <w:rsid w:val="007A624C"/>
    <w:rsid w:val="007B4A33"/>
    <w:rsid w:val="007B52A4"/>
    <w:rsid w:val="007C0A3F"/>
    <w:rsid w:val="007C1922"/>
    <w:rsid w:val="007C47D4"/>
    <w:rsid w:val="007D2129"/>
    <w:rsid w:val="007D6267"/>
    <w:rsid w:val="007E116C"/>
    <w:rsid w:val="007E1567"/>
    <w:rsid w:val="007E2FB8"/>
    <w:rsid w:val="007E39BC"/>
    <w:rsid w:val="007E4045"/>
    <w:rsid w:val="007E4535"/>
    <w:rsid w:val="007E4D24"/>
    <w:rsid w:val="007E612B"/>
    <w:rsid w:val="007E71BA"/>
    <w:rsid w:val="007E72FE"/>
    <w:rsid w:val="007E7EDF"/>
    <w:rsid w:val="007F083F"/>
    <w:rsid w:val="007F1D9D"/>
    <w:rsid w:val="007F508F"/>
    <w:rsid w:val="0080776F"/>
    <w:rsid w:val="00811C8F"/>
    <w:rsid w:val="00817BC2"/>
    <w:rsid w:val="008210E0"/>
    <w:rsid w:val="008220DE"/>
    <w:rsid w:val="008314BA"/>
    <w:rsid w:val="0083664A"/>
    <w:rsid w:val="00844CC2"/>
    <w:rsid w:val="00844F2B"/>
    <w:rsid w:val="00845CB1"/>
    <w:rsid w:val="00846640"/>
    <w:rsid w:val="0087483D"/>
    <w:rsid w:val="00876593"/>
    <w:rsid w:val="0087659B"/>
    <w:rsid w:val="00883505"/>
    <w:rsid w:val="008866BE"/>
    <w:rsid w:val="008866D0"/>
    <w:rsid w:val="00886E58"/>
    <w:rsid w:val="0089162D"/>
    <w:rsid w:val="008A5702"/>
    <w:rsid w:val="008A7175"/>
    <w:rsid w:val="008B06B2"/>
    <w:rsid w:val="008B34B0"/>
    <w:rsid w:val="008B519A"/>
    <w:rsid w:val="008C05E5"/>
    <w:rsid w:val="008C117B"/>
    <w:rsid w:val="008C7D61"/>
    <w:rsid w:val="008D593C"/>
    <w:rsid w:val="008E0A84"/>
    <w:rsid w:val="008F2233"/>
    <w:rsid w:val="008F231A"/>
    <w:rsid w:val="008F2ABD"/>
    <w:rsid w:val="008F4521"/>
    <w:rsid w:val="008F6E9B"/>
    <w:rsid w:val="009050C2"/>
    <w:rsid w:val="00905C4D"/>
    <w:rsid w:val="00912EF2"/>
    <w:rsid w:val="00915D27"/>
    <w:rsid w:val="009161A2"/>
    <w:rsid w:val="0091701B"/>
    <w:rsid w:val="00917BA2"/>
    <w:rsid w:val="00922DFA"/>
    <w:rsid w:val="009233CB"/>
    <w:rsid w:val="00926225"/>
    <w:rsid w:val="009275D3"/>
    <w:rsid w:val="00933CEB"/>
    <w:rsid w:val="00936990"/>
    <w:rsid w:val="00943C00"/>
    <w:rsid w:val="00946BAB"/>
    <w:rsid w:val="00953021"/>
    <w:rsid w:val="009564A9"/>
    <w:rsid w:val="0095783B"/>
    <w:rsid w:val="00963C72"/>
    <w:rsid w:val="00965030"/>
    <w:rsid w:val="009757EA"/>
    <w:rsid w:val="009770F0"/>
    <w:rsid w:val="00990448"/>
    <w:rsid w:val="009A047D"/>
    <w:rsid w:val="009A4AE8"/>
    <w:rsid w:val="009B08C1"/>
    <w:rsid w:val="009B3EDD"/>
    <w:rsid w:val="009B4C93"/>
    <w:rsid w:val="009B7C5E"/>
    <w:rsid w:val="009C2D3F"/>
    <w:rsid w:val="009D04B3"/>
    <w:rsid w:val="009D11E7"/>
    <w:rsid w:val="009D23DE"/>
    <w:rsid w:val="009D50E0"/>
    <w:rsid w:val="009E0C3E"/>
    <w:rsid w:val="009E13B1"/>
    <w:rsid w:val="009F51F8"/>
    <w:rsid w:val="00A01357"/>
    <w:rsid w:val="00A03AE4"/>
    <w:rsid w:val="00A045F3"/>
    <w:rsid w:val="00A054E6"/>
    <w:rsid w:val="00A147B4"/>
    <w:rsid w:val="00A14D4D"/>
    <w:rsid w:val="00A16797"/>
    <w:rsid w:val="00A16EC4"/>
    <w:rsid w:val="00A16FA9"/>
    <w:rsid w:val="00A2558C"/>
    <w:rsid w:val="00A3099D"/>
    <w:rsid w:val="00A31127"/>
    <w:rsid w:val="00A31397"/>
    <w:rsid w:val="00A40B79"/>
    <w:rsid w:val="00A512E0"/>
    <w:rsid w:val="00A52076"/>
    <w:rsid w:val="00A52C35"/>
    <w:rsid w:val="00A53A0D"/>
    <w:rsid w:val="00A56E21"/>
    <w:rsid w:val="00A6298B"/>
    <w:rsid w:val="00A6400D"/>
    <w:rsid w:val="00A659B4"/>
    <w:rsid w:val="00A65F9E"/>
    <w:rsid w:val="00A6637C"/>
    <w:rsid w:val="00A67C91"/>
    <w:rsid w:val="00A72745"/>
    <w:rsid w:val="00A73301"/>
    <w:rsid w:val="00A8072A"/>
    <w:rsid w:val="00A82480"/>
    <w:rsid w:val="00A83BC9"/>
    <w:rsid w:val="00A83E46"/>
    <w:rsid w:val="00A8548B"/>
    <w:rsid w:val="00A85D5F"/>
    <w:rsid w:val="00A86B12"/>
    <w:rsid w:val="00A94C56"/>
    <w:rsid w:val="00AA3BD5"/>
    <w:rsid w:val="00AA600C"/>
    <w:rsid w:val="00AB283D"/>
    <w:rsid w:val="00AB56F5"/>
    <w:rsid w:val="00AC1BD0"/>
    <w:rsid w:val="00AC4AB3"/>
    <w:rsid w:val="00AC77C0"/>
    <w:rsid w:val="00AE022B"/>
    <w:rsid w:val="00AE0DC8"/>
    <w:rsid w:val="00AE5985"/>
    <w:rsid w:val="00AF4E20"/>
    <w:rsid w:val="00B01940"/>
    <w:rsid w:val="00B02416"/>
    <w:rsid w:val="00B0270D"/>
    <w:rsid w:val="00B03398"/>
    <w:rsid w:val="00B04976"/>
    <w:rsid w:val="00B04BA6"/>
    <w:rsid w:val="00B10CFF"/>
    <w:rsid w:val="00B1567B"/>
    <w:rsid w:val="00B15F61"/>
    <w:rsid w:val="00B1740C"/>
    <w:rsid w:val="00B27221"/>
    <w:rsid w:val="00B34120"/>
    <w:rsid w:val="00B4287C"/>
    <w:rsid w:val="00B475D6"/>
    <w:rsid w:val="00B63B60"/>
    <w:rsid w:val="00B6584A"/>
    <w:rsid w:val="00B66548"/>
    <w:rsid w:val="00B7150D"/>
    <w:rsid w:val="00B7165E"/>
    <w:rsid w:val="00B760BF"/>
    <w:rsid w:val="00B86140"/>
    <w:rsid w:val="00B94401"/>
    <w:rsid w:val="00B97173"/>
    <w:rsid w:val="00BA7284"/>
    <w:rsid w:val="00BB1C68"/>
    <w:rsid w:val="00BB2518"/>
    <w:rsid w:val="00BB3586"/>
    <w:rsid w:val="00BB6FE8"/>
    <w:rsid w:val="00BC10AF"/>
    <w:rsid w:val="00BC4717"/>
    <w:rsid w:val="00BC50C0"/>
    <w:rsid w:val="00BD1BFD"/>
    <w:rsid w:val="00BD4D5D"/>
    <w:rsid w:val="00BF400B"/>
    <w:rsid w:val="00BF540B"/>
    <w:rsid w:val="00BF5625"/>
    <w:rsid w:val="00BF5DB5"/>
    <w:rsid w:val="00BF6167"/>
    <w:rsid w:val="00C018B3"/>
    <w:rsid w:val="00C06B8A"/>
    <w:rsid w:val="00C10B10"/>
    <w:rsid w:val="00C13F47"/>
    <w:rsid w:val="00C14EEA"/>
    <w:rsid w:val="00C2394E"/>
    <w:rsid w:val="00C25539"/>
    <w:rsid w:val="00C2697A"/>
    <w:rsid w:val="00C3058E"/>
    <w:rsid w:val="00C31D4C"/>
    <w:rsid w:val="00C33AAF"/>
    <w:rsid w:val="00C347B3"/>
    <w:rsid w:val="00C620CB"/>
    <w:rsid w:val="00C6655A"/>
    <w:rsid w:val="00C67BAD"/>
    <w:rsid w:val="00C74844"/>
    <w:rsid w:val="00C84572"/>
    <w:rsid w:val="00C90850"/>
    <w:rsid w:val="00CA06CC"/>
    <w:rsid w:val="00CA4E3E"/>
    <w:rsid w:val="00CA50EC"/>
    <w:rsid w:val="00CA5218"/>
    <w:rsid w:val="00CB1CB2"/>
    <w:rsid w:val="00CB3942"/>
    <w:rsid w:val="00CB408B"/>
    <w:rsid w:val="00CC1098"/>
    <w:rsid w:val="00CC40E8"/>
    <w:rsid w:val="00CD138A"/>
    <w:rsid w:val="00CD6B7B"/>
    <w:rsid w:val="00CD79D5"/>
    <w:rsid w:val="00CE0A05"/>
    <w:rsid w:val="00CE1567"/>
    <w:rsid w:val="00CE2C98"/>
    <w:rsid w:val="00CE7B27"/>
    <w:rsid w:val="00D01FB3"/>
    <w:rsid w:val="00D02F0B"/>
    <w:rsid w:val="00D064DB"/>
    <w:rsid w:val="00D12CA2"/>
    <w:rsid w:val="00D130C4"/>
    <w:rsid w:val="00D16892"/>
    <w:rsid w:val="00D40A0B"/>
    <w:rsid w:val="00D40DCD"/>
    <w:rsid w:val="00D41D21"/>
    <w:rsid w:val="00D43B85"/>
    <w:rsid w:val="00D45A14"/>
    <w:rsid w:val="00D4624C"/>
    <w:rsid w:val="00D61C21"/>
    <w:rsid w:val="00D6522F"/>
    <w:rsid w:val="00D7108E"/>
    <w:rsid w:val="00D717DB"/>
    <w:rsid w:val="00D74136"/>
    <w:rsid w:val="00D81406"/>
    <w:rsid w:val="00D8144D"/>
    <w:rsid w:val="00D82354"/>
    <w:rsid w:val="00D8240E"/>
    <w:rsid w:val="00D828DD"/>
    <w:rsid w:val="00D843E0"/>
    <w:rsid w:val="00D92191"/>
    <w:rsid w:val="00D93D44"/>
    <w:rsid w:val="00DA4337"/>
    <w:rsid w:val="00DA6AF0"/>
    <w:rsid w:val="00DB135C"/>
    <w:rsid w:val="00DB286B"/>
    <w:rsid w:val="00DB306E"/>
    <w:rsid w:val="00DB51F6"/>
    <w:rsid w:val="00DB75FF"/>
    <w:rsid w:val="00DC420D"/>
    <w:rsid w:val="00DC59D0"/>
    <w:rsid w:val="00DC6156"/>
    <w:rsid w:val="00DD3286"/>
    <w:rsid w:val="00DE236F"/>
    <w:rsid w:val="00DE53EA"/>
    <w:rsid w:val="00DE55CF"/>
    <w:rsid w:val="00DE6BAB"/>
    <w:rsid w:val="00DF21EE"/>
    <w:rsid w:val="00DF2F75"/>
    <w:rsid w:val="00DF6375"/>
    <w:rsid w:val="00DF6FCC"/>
    <w:rsid w:val="00E0066B"/>
    <w:rsid w:val="00E01140"/>
    <w:rsid w:val="00E1004A"/>
    <w:rsid w:val="00E13B3F"/>
    <w:rsid w:val="00E16DDA"/>
    <w:rsid w:val="00E23BC1"/>
    <w:rsid w:val="00E24243"/>
    <w:rsid w:val="00E2722C"/>
    <w:rsid w:val="00E504DA"/>
    <w:rsid w:val="00E525AE"/>
    <w:rsid w:val="00E54053"/>
    <w:rsid w:val="00E5492F"/>
    <w:rsid w:val="00E57D7F"/>
    <w:rsid w:val="00E71B36"/>
    <w:rsid w:val="00E745B2"/>
    <w:rsid w:val="00E86278"/>
    <w:rsid w:val="00E920CF"/>
    <w:rsid w:val="00E9549D"/>
    <w:rsid w:val="00E9562C"/>
    <w:rsid w:val="00E95B1B"/>
    <w:rsid w:val="00E95B93"/>
    <w:rsid w:val="00EA0F73"/>
    <w:rsid w:val="00EA16E4"/>
    <w:rsid w:val="00EA1D61"/>
    <w:rsid w:val="00EA77A2"/>
    <w:rsid w:val="00EB487B"/>
    <w:rsid w:val="00EB7292"/>
    <w:rsid w:val="00EB73CB"/>
    <w:rsid w:val="00EB7E42"/>
    <w:rsid w:val="00EC2F08"/>
    <w:rsid w:val="00EC40E1"/>
    <w:rsid w:val="00ED3AF5"/>
    <w:rsid w:val="00ED3CEC"/>
    <w:rsid w:val="00ED5D07"/>
    <w:rsid w:val="00ED5F3E"/>
    <w:rsid w:val="00EE0656"/>
    <w:rsid w:val="00EF1EFF"/>
    <w:rsid w:val="00F035D5"/>
    <w:rsid w:val="00F044C0"/>
    <w:rsid w:val="00F04D4E"/>
    <w:rsid w:val="00F078C0"/>
    <w:rsid w:val="00F101D2"/>
    <w:rsid w:val="00F104DE"/>
    <w:rsid w:val="00F11585"/>
    <w:rsid w:val="00F127B7"/>
    <w:rsid w:val="00F14FCF"/>
    <w:rsid w:val="00F1550D"/>
    <w:rsid w:val="00F161D9"/>
    <w:rsid w:val="00F1718C"/>
    <w:rsid w:val="00F21E3E"/>
    <w:rsid w:val="00F24CDA"/>
    <w:rsid w:val="00F27C8F"/>
    <w:rsid w:val="00F30379"/>
    <w:rsid w:val="00F31CEB"/>
    <w:rsid w:val="00F3215A"/>
    <w:rsid w:val="00F36C28"/>
    <w:rsid w:val="00F379B5"/>
    <w:rsid w:val="00F37A1A"/>
    <w:rsid w:val="00F42F3F"/>
    <w:rsid w:val="00F5145B"/>
    <w:rsid w:val="00F52487"/>
    <w:rsid w:val="00F53D80"/>
    <w:rsid w:val="00F54C58"/>
    <w:rsid w:val="00F54F65"/>
    <w:rsid w:val="00F63105"/>
    <w:rsid w:val="00F72CEF"/>
    <w:rsid w:val="00F743B4"/>
    <w:rsid w:val="00F7460A"/>
    <w:rsid w:val="00F756C4"/>
    <w:rsid w:val="00F80F9C"/>
    <w:rsid w:val="00F81657"/>
    <w:rsid w:val="00F87274"/>
    <w:rsid w:val="00FA3CAF"/>
    <w:rsid w:val="00FB0EAC"/>
    <w:rsid w:val="00FB6580"/>
    <w:rsid w:val="00FB6652"/>
    <w:rsid w:val="00FB7620"/>
    <w:rsid w:val="00FC0BA8"/>
    <w:rsid w:val="00FC3A7F"/>
    <w:rsid w:val="00FD0A52"/>
    <w:rsid w:val="00FD0AB1"/>
    <w:rsid w:val="00FE5524"/>
    <w:rsid w:val="00FE7208"/>
    <w:rsid w:val="00FF3E60"/>
    <w:rsid w:val="00FF67C2"/>
    <w:rsid w:val="00FF7D30"/>
    <w:rsid w:val="315641A8"/>
    <w:rsid w:val="6FE8309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13EFCC78-B918-4C26-B34A-1E5C87E9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BodyText">
    <w:name w:val="Body Text"/>
    <w:basedOn w:val="Normal"/>
    <w:link w:val="BodyTextChar"/>
    <w:rsid w:val="00D4624C"/>
    <w:rPr>
      <w:sz w:val="24"/>
    </w:rPr>
  </w:style>
  <w:style w:type="character" w:customStyle="1" w:styleId="BodyTextChar">
    <w:name w:val="Body Text Char"/>
    <w:basedOn w:val="DefaultParagraphFont"/>
    <w:link w:val="BodyText"/>
    <w:rsid w:val="00D4624C"/>
    <w:rPr>
      <w:sz w:val="24"/>
    </w:rPr>
  </w:style>
  <w:style w:type="paragraph" w:styleId="BodyTextIndent2">
    <w:name w:val="Body Text Indent 2"/>
    <w:basedOn w:val="Normal"/>
    <w:link w:val="BodyTextIndent2Char"/>
    <w:uiPriority w:val="99"/>
    <w:semiHidden/>
    <w:unhideWhenUsed/>
    <w:rsid w:val="0089162D"/>
    <w:pPr>
      <w:spacing w:after="120" w:line="480" w:lineRule="auto"/>
      <w:ind w:left="360"/>
    </w:pPr>
  </w:style>
  <w:style w:type="character" w:customStyle="1" w:styleId="BodyTextIndent2Char">
    <w:name w:val="Body Text Indent 2 Char"/>
    <w:basedOn w:val="DefaultParagraphFont"/>
    <w:link w:val="BodyTextIndent2"/>
    <w:uiPriority w:val="99"/>
    <w:semiHidden/>
    <w:rsid w:val="0089162D"/>
  </w:style>
  <w:style w:type="paragraph" w:styleId="BodyTextIndent">
    <w:name w:val="Body Text Indent"/>
    <w:basedOn w:val="Normal"/>
    <w:link w:val="BodyTextIndentChar"/>
    <w:uiPriority w:val="99"/>
    <w:semiHidden/>
    <w:unhideWhenUsed/>
    <w:rsid w:val="00811C8F"/>
    <w:pPr>
      <w:spacing w:after="120"/>
      <w:ind w:left="360"/>
    </w:pPr>
  </w:style>
  <w:style w:type="character" w:customStyle="1" w:styleId="BodyTextIndentChar">
    <w:name w:val="Body Text Indent Char"/>
    <w:basedOn w:val="DefaultParagraphFont"/>
    <w:link w:val="BodyTextIndent"/>
    <w:uiPriority w:val="99"/>
    <w:semiHidden/>
    <w:rsid w:val="00811C8F"/>
  </w:style>
  <w:style w:type="character" w:styleId="CommentReference">
    <w:name w:val="annotation reference"/>
    <w:basedOn w:val="DefaultParagraphFont"/>
    <w:uiPriority w:val="99"/>
    <w:semiHidden/>
    <w:unhideWhenUsed/>
    <w:rsid w:val="00B15F61"/>
    <w:rPr>
      <w:sz w:val="16"/>
      <w:szCs w:val="16"/>
    </w:rPr>
  </w:style>
  <w:style w:type="paragraph" w:styleId="CommentText">
    <w:name w:val="annotation text"/>
    <w:basedOn w:val="Normal"/>
    <w:link w:val="CommentTextChar"/>
    <w:uiPriority w:val="99"/>
    <w:unhideWhenUsed/>
    <w:rsid w:val="00B15F61"/>
  </w:style>
  <w:style w:type="character" w:customStyle="1" w:styleId="CommentTextChar">
    <w:name w:val="Comment Text Char"/>
    <w:basedOn w:val="DefaultParagraphFont"/>
    <w:link w:val="CommentText"/>
    <w:uiPriority w:val="99"/>
    <w:rsid w:val="00B15F61"/>
  </w:style>
  <w:style w:type="paragraph" w:styleId="CommentSubject">
    <w:name w:val="annotation subject"/>
    <w:basedOn w:val="CommentText"/>
    <w:next w:val="CommentText"/>
    <w:link w:val="CommentSubjectChar"/>
    <w:uiPriority w:val="99"/>
    <w:semiHidden/>
    <w:unhideWhenUsed/>
    <w:rsid w:val="00B15F61"/>
    <w:rPr>
      <w:b/>
      <w:bCs/>
    </w:rPr>
  </w:style>
  <w:style w:type="character" w:customStyle="1" w:styleId="CommentSubjectChar">
    <w:name w:val="Comment Subject Char"/>
    <w:basedOn w:val="CommentTextChar"/>
    <w:link w:val="CommentSubject"/>
    <w:uiPriority w:val="99"/>
    <w:semiHidden/>
    <w:rsid w:val="00B15F61"/>
    <w:rPr>
      <w:b/>
      <w:bCs/>
    </w:rPr>
  </w:style>
  <w:style w:type="character" w:styleId="Hyperlink">
    <w:name w:val="Hyperlink"/>
    <w:rsid w:val="007C47D4"/>
    <w:rPr>
      <w:color w:val="0563C1"/>
      <w:u w:val="single"/>
    </w:rPr>
  </w:style>
  <w:style w:type="paragraph" w:styleId="Revision">
    <w:name w:val="Revision"/>
    <w:hidden/>
    <w:uiPriority w:val="99"/>
    <w:semiHidden/>
    <w:rsid w:val="00537705"/>
  </w:style>
  <w:style w:type="paragraph" w:styleId="HTMLPreformatted">
    <w:name w:val="HTML Preformatted"/>
    <w:basedOn w:val="Normal"/>
    <w:link w:val="HTMLPreformattedChar"/>
    <w:uiPriority w:val="99"/>
    <w:semiHidden/>
    <w:unhideWhenUsed/>
    <w:rsid w:val="00014839"/>
    <w:rPr>
      <w:rFonts w:ascii="Consolas" w:hAnsi="Consolas"/>
    </w:rPr>
  </w:style>
  <w:style w:type="character" w:customStyle="1" w:styleId="HTMLPreformattedChar">
    <w:name w:val="HTML Preformatted Char"/>
    <w:basedOn w:val="DefaultParagraphFont"/>
    <w:link w:val="HTMLPreformatted"/>
    <w:uiPriority w:val="99"/>
    <w:semiHidden/>
    <w:rsid w:val="00014839"/>
    <w:rPr>
      <w:rFonts w:ascii="Consolas" w:hAnsi="Consolas"/>
    </w:rPr>
  </w:style>
  <w:style w:type="character" w:styleId="Mention">
    <w:name w:val="Mention"/>
    <w:basedOn w:val="DefaultParagraphFont"/>
    <w:uiPriority w:val="99"/>
    <w:unhideWhenUsed/>
    <w:rsid w:val="00613BD7"/>
    <w:rPr>
      <w:color w:val="2B579A"/>
      <w:shd w:val="clear" w:color="auto" w:fill="E1DFDD"/>
    </w:rPr>
  </w:style>
  <w:style w:type="paragraph" w:styleId="NoSpacing">
    <w:name w:val="No Spacing"/>
    <w:uiPriority w:val="1"/>
    <w:qFormat/>
    <w:rsid w:val="00387F36"/>
    <w:pPr>
      <w:overflowPunct w:val="0"/>
      <w:autoSpaceDE w:val="0"/>
      <w:autoSpaceDN w:val="0"/>
      <w:adjustRightInd w:val="0"/>
      <w:textAlignment w:val="baseline"/>
    </w:pPr>
  </w:style>
  <w:style w:type="character" w:styleId="UnresolvedMention">
    <w:name w:val="Unresolved Mention"/>
    <w:basedOn w:val="DefaultParagraphFont"/>
    <w:uiPriority w:val="99"/>
    <w:semiHidden/>
    <w:unhideWhenUsed/>
    <w:rsid w:val="0006555D"/>
    <w:rPr>
      <w:color w:val="605E5C"/>
      <w:shd w:val="clear" w:color="auto" w:fill="E1DFDD"/>
    </w:rPr>
  </w:style>
  <w:style w:type="character" w:customStyle="1" w:styleId="FooterChar">
    <w:name w:val="Footer Char"/>
    <w:basedOn w:val="DefaultParagraphFont"/>
    <w:link w:val="Footer"/>
    <w:uiPriority w:val="99"/>
    <w:rsid w:val="009D50E0"/>
  </w:style>
  <w:style w:type="character" w:styleId="FollowedHyperlink">
    <w:name w:val="FollowedHyperlink"/>
    <w:basedOn w:val="DefaultParagraphFont"/>
    <w:uiPriority w:val="99"/>
    <w:semiHidden/>
    <w:unhideWhenUsed/>
    <w:rsid w:val="00113F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stru.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hud2.my.site.com/nativeadvantage/s/log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77B4BABB225BD4AAE1554685C68C59A" ma:contentTypeVersion="6" ma:contentTypeDescription="Create a new document." ma:contentTypeScope="" ma:versionID="980400a69a70890748cc9178883ddd2c">
  <xsd:schema xmlns:xsd="http://www.w3.org/2001/XMLSchema" xmlns:xs="http://www.w3.org/2001/XMLSchema" xmlns:p="http://schemas.microsoft.com/office/2006/metadata/properties" xmlns:ns2="d4a638c4-874f-49c0-bb2b-5cb8563c2b18" xmlns:ns3="91ee0f24-7d91-4653-ad33-913ed4b8e0e6" xmlns:ns4="cf3ffde2-3a0e-40e9-887e-ca8df0bed2e2" targetNamespace="http://schemas.microsoft.com/office/2006/metadata/properties" ma:root="true" ma:fieldsID="2744387e211630e80210ecdeb87a1b80" ns2:_="" ns3:_="" ns4:_="">
    <xsd:import namespace="d4a638c4-874f-49c0-bb2b-5cb8563c2b18"/>
    <xsd:import namespace="91ee0f24-7d91-4653-ad33-913ed4b8e0e6"/>
    <xsd:import namespace="cf3ffde2-3a0e-40e9-887e-ca8df0bed2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1ee0f24-7d91-4653-ad33-913ed4b8e0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ffde2-3a0e-40e9-887e-ca8df0bed2e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HUDDASNAP-700647045-6690</_dlc_DocId>
    <_dlc_DocIdUrl xmlns="d4a638c4-874f-49c0-bb2b-5cb8563c2b18">
      <Url>https://hudgov.sharepoint.com/sites/DASNAP/OLG/_layouts/15/DocIdRedir.aspx?ID=HUDDASNAP-700647045-6690</Url>
      <Description>HUDDASNAP-700647045-6690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71DDE-0E4F-4090-A716-62E64D4D10CF}">
  <ds:schemaRefs>
    <ds:schemaRef ds:uri="http://schemas.microsoft.com/sharepoint/events"/>
  </ds:schemaRefs>
</ds:datastoreItem>
</file>

<file path=customXml/itemProps2.xml><?xml version="1.0" encoding="utf-8"?>
<ds:datastoreItem xmlns:ds="http://schemas.openxmlformats.org/officeDocument/2006/customXml" ds:itemID="{B5C0AB3F-EF87-4FE2-8249-5AE90744F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91ee0f24-7d91-4653-ad33-913ed4b8e0e6"/>
    <ds:schemaRef ds:uri="cf3ffde2-3a0e-40e9-887e-ca8df0bed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9DA5C-2FF7-41A9-96A4-502F4F889EBC}">
  <ds:schemaRefs>
    <ds:schemaRef ds:uri="http://schemas.openxmlformats.org/officeDocument/2006/bibliography"/>
  </ds:schemaRefs>
</ds:datastoreItem>
</file>

<file path=customXml/itemProps4.xml><?xml version="1.0" encoding="utf-8"?>
<ds:datastoreItem xmlns:ds="http://schemas.openxmlformats.org/officeDocument/2006/customXml" ds:itemID="{8BEDDF61-15A8-4074-BA5F-FE2FAA129011}">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DD40C888-3801-4720-8E09-58EAE4781251}">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4190</Words>
  <Characters>23887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cp:lastPrinted>2026-05-19T15:24:00Z</cp:lastPrinted>
  <dcterms:created xsi:type="dcterms:W3CDTF">2026-06-10T12:17:00Z</dcterms:created>
  <dcterms:modified xsi:type="dcterms:W3CDTF">2026-06-10T12:17:00Z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0x010100B77B4BABB225BD4AAE1554685C68C59A</vt:lpwstr>
  </property>
  <property fmtid="{D5CDD505-2E9C-101B-9397-08002B2CF9AE}" pid="3" name="MediaServiceImageTags">
    <vt:lpwstr/>
  </property>
  <property fmtid="{D5CDD505-2E9C-101B-9397-08002B2CF9AE}" pid="4" name="_dlc_DocIdItemGuid">
    <vt:lpwstr>aef0a56e-0ff7-4996-8481-eb12d576d56e</vt:lpwstr>
  </property>
</Properties>
</file>