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03C" w:rsidP="46FD4A7B" w14:paraId="4B54190E" w14:textId="55DA3F3D">
      <w:pPr>
        <w:tabs>
          <w:tab w:val="center" w:pos="4320"/>
          <w:tab w:val="right" w:pos="9360"/>
        </w:tabs>
        <w:rPr>
          <w:b/>
          <w:bCs/>
          <w:color w:val="000000"/>
          <w:sz w:val="22"/>
          <w:szCs w:val="22"/>
          <w:shd w:val="clear" w:color="auto" w:fill="FFFFFF"/>
        </w:rPr>
      </w:pPr>
      <w:r>
        <w:rPr>
          <w:rFonts w:ascii="Arial" w:hAnsi="Arial" w:cs="Arial"/>
          <w:color w:val="000000"/>
          <w:sz w:val="18"/>
          <w:szCs w:val="18"/>
          <w:shd w:val="clear" w:color="auto" w:fill="FFFFFF"/>
        </w:rPr>
        <w:t> </w:t>
      </w:r>
      <w:r w:rsidRPr="00C1103C">
        <w:rPr>
          <w:b/>
          <w:bCs/>
          <w:color w:val="000000"/>
          <w:sz w:val="22"/>
          <w:szCs w:val="22"/>
          <w:shd w:val="clear" w:color="auto" w:fill="FFFFFF"/>
        </w:rPr>
        <w:t xml:space="preserve">FCC Application or Notification for Spectrum Leasing </w:t>
      </w:r>
      <w:r>
        <w:rPr>
          <w:b/>
          <w:bCs/>
          <w:color w:val="000000"/>
          <w:sz w:val="22"/>
          <w:szCs w:val="22"/>
          <w:shd w:val="clear" w:color="auto" w:fill="FFFFFF"/>
        </w:rPr>
        <w:t xml:space="preserve">             OMB Control Number:  3060-1058</w:t>
      </w:r>
      <w:r>
        <w:rPr>
          <w:b/>
          <w:bCs/>
          <w:color w:val="000000"/>
          <w:sz w:val="22"/>
          <w:szCs w:val="22"/>
          <w:shd w:val="clear" w:color="auto" w:fill="FFFFFF"/>
        </w:rPr>
        <w:tab/>
      </w:r>
    </w:p>
    <w:p w:rsidR="00C1103C" w:rsidP="46FD4A7B" w14:paraId="7F7C09B5" w14:textId="4D119C26">
      <w:pPr>
        <w:tabs>
          <w:tab w:val="center" w:pos="4320"/>
          <w:tab w:val="right" w:pos="9360"/>
        </w:tabs>
        <w:rPr>
          <w:b/>
          <w:bCs/>
          <w:color w:val="000000"/>
          <w:sz w:val="22"/>
          <w:szCs w:val="22"/>
          <w:shd w:val="clear" w:color="auto" w:fill="FFFFFF"/>
        </w:rPr>
      </w:pPr>
      <w:r w:rsidRPr="00C1103C">
        <w:rPr>
          <w:b/>
          <w:bCs/>
          <w:color w:val="000000"/>
          <w:sz w:val="22"/>
          <w:szCs w:val="22"/>
          <w:shd w:val="clear" w:color="auto" w:fill="FFFFFF"/>
        </w:rPr>
        <w:t xml:space="preserve">Arrangement or Private Commons Arrangement: </w:t>
      </w:r>
      <w:r>
        <w:rPr>
          <w:b/>
          <w:bCs/>
          <w:color w:val="000000"/>
          <w:sz w:val="22"/>
          <w:szCs w:val="22"/>
          <w:shd w:val="clear" w:color="auto" w:fill="FFFFFF"/>
        </w:rPr>
        <w:t xml:space="preserve">                      September 2024  </w:t>
      </w:r>
    </w:p>
    <w:p w:rsidR="006D772B" w:rsidRPr="00C1103C" w:rsidP="46FD4A7B" w14:paraId="47D1EC7F" w14:textId="00330822">
      <w:pPr>
        <w:tabs>
          <w:tab w:val="center" w:pos="4320"/>
          <w:tab w:val="right" w:pos="9360"/>
        </w:tabs>
        <w:rPr>
          <w:sz w:val="22"/>
          <w:szCs w:val="22"/>
        </w:rPr>
      </w:pPr>
      <w:r w:rsidRPr="00C1103C">
        <w:rPr>
          <w:b/>
          <w:bCs/>
          <w:color w:val="000000"/>
          <w:sz w:val="22"/>
          <w:szCs w:val="22"/>
          <w:shd w:val="clear" w:color="auto" w:fill="FFFFFF"/>
        </w:rPr>
        <w:t>WT</w:t>
      </w:r>
      <w:r w:rsidR="007517A2">
        <w:rPr>
          <w:b/>
          <w:bCs/>
          <w:color w:val="000000"/>
          <w:sz w:val="22"/>
          <w:szCs w:val="22"/>
          <w:shd w:val="clear" w:color="auto" w:fill="FFFFFF"/>
        </w:rPr>
        <w:t>B</w:t>
      </w:r>
      <w:r w:rsidRPr="00C1103C">
        <w:rPr>
          <w:b/>
          <w:bCs/>
          <w:color w:val="000000"/>
          <w:sz w:val="22"/>
          <w:szCs w:val="22"/>
          <w:shd w:val="clear" w:color="auto" w:fill="FFFFFF"/>
        </w:rPr>
        <w:t xml:space="preserve"> and PSHS Bureaus</w:t>
      </w:r>
      <w:r w:rsidRPr="00C1103C">
        <w:rPr>
          <w:b/>
          <w:sz w:val="22"/>
          <w:szCs w:val="22"/>
        </w:rPr>
        <w:t xml:space="preserve"> </w:t>
      </w:r>
      <w:r w:rsidRPr="00C1103C" w:rsidR="00A67AB3">
        <w:rPr>
          <w:sz w:val="22"/>
          <w:szCs w:val="22"/>
        </w:rPr>
        <w:tab/>
      </w:r>
      <w:r w:rsidRPr="00C1103C" w:rsidR="00435960">
        <w:rPr>
          <w:b/>
          <w:bCs/>
          <w:sz w:val="22"/>
          <w:szCs w:val="22"/>
        </w:rPr>
        <w:t xml:space="preserve"> </w:t>
      </w:r>
    </w:p>
    <w:p w:rsidR="006D772B" w:rsidP="006D772B" w14:paraId="7490B4E1" w14:textId="6F6DD1DF">
      <w:pPr>
        <w:tabs>
          <w:tab w:val="center" w:pos="4320"/>
          <w:tab w:val="right" w:pos="9360"/>
        </w:tabs>
        <w:rPr>
          <w:b/>
          <w:sz w:val="22"/>
          <w:szCs w:val="22"/>
        </w:rPr>
      </w:pPr>
      <w:r w:rsidRPr="00C1103C">
        <w:rPr>
          <w:b/>
          <w:sz w:val="22"/>
          <w:szCs w:val="22"/>
        </w:rPr>
        <w:tab/>
      </w:r>
      <w:r w:rsidRPr="00C1103C">
        <w:rPr>
          <w:b/>
          <w:sz w:val="22"/>
          <w:szCs w:val="22"/>
        </w:rPr>
        <w:tab/>
      </w:r>
    </w:p>
    <w:p w:rsidR="00536D74" w:rsidRPr="006253AA" w:rsidP="006D772B" w14:paraId="3C111DF2" w14:textId="530C9DC7">
      <w:pPr>
        <w:tabs>
          <w:tab w:val="center" w:pos="4320"/>
          <w:tab w:val="right" w:pos="9360"/>
        </w:tabs>
        <w:rPr>
          <w:sz w:val="22"/>
          <w:szCs w:val="22"/>
        </w:rPr>
      </w:pPr>
      <w:r>
        <w:tab/>
      </w:r>
    </w:p>
    <w:p w:rsidR="00536D74" w:rsidRPr="006253AA" w:rsidP="00536D74" w14:paraId="77B6919F" w14:textId="77777777">
      <w:pPr>
        <w:jc w:val="center"/>
        <w:rPr>
          <w:sz w:val="22"/>
          <w:szCs w:val="22"/>
          <w:u w:val="single"/>
        </w:rPr>
      </w:pPr>
      <w:r w:rsidRPr="006253AA">
        <w:rPr>
          <w:sz w:val="22"/>
          <w:szCs w:val="22"/>
          <w:u w:val="single"/>
        </w:rPr>
        <w:t>SUPPORTING STATEMENT</w:t>
      </w:r>
    </w:p>
    <w:p w:rsidR="00E953EA" w:rsidRPr="006253AA" w:rsidP="00E953EA" w14:paraId="31FD7042" w14:textId="77777777">
      <w:pPr>
        <w:jc w:val="center"/>
        <w:rPr>
          <w:sz w:val="22"/>
          <w:szCs w:val="22"/>
        </w:rPr>
      </w:pPr>
    </w:p>
    <w:p w:rsidR="006B2CB2" w:rsidRPr="006253AA" w14:paraId="5CFCDB35" w14:textId="77777777">
      <w:pPr>
        <w:pStyle w:val="Heading1"/>
        <w:rPr>
          <w:bCs w:val="0"/>
          <w:sz w:val="22"/>
          <w:szCs w:val="22"/>
        </w:rPr>
      </w:pPr>
      <w:r w:rsidRPr="006253AA">
        <w:rPr>
          <w:bCs w:val="0"/>
          <w:sz w:val="22"/>
          <w:szCs w:val="22"/>
        </w:rPr>
        <w:t>Justification</w:t>
      </w:r>
      <w:r w:rsidRPr="006253AA" w:rsidR="00536D74">
        <w:rPr>
          <w:bCs w:val="0"/>
          <w:sz w:val="22"/>
          <w:szCs w:val="22"/>
          <w:u w:val="none"/>
        </w:rPr>
        <w:t>:</w:t>
      </w:r>
    </w:p>
    <w:p w:rsidR="00867722" w:rsidRPr="006253AA" w:rsidP="00867722" w14:paraId="6B725E10" w14:textId="77777777">
      <w:pPr>
        <w:rPr>
          <w:sz w:val="22"/>
          <w:szCs w:val="22"/>
        </w:rPr>
      </w:pPr>
    </w:p>
    <w:p w:rsidR="007476BA" w:rsidRPr="00740053" w:rsidP="00D43978" w14:paraId="62AF8B93" w14:textId="08BF49A4">
      <w:pPr>
        <w:numPr>
          <w:ilvl w:val="0"/>
          <w:numId w:val="4"/>
        </w:numPr>
        <w:suppressAutoHyphens/>
        <w:ind w:left="0" w:firstLine="360"/>
        <w:rPr>
          <w:sz w:val="22"/>
          <w:szCs w:val="22"/>
        </w:rPr>
      </w:pPr>
      <w:r w:rsidRPr="7724A427">
        <w:rPr>
          <w:b/>
          <w:bCs/>
          <w:sz w:val="22"/>
          <w:szCs w:val="22"/>
        </w:rPr>
        <w:t xml:space="preserve">Explain in detail the circumstances that make the collection of information necessary. </w:t>
      </w:r>
      <w:r w:rsidRPr="7724A427" w:rsidR="53625115">
        <w:rPr>
          <w:b/>
          <w:bCs/>
          <w:sz w:val="22"/>
          <w:szCs w:val="22"/>
        </w:rPr>
        <w:t xml:space="preserve"> </w:t>
      </w:r>
      <w:r w:rsidRPr="7724A427">
        <w:rPr>
          <w:b/>
          <w:bCs/>
          <w:sz w:val="22"/>
          <w:szCs w:val="22"/>
        </w:rPr>
        <w:t xml:space="preserve">Identify any legal or administrative requirements that necessitate the collection. </w:t>
      </w:r>
      <w:r w:rsidRPr="7724A427" w:rsidR="001738D0">
        <w:rPr>
          <w:b/>
          <w:bCs/>
          <w:sz w:val="22"/>
          <w:szCs w:val="22"/>
        </w:rPr>
        <w:t xml:space="preserve"> </w:t>
      </w:r>
      <w:r w:rsidRPr="7724A427">
        <w:rPr>
          <w:b/>
          <w:bCs/>
          <w:sz w:val="22"/>
          <w:szCs w:val="22"/>
        </w:rPr>
        <w:t>Provide a copy of the appropriate section of each statute and regulation mandating or authorizing the information collection.</w:t>
      </w:r>
    </w:p>
    <w:p w:rsidR="00E86D70" w:rsidP="003057F6" w14:paraId="6216BE7F" w14:textId="77777777">
      <w:pPr>
        <w:rPr>
          <w:sz w:val="22"/>
          <w:szCs w:val="22"/>
        </w:rPr>
      </w:pPr>
    </w:p>
    <w:p w:rsidR="00BD1DC4" w:rsidRPr="00BD1DC4" w:rsidP="00041613" w14:paraId="31306D82" w14:textId="29E5DDBC">
      <w:pPr>
        <w:suppressAutoHyphens/>
        <w:ind w:firstLine="360"/>
        <w:rPr>
          <w:sz w:val="22"/>
          <w:szCs w:val="22"/>
        </w:rPr>
      </w:pPr>
      <w:r w:rsidRPr="00BD1DC4">
        <w:rPr>
          <w:sz w:val="22"/>
          <w:szCs w:val="22"/>
        </w:rPr>
        <w:t>FCC Form 608 is a multi-purpose form.  It is used to provide notification or request approval for any spectrum leasing arrangement (“Lease”) entered into between an existing licensee in certain Wireless and/or Public Safety Radio Services and a spectrum lessee.  This form also is required to notify or request approval for any spectrum subleasing arrangement (“Sublease”).  The data collected on the form is used by the FCC to determine whether the public interest would be served by the Lease or Sublease.  The</w:t>
      </w:r>
      <w:r w:rsidRPr="00BD1DC4">
        <w:rPr>
          <w:sz w:val="22"/>
          <w:szCs w:val="22"/>
        </w:rPr>
        <w:t xml:space="preserve"> form is also used to provide notification for any Private Commons Arrangement entered into between a licensee, lessee, or sublessee and a class of third-party users (as defined in Section 1.9080 of the Commission’s Rules).</w:t>
      </w:r>
    </w:p>
    <w:p w:rsidR="00BD1DC4" w:rsidP="00041613" w14:paraId="38A95EE7" w14:textId="77777777">
      <w:pPr>
        <w:suppressAutoHyphens/>
        <w:ind w:firstLine="360"/>
        <w:rPr>
          <w:snapToGrid w:val="0"/>
          <w:sz w:val="22"/>
          <w:szCs w:val="22"/>
          <w:lang w:bidi="ar-SA"/>
        </w:rPr>
      </w:pPr>
    </w:p>
    <w:p w:rsidR="00962545" w:rsidP="00041613" w14:paraId="078B696E" w14:textId="27F65BE7">
      <w:pPr>
        <w:suppressAutoHyphens/>
        <w:ind w:firstLine="360"/>
        <w:rPr>
          <w:snapToGrid w:val="0"/>
          <w:sz w:val="22"/>
          <w:szCs w:val="22"/>
          <w:lang w:bidi="ar-SA"/>
        </w:rPr>
      </w:pPr>
      <w:r w:rsidRPr="00041613">
        <w:rPr>
          <w:snapToGrid w:val="0"/>
          <w:sz w:val="22"/>
          <w:szCs w:val="22"/>
          <w:lang w:bidi="ar-SA"/>
        </w:rPr>
        <w:t>On March 15, 2024, the Commission released a Report and Order and Further Notice of Proposed Rulemaking in GN Docket No. 23-65 and IB Docket No. 22-271,</w:t>
      </w:r>
      <w:r w:rsidRPr="00041613" w:rsidR="00022B33">
        <w:rPr>
          <w:snapToGrid w:val="0"/>
          <w:sz w:val="22"/>
          <w:szCs w:val="22"/>
          <w:lang w:bidi="ar-SA"/>
        </w:rPr>
        <w:t xml:space="preserve"> FCC</w:t>
      </w:r>
      <w:r w:rsidRPr="00041613" w:rsidR="00175434">
        <w:rPr>
          <w:snapToGrid w:val="0"/>
          <w:sz w:val="22"/>
          <w:szCs w:val="22"/>
          <w:lang w:bidi="ar-SA"/>
        </w:rPr>
        <w:t xml:space="preserve"> 24-28</w:t>
      </w:r>
      <w:r w:rsidRPr="00041613" w:rsidR="00147F05">
        <w:rPr>
          <w:snapToGrid w:val="0"/>
          <w:sz w:val="22"/>
          <w:szCs w:val="22"/>
          <w:lang w:bidi="ar-SA"/>
        </w:rPr>
        <w:t>,</w:t>
      </w:r>
      <w:r w:rsidRPr="00041613" w:rsidR="00175434">
        <w:rPr>
          <w:snapToGrid w:val="0"/>
          <w:sz w:val="22"/>
          <w:szCs w:val="22"/>
          <w:lang w:bidi="ar-SA"/>
        </w:rPr>
        <w:t xml:space="preserve"> (</w:t>
      </w:r>
      <w:r w:rsidRPr="00760033" w:rsidR="00175434">
        <w:rPr>
          <w:i/>
          <w:iCs/>
          <w:snapToGrid w:val="0"/>
          <w:sz w:val="22"/>
          <w:szCs w:val="22"/>
          <w:lang w:bidi="ar-SA"/>
        </w:rPr>
        <w:t>Report and Order</w:t>
      </w:r>
      <w:r w:rsidRPr="00041613" w:rsidR="00175434">
        <w:rPr>
          <w:snapToGrid w:val="0"/>
          <w:sz w:val="22"/>
          <w:szCs w:val="22"/>
          <w:lang w:bidi="ar-SA"/>
        </w:rPr>
        <w:t>)</w:t>
      </w:r>
      <w:r w:rsidRPr="00041613" w:rsidR="00717169">
        <w:rPr>
          <w:snapToGrid w:val="0"/>
          <w:sz w:val="22"/>
          <w:szCs w:val="22"/>
          <w:lang w:bidi="ar-SA"/>
        </w:rPr>
        <w:t>,</w:t>
      </w:r>
      <w:r w:rsidRPr="00041613" w:rsidR="00906785">
        <w:rPr>
          <w:snapToGrid w:val="0"/>
          <w:sz w:val="22"/>
          <w:szCs w:val="22"/>
          <w:lang w:bidi="ar-SA"/>
        </w:rPr>
        <w:t xml:space="preserve"> </w:t>
      </w:r>
      <w:r w:rsidR="00760033">
        <w:rPr>
          <w:snapToGrid w:val="0"/>
          <w:sz w:val="22"/>
          <w:szCs w:val="22"/>
          <w:lang w:bidi="ar-SA"/>
        </w:rPr>
        <w:t>which</w:t>
      </w:r>
      <w:r w:rsidRPr="00041613" w:rsidR="00906785">
        <w:rPr>
          <w:snapToGrid w:val="0"/>
          <w:sz w:val="22"/>
          <w:szCs w:val="22"/>
          <w:lang w:bidi="ar-SA"/>
        </w:rPr>
        <w:t xml:space="preserve"> adopted a regulatory framework for the provision of supplemental coverage from space (SCS)</w:t>
      </w:r>
      <w:r w:rsidRPr="00041613" w:rsidR="00404A22">
        <w:rPr>
          <w:snapToGrid w:val="0"/>
          <w:sz w:val="22"/>
          <w:szCs w:val="22"/>
          <w:lang w:bidi="ar-SA"/>
        </w:rPr>
        <w:t xml:space="preserve">.  </w:t>
      </w:r>
      <w:r w:rsidR="00FF5BE7">
        <w:rPr>
          <w:snapToGrid w:val="0"/>
          <w:sz w:val="22"/>
          <w:szCs w:val="22"/>
          <w:lang w:bidi="ar-SA"/>
        </w:rPr>
        <w:t xml:space="preserve">This proceeding </w:t>
      </w:r>
      <w:r w:rsidR="00FF513A">
        <w:rPr>
          <w:snapToGrid w:val="0"/>
          <w:sz w:val="22"/>
          <w:szCs w:val="22"/>
          <w:lang w:bidi="ar-SA"/>
        </w:rPr>
        <w:t>will</w:t>
      </w:r>
      <w:r w:rsidRPr="00041613">
        <w:rPr>
          <w:snapToGrid w:val="0"/>
          <w:sz w:val="22"/>
          <w:szCs w:val="22"/>
          <w:lang w:bidi="ar-SA"/>
        </w:rPr>
        <w:t xml:space="preserve"> enable collaborations between satellite service providers and terrestrial service providers to offer ubiquitous connectivity directly to consumer handsets using spectrum </w:t>
      </w:r>
      <w:r w:rsidRPr="00041613" w:rsidR="00717169">
        <w:rPr>
          <w:snapToGrid w:val="0"/>
          <w:sz w:val="22"/>
          <w:szCs w:val="22"/>
          <w:lang w:bidi="ar-SA"/>
        </w:rPr>
        <w:t xml:space="preserve">that was </w:t>
      </w:r>
      <w:r w:rsidRPr="00041613">
        <w:rPr>
          <w:snapToGrid w:val="0"/>
          <w:sz w:val="22"/>
          <w:szCs w:val="22"/>
          <w:lang w:bidi="ar-SA"/>
        </w:rPr>
        <w:t>previously allocated only to terrestrial service.  The Commission anticipates that SCS will enable consumers in areas not covered by terrestrial networks to be connected using their existing devices via satellite-based</w:t>
      </w:r>
      <w:r w:rsidRPr="00041613">
        <w:rPr>
          <w:snapToGrid w:val="0"/>
          <w:sz w:val="22"/>
          <w:szCs w:val="22"/>
          <w:lang w:bidi="ar-SA"/>
        </w:rPr>
        <w:t xml:space="preserve"> communications.  SCS is a crucial component of the Commission’s vision for a “single network future</w:t>
      </w:r>
      <w:r w:rsidR="00BE1161">
        <w:rPr>
          <w:snapToGrid w:val="0"/>
          <w:sz w:val="22"/>
          <w:szCs w:val="22"/>
          <w:lang w:bidi="ar-SA"/>
        </w:rPr>
        <w:t>,</w:t>
      </w:r>
      <w:r w:rsidRPr="00041613">
        <w:rPr>
          <w:snapToGrid w:val="0"/>
          <w:sz w:val="22"/>
          <w:szCs w:val="22"/>
          <w:lang w:bidi="ar-SA"/>
        </w:rPr>
        <w:t>” in which satellite and terrestrial networks work seamlessly together to provide coverage that neither network can achieve on its own.</w:t>
      </w:r>
    </w:p>
    <w:p w:rsidR="00ED0303" w:rsidP="00041613" w14:paraId="044E416D" w14:textId="77777777">
      <w:pPr>
        <w:suppressAutoHyphens/>
        <w:ind w:firstLine="360"/>
        <w:rPr>
          <w:snapToGrid w:val="0"/>
          <w:sz w:val="22"/>
          <w:szCs w:val="22"/>
          <w:lang w:bidi="ar-SA"/>
        </w:rPr>
      </w:pPr>
    </w:p>
    <w:p w:rsidR="001D63C2" w:rsidP="00041613" w14:paraId="144B828E" w14:textId="117F881F">
      <w:pPr>
        <w:suppressAutoHyphens/>
        <w:ind w:firstLine="360"/>
        <w:rPr>
          <w:sz w:val="22"/>
          <w:szCs w:val="22"/>
        </w:rPr>
      </w:pPr>
      <w:r>
        <w:rPr>
          <w:snapToGrid w:val="0"/>
          <w:sz w:val="22"/>
          <w:szCs w:val="22"/>
          <w:lang w:bidi="ar-SA"/>
        </w:rPr>
        <w:t xml:space="preserve">The </w:t>
      </w:r>
      <w:r w:rsidRPr="002B6F65">
        <w:rPr>
          <w:i/>
          <w:iCs/>
          <w:snapToGrid w:val="0"/>
          <w:sz w:val="22"/>
          <w:szCs w:val="22"/>
          <w:lang w:bidi="ar-SA"/>
        </w:rPr>
        <w:t>Report and Order</w:t>
      </w:r>
      <w:r>
        <w:rPr>
          <w:snapToGrid w:val="0"/>
          <w:sz w:val="22"/>
          <w:szCs w:val="22"/>
          <w:lang w:bidi="ar-SA"/>
        </w:rPr>
        <w:t xml:space="preserve"> </w:t>
      </w:r>
      <w:r w:rsidR="002A6AF8">
        <w:rPr>
          <w:snapToGrid w:val="0"/>
          <w:sz w:val="22"/>
          <w:szCs w:val="22"/>
          <w:lang w:bidi="ar-SA"/>
        </w:rPr>
        <w:t>adopt</w:t>
      </w:r>
      <w:r w:rsidR="002B6F65">
        <w:rPr>
          <w:snapToGrid w:val="0"/>
          <w:sz w:val="22"/>
          <w:szCs w:val="22"/>
          <w:lang w:bidi="ar-SA"/>
        </w:rPr>
        <w:t>s</w:t>
      </w:r>
      <w:r w:rsidR="002A6AF8">
        <w:rPr>
          <w:snapToGrid w:val="0"/>
          <w:sz w:val="22"/>
          <w:szCs w:val="22"/>
          <w:lang w:bidi="ar-SA"/>
        </w:rPr>
        <w:t xml:space="preserve"> new part 1 rules </w:t>
      </w:r>
      <w:r w:rsidR="00F306AC">
        <w:rPr>
          <w:snapToGrid w:val="0"/>
          <w:sz w:val="22"/>
          <w:szCs w:val="22"/>
          <w:lang w:bidi="ar-SA"/>
        </w:rPr>
        <w:t xml:space="preserve">that require spectrum lessees </w:t>
      </w:r>
      <w:r w:rsidR="00BD5238">
        <w:rPr>
          <w:snapToGrid w:val="0"/>
          <w:sz w:val="22"/>
          <w:szCs w:val="22"/>
          <w:lang w:bidi="ar-SA"/>
        </w:rPr>
        <w:t>to provide certain information in existing FCC Form 608.  Namely,</w:t>
      </w:r>
      <w:r w:rsidR="00546669">
        <w:rPr>
          <w:snapToGrid w:val="0"/>
          <w:sz w:val="22"/>
          <w:szCs w:val="22"/>
          <w:lang w:bidi="ar-SA"/>
        </w:rPr>
        <w:t xml:space="preserve"> under new section 1.9047,</w:t>
      </w:r>
      <w:r w:rsidR="00BD5238">
        <w:rPr>
          <w:snapToGrid w:val="0"/>
          <w:sz w:val="22"/>
          <w:szCs w:val="22"/>
          <w:lang w:bidi="ar-SA"/>
        </w:rPr>
        <w:t xml:space="preserve"> such parties must </w:t>
      </w:r>
      <w:r>
        <w:rPr>
          <w:snapToGrid w:val="0"/>
          <w:sz w:val="22"/>
          <w:szCs w:val="22"/>
          <w:lang w:bidi="ar-SA"/>
        </w:rPr>
        <w:t xml:space="preserve">provide: </w:t>
      </w:r>
      <w:r w:rsidRPr="1654543E" w:rsidR="00B46282">
        <w:rPr>
          <w:sz w:val="22"/>
          <w:szCs w:val="22"/>
        </w:rPr>
        <w:t xml:space="preserve">(1) a certification that the parties are entering into the leasing arrangement for the purpose of fulfilling the part 25 entry criteria; (2) a description of which method, single or multiple terrestrial licensee, the parties are utilizing to meet the part 25 entry criteria; and (3) if the parties are utilizing the multiple terrestrial licensee method, the parties should: (a) describe the nature of the leasing arrangement(s); and (b) demonstrate how the entirety of the </w:t>
      </w:r>
      <w:r w:rsidR="008F3841">
        <w:rPr>
          <w:sz w:val="22"/>
          <w:szCs w:val="22"/>
        </w:rPr>
        <w:t>geographically independent area (</w:t>
      </w:r>
      <w:r w:rsidRPr="1654543E" w:rsidR="00B46282">
        <w:rPr>
          <w:sz w:val="22"/>
          <w:szCs w:val="22"/>
        </w:rPr>
        <w:t>GIA</w:t>
      </w:r>
      <w:r w:rsidR="008F3841">
        <w:rPr>
          <w:sz w:val="22"/>
          <w:szCs w:val="22"/>
        </w:rPr>
        <w:t>)</w:t>
      </w:r>
      <w:r w:rsidRPr="1654543E" w:rsidR="00B46282">
        <w:rPr>
          <w:sz w:val="22"/>
          <w:szCs w:val="22"/>
        </w:rPr>
        <w:t xml:space="preserve"> is covered by the lease arrangement(s).  This process utilizes the Commission’s current application approval and notification processing procedures, which will remove unnecessary delay by employing the procedures that are already in place.</w:t>
      </w:r>
    </w:p>
    <w:p w:rsidR="0030353E" w:rsidP="00041613" w14:paraId="65C11E7F" w14:textId="77777777">
      <w:pPr>
        <w:suppressAutoHyphens/>
        <w:ind w:firstLine="360"/>
        <w:rPr>
          <w:sz w:val="22"/>
          <w:szCs w:val="22"/>
        </w:rPr>
      </w:pPr>
    </w:p>
    <w:p w:rsidR="0030353E" w:rsidRPr="00F55CC5" w:rsidP="0030353E" w14:paraId="6A25887C" w14:textId="5B7BA167">
      <w:pPr>
        <w:suppressAutoHyphens/>
        <w:ind w:firstLine="360"/>
        <w:rPr>
          <w:snapToGrid w:val="0"/>
          <w:sz w:val="22"/>
          <w:szCs w:val="22"/>
          <w:lang w:bidi="ar-SA"/>
        </w:rPr>
      </w:pPr>
      <w:r w:rsidRPr="2147208D">
        <w:rPr>
          <w:sz w:val="22"/>
          <w:szCs w:val="22"/>
        </w:rPr>
        <w:t xml:space="preserve">Entities completing FCC Form 608 for the purposes of providing SCS must notify the Commission that the application is related to SCS.  To properly comply, entities will indicate that the application is for SCS by </w:t>
      </w:r>
      <w:r w:rsidR="005577F9">
        <w:rPr>
          <w:sz w:val="22"/>
          <w:szCs w:val="22"/>
        </w:rPr>
        <w:t>so indicating in a new check</w:t>
      </w:r>
      <w:r w:rsidRPr="2147208D">
        <w:rPr>
          <w:sz w:val="22"/>
          <w:szCs w:val="22"/>
        </w:rPr>
        <w:t>box on Form 608.</w:t>
      </w:r>
      <w:r>
        <w:rPr>
          <w:sz w:val="22"/>
          <w:szCs w:val="22"/>
        </w:rPr>
        <w:t xml:space="preserve">  </w:t>
      </w:r>
      <w:r w:rsidRPr="2147208D">
        <w:rPr>
          <w:sz w:val="22"/>
          <w:szCs w:val="22"/>
        </w:rPr>
        <w:t>This process utilizes an existing Commission form, which will remove confusion by employing the procedures that are already in place.</w:t>
      </w:r>
    </w:p>
    <w:p w:rsidR="00962545" w:rsidRPr="00041613" w:rsidP="00041613" w14:paraId="7A2D7889" w14:textId="77777777">
      <w:pPr>
        <w:suppressAutoHyphens/>
        <w:ind w:firstLine="360"/>
        <w:rPr>
          <w:snapToGrid w:val="0"/>
          <w:sz w:val="22"/>
          <w:szCs w:val="22"/>
          <w:lang w:bidi="ar-SA"/>
        </w:rPr>
      </w:pPr>
    </w:p>
    <w:p w:rsidR="009631FB" w:rsidP="000C747E" w14:paraId="32FCACBD" w14:textId="2FA0005D">
      <w:pPr>
        <w:suppressAutoHyphens/>
        <w:ind w:firstLine="360"/>
        <w:rPr>
          <w:snapToGrid w:val="0"/>
          <w:sz w:val="22"/>
          <w:szCs w:val="22"/>
          <w:lang w:bidi="ar-SA"/>
        </w:rPr>
      </w:pPr>
      <w:r>
        <w:rPr>
          <w:snapToGrid w:val="0"/>
          <w:sz w:val="22"/>
          <w:szCs w:val="22"/>
          <w:lang w:bidi="ar-SA"/>
        </w:rPr>
        <w:t xml:space="preserve">The Commission will use this information to assess applicants’ </w:t>
      </w:r>
      <w:r w:rsidRPr="007B79CD">
        <w:rPr>
          <w:sz w:val="22"/>
          <w:szCs w:val="22"/>
        </w:rPr>
        <w:t>legal, technical, and other qualifications</w:t>
      </w:r>
      <w:r>
        <w:rPr>
          <w:sz w:val="22"/>
          <w:szCs w:val="22"/>
        </w:rPr>
        <w:t xml:space="preserve"> to provide SCS,</w:t>
      </w:r>
      <w:r w:rsidRPr="007B79CD">
        <w:rPr>
          <w:sz w:val="22"/>
          <w:szCs w:val="22"/>
        </w:rPr>
        <w:t xml:space="preserve"> and </w:t>
      </w:r>
      <w:r>
        <w:rPr>
          <w:sz w:val="22"/>
          <w:szCs w:val="22"/>
        </w:rPr>
        <w:t xml:space="preserve">to </w:t>
      </w:r>
      <w:r w:rsidRPr="007B79CD">
        <w:rPr>
          <w:sz w:val="22"/>
          <w:szCs w:val="22"/>
        </w:rPr>
        <w:t>conclud</w:t>
      </w:r>
      <w:r>
        <w:rPr>
          <w:sz w:val="22"/>
          <w:szCs w:val="22"/>
        </w:rPr>
        <w:t>e</w:t>
      </w:r>
      <w:r w:rsidRPr="007B79CD">
        <w:rPr>
          <w:sz w:val="22"/>
          <w:szCs w:val="22"/>
        </w:rPr>
        <w:t xml:space="preserve"> whether, and under what conditions, grant of an authorization will serve the public interest.</w:t>
      </w:r>
      <w:r>
        <w:rPr>
          <w:sz w:val="22"/>
          <w:szCs w:val="22"/>
        </w:rPr>
        <w:t xml:space="preserve">  Further, this information collection will enable the Commission to monitor and enforce the entry criteria for SCS providers that the </w:t>
      </w:r>
      <w:r w:rsidRPr="003510F1">
        <w:rPr>
          <w:i/>
          <w:iCs/>
          <w:sz w:val="22"/>
          <w:szCs w:val="22"/>
        </w:rPr>
        <w:t>Report and Order</w:t>
      </w:r>
      <w:r>
        <w:rPr>
          <w:sz w:val="22"/>
          <w:szCs w:val="22"/>
        </w:rPr>
        <w:t xml:space="preserve"> imposed; these criteria are designed to minimize the possibility of interference between </w:t>
      </w:r>
      <w:r w:rsidR="00365FD1">
        <w:rPr>
          <w:sz w:val="22"/>
          <w:szCs w:val="22"/>
        </w:rPr>
        <w:t xml:space="preserve">co-channel </w:t>
      </w:r>
      <w:r w:rsidR="00770827">
        <w:rPr>
          <w:sz w:val="22"/>
          <w:szCs w:val="22"/>
        </w:rPr>
        <w:t xml:space="preserve">operators and </w:t>
      </w:r>
      <w:r>
        <w:rPr>
          <w:sz w:val="22"/>
          <w:szCs w:val="22"/>
        </w:rPr>
        <w:t>geographically adjacent markets.</w:t>
      </w:r>
    </w:p>
    <w:p w:rsidR="00DD3D8E" w:rsidP="000C747E" w14:paraId="30DB620C" w14:textId="77777777">
      <w:pPr>
        <w:suppressAutoHyphens/>
        <w:ind w:firstLine="360"/>
        <w:rPr>
          <w:snapToGrid w:val="0"/>
          <w:sz w:val="22"/>
          <w:szCs w:val="22"/>
          <w:lang w:bidi="ar-SA"/>
        </w:rPr>
      </w:pPr>
    </w:p>
    <w:p w:rsidR="00DD3D8E" w:rsidP="000C747E" w14:paraId="0E8AABDB" w14:textId="72CA82E0">
      <w:pPr>
        <w:suppressAutoHyphens/>
        <w:ind w:firstLine="360"/>
        <w:rPr>
          <w:snapToGrid w:val="0"/>
          <w:sz w:val="22"/>
          <w:szCs w:val="22"/>
          <w:lang w:bidi="ar-SA"/>
        </w:rPr>
      </w:pPr>
      <w:r>
        <w:rPr>
          <w:snapToGrid w:val="0"/>
          <w:sz w:val="22"/>
          <w:szCs w:val="22"/>
          <w:lang w:bidi="ar-SA"/>
        </w:rPr>
        <w:t>I</w:t>
      </w:r>
      <w:r w:rsidRPr="00310174" w:rsidR="00415304">
        <w:rPr>
          <w:snapToGrid w:val="0"/>
          <w:sz w:val="22"/>
          <w:szCs w:val="22"/>
          <w:lang w:bidi="ar-SA"/>
        </w:rPr>
        <w:t xml:space="preserve">n order to ensure that </w:t>
      </w:r>
      <w:r w:rsidR="0061659E">
        <w:rPr>
          <w:snapToGrid w:val="0"/>
          <w:sz w:val="22"/>
          <w:szCs w:val="22"/>
          <w:lang w:bidi="ar-SA"/>
        </w:rPr>
        <w:t xml:space="preserve">prospective </w:t>
      </w:r>
      <w:r w:rsidRPr="00310174" w:rsidR="004C1526">
        <w:rPr>
          <w:snapToGrid w:val="0"/>
          <w:sz w:val="22"/>
          <w:szCs w:val="22"/>
          <w:lang w:bidi="ar-SA"/>
        </w:rPr>
        <w:t xml:space="preserve">SCS providers </w:t>
      </w:r>
      <w:r w:rsidR="0061659E">
        <w:rPr>
          <w:snapToGrid w:val="0"/>
          <w:sz w:val="22"/>
          <w:szCs w:val="22"/>
          <w:lang w:bidi="ar-SA"/>
        </w:rPr>
        <w:t xml:space="preserve">will be able to </w:t>
      </w:r>
      <w:r w:rsidRPr="00310174" w:rsidR="004C1526">
        <w:rPr>
          <w:snapToGrid w:val="0"/>
          <w:sz w:val="22"/>
          <w:szCs w:val="22"/>
          <w:lang w:bidi="ar-SA"/>
        </w:rPr>
        <w:t>comply with the applicable rules</w:t>
      </w:r>
      <w:r w:rsidRPr="00310174" w:rsidR="00CB2852">
        <w:rPr>
          <w:snapToGrid w:val="0"/>
          <w:sz w:val="22"/>
          <w:szCs w:val="22"/>
          <w:lang w:bidi="ar-SA"/>
        </w:rPr>
        <w:t>,</w:t>
      </w:r>
      <w:r w:rsidR="00CB2852">
        <w:rPr>
          <w:snapToGrid w:val="0"/>
          <w:sz w:val="22"/>
          <w:szCs w:val="22"/>
          <w:lang w:bidi="ar-SA"/>
        </w:rPr>
        <w:t xml:space="preserve"> </w:t>
      </w:r>
      <w:r>
        <w:rPr>
          <w:snapToGrid w:val="0"/>
          <w:sz w:val="22"/>
          <w:szCs w:val="22"/>
          <w:lang w:bidi="ar-SA"/>
        </w:rPr>
        <w:t xml:space="preserve">that the public interest will be served by </w:t>
      </w:r>
      <w:r w:rsidR="00F17FA3">
        <w:rPr>
          <w:snapToGrid w:val="0"/>
          <w:sz w:val="22"/>
          <w:szCs w:val="22"/>
          <w:lang w:bidi="ar-SA"/>
        </w:rPr>
        <w:t>granting their applications, and that harmful interference will be avoided to the greatest extent possible</w:t>
      </w:r>
      <w:r w:rsidR="0061659E">
        <w:rPr>
          <w:snapToGrid w:val="0"/>
          <w:sz w:val="22"/>
          <w:szCs w:val="22"/>
          <w:lang w:bidi="ar-SA"/>
        </w:rPr>
        <w:t xml:space="preserve"> thereafter</w:t>
      </w:r>
      <w:r w:rsidR="00F17FA3">
        <w:rPr>
          <w:snapToGrid w:val="0"/>
          <w:sz w:val="22"/>
          <w:szCs w:val="22"/>
          <w:lang w:bidi="ar-SA"/>
        </w:rPr>
        <w:t xml:space="preserve">, </w:t>
      </w:r>
      <w:r w:rsidR="00CB2852">
        <w:rPr>
          <w:snapToGrid w:val="0"/>
          <w:sz w:val="22"/>
          <w:szCs w:val="22"/>
          <w:lang w:bidi="ar-SA"/>
        </w:rPr>
        <w:t xml:space="preserve">the regulations below </w:t>
      </w:r>
      <w:r w:rsidR="0061659E">
        <w:rPr>
          <w:snapToGrid w:val="0"/>
          <w:sz w:val="22"/>
          <w:szCs w:val="22"/>
          <w:lang w:bidi="ar-SA"/>
        </w:rPr>
        <w:t>constitute</w:t>
      </w:r>
      <w:r w:rsidR="00CB2852">
        <w:rPr>
          <w:snapToGrid w:val="0"/>
          <w:sz w:val="22"/>
          <w:szCs w:val="22"/>
          <w:lang w:bidi="ar-SA"/>
        </w:rPr>
        <w:t xml:space="preserve"> the information collection</w:t>
      </w:r>
      <w:r>
        <w:rPr>
          <w:snapToGrid w:val="0"/>
          <w:sz w:val="22"/>
          <w:szCs w:val="22"/>
          <w:lang w:bidi="ar-SA"/>
        </w:rPr>
        <w:t xml:space="preserve"> described </w:t>
      </w:r>
      <w:r w:rsidR="0061659E">
        <w:rPr>
          <w:snapToGrid w:val="0"/>
          <w:sz w:val="22"/>
          <w:szCs w:val="22"/>
          <w:lang w:bidi="ar-SA"/>
        </w:rPr>
        <w:t>in this statement</w:t>
      </w:r>
      <w:r>
        <w:rPr>
          <w:snapToGrid w:val="0"/>
          <w:sz w:val="22"/>
          <w:szCs w:val="22"/>
          <w:lang w:bidi="ar-SA"/>
        </w:rPr>
        <w:t>:</w:t>
      </w:r>
    </w:p>
    <w:p w:rsidR="00516993" w:rsidP="000C747E" w14:paraId="642ACC80" w14:textId="77777777">
      <w:pPr>
        <w:suppressAutoHyphens/>
        <w:ind w:firstLine="360"/>
        <w:rPr>
          <w:snapToGrid w:val="0"/>
          <w:sz w:val="22"/>
          <w:szCs w:val="22"/>
          <w:lang w:bidi="ar-SA"/>
        </w:rPr>
      </w:pPr>
    </w:p>
    <w:p w:rsidR="00F306AC" w:rsidP="5CF483ED" w14:paraId="64239E76" w14:textId="21EB8AD8">
      <w:pPr>
        <w:autoSpaceDE w:val="0"/>
        <w:autoSpaceDN w:val="0"/>
        <w:adjustRightInd w:val="0"/>
        <w:rPr>
          <w:snapToGrid w:val="0"/>
          <w:sz w:val="22"/>
          <w:szCs w:val="22"/>
          <w:lang w:bidi="ar-SA"/>
        </w:rPr>
      </w:pPr>
      <w:r>
        <w:rPr>
          <w:b/>
          <w:bCs/>
          <w:snapToGrid w:val="0"/>
          <w:sz w:val="22"/>
          <w:szCs w:val="22"/>
          <w:u w:val="single"/>
          <w:lang w:bidi="ar-SA"/>
        </w:rPr>
        <w:t>Section 1.9047</w:t>
      </w:r>
      <w:r w:rsidR="00631051">
        <w:rPr>
          <w:b/>
          <w:bCs/>
          <w:snapToGrid w:val="0"/>
          <w:sz w:val="22"/>
          <w:szCs w:val="22"/>
          <w:u w:val="single"/>
          <w:lang w:bidi="ar-SA"/>
        </w:rPr>
        <w:t>(d)(2)</w:t>
      </w:r>
      <w:r w:rsidR="00631051">
        <w:rPr>
          <w:snapToGrid w:val="0"/>
          <w:sz w:val="22"/>
          <w:szCs w:val="22"/>
          <w:lang w:bidi="ar-SA"/>
        </w:rPr>
        <w:t xml:space="preserve"> – The spectrum lessee or sublessee seeking to engage in spectrum leasing under this section must provide within FCC Form 608:</w:t>
      </w:r>
    </w:p>
    <w:p w:rsidR="00631051" w:rsidP="00CB3401" w14:paraId="2B1AE33B" w14:textId="3D9A857E">
      <w:pPr>
        <w:pStyle w:val="ListParagraph"/>
        <w:numPr>
          <w:ilvl w:val="1"/>
          <w:numId w:val="5"/>
        </w:numPr>
        <w:suppressAutoHyphens/>
        <w:rPr>
          <w:snapToGrid w:val="0"/>
          <w:sz w:val="22"/>
          <w:szCs w:val="22"/>
          <w:lang w:bidi="ar-SA"/>
        </w:rPr>
      </w:pPr>
      <w:r>
        <w:rPr>
          <w:snapToGrid w:val="0"/>
          <w:sz w:val="22"/>
          <w:szCs w:val="22"/>
          <w:lang w:bidi="ar-SA"/>
        </w:rPr>
        <w:t>a</w:t>
      </w:r>
      <w:r w:rsidR="00CB3401">
        <w:rPr>
          <w:snapToGrid w:val="0"/>
          <w:sz w:val="22"/>
          <w:szCs w:val="22"/>
          <w:lang w:bidi="ar-SA"/>
        </w:rPr>
        <w:t xml:space="preserve"> certification that the parties are entering into the leasing arrangement for the purpose of fulfilling the part 25 Entry Criteria;</w:t>
      </w:r>
    </w:p>
    <w:p w:rsidR="00CB3401" w:rsidP="00CB3401" w14:paraId="63CEC8CA" w14:textId="5B15BC01">
      <w:pPr>
        <w:pStyle w:val="ListParagraph"/>
        <w:numPr>
          <w:ilvl w:val="1"/>
          <w:numId w:val="5"/>
        </w:numPr>
        <w:suppressAutoHyphens/>
        <w:rPr>
          <w:snapToGrid w:val="0"/>
          <w:sz w:val="22"/>
          <w:szCs w:val="22"/>
          <w:lang w:bidi="ar-SA"/>
        </w:rPr>
      </w:pPr>
      <w:r>
        <w:rPr>
          <w:snapToGrid w:val="0"/>
          <w:sz w:val="22"/>
          <w:szCs w:val="22"/>
          <w:lang w:bidi="ar-SA"/>
        </w:rPr>
        <w:t>a</w:t>
      </w:r>
      <w:r>
        <w:rPr>
          <w:snapToGrid w:val="0"/>
          <w:sz w:val="22"/>
          <w:szCs w:val="22"/>
          <w:lang w:bidi="ar-SA"/>
        </w:rPr>
        <w:t xml:space="preserve"> description of which method, single or multiple terrestrial licensee, the parties are utilizing to meet the part 25 Entry Criteria; and</w:t>
      </w:r>
    </w:p>
    <w:p w:rsidR="00CB3401" w:rsidP="00CB3401" w14:paraId="76098317" w14:textId="3361D944">
      <w:pPr>
        <w:pStyle w:val="ListParagraph"/>
        <w:numPr>
          <w:ilvl w:val="1"/>
          <w:numId w:val="5"/>
        </w:numPr>
        <w:suppressAutoHyphens/>
        <w:rPr>
          <w:snapToGrid w:val="0"/>
          <w:sz w:val="22"/>
          <w:szCs w:val="22"/>
          <w:lang w:bidi="ar-SA"/>
        </w:rPr>
      </w:pPr>
      <w:r>
        <w:rPr>
          <w:snapToGrid w:val="0"/>
          <w:sz w:val="22"/>
          <w:szCs w:val="22"/>
          <w:lang w:bidi="ar-SA"/>
        </w:rPr>
        <w:t>if the parties are utilizing the spectrum leasing arrangement outlined in paragraph (d)(1)(ii) of this section, the parties must:</w:t>
      </w:r>
    </w:p>
    <w:p w:rsidR="00CF678D" w:rsidP="00CF678D" w14:paraId="0E04DA79" w14:textId="7ABC368B">
      <w:pPr>
        <w:pStyle w:val="ListParagraph"/>
        <w:numPr>
          <w:ilvl w:val="2"/>
          <w:numId w:val="5"/>
        </w:numPr>
        <w:suppressAutoHyphens/>
        <w:rPr>
          <w:snapToGrid w:val="0"/>
          <w:sz w:val="22"/>
          <w:szCs w:val="22"/>
          <w:lang w:bidi="ar-SA"/>
        </w:rPr>
      </w:pPr>
      <w:r>
        <w:rPr>
          <w:snapToGrid w:val="0"/>
          <w:sz w:val="22"/>
          <w:szCs w:val="22"/>
          <w:lang w:bidi="ar-SA"/>
        </w:rPr>
        <w:t>describe the nature of the leasing arrangement(s); and</w:t>
      </w:r>
    </w:p>
    <w:p w:rsidR="00CF678D" w:rsidRPr="00CF678D" w:rsidP="00CF678D" w14:paraId="22EC0896" w14:textId="165D5C7C">
      <w:pPr>
        <w:pStyle w:val="ListParagraph"/>
        <w:numPr>
          <w:ilvl w:val="2"/>
          <w:numId w:val="5"/>
        </w:numPr>
        <w:suppressAutoHyphens/>
        <w:rPr>
          <w:snapToGrid w:val="0"/>
          <w:sz w:val="22"/>
          <w:szCs w:val="22"/>
          <w:lang w:bidi="ar-SA"/>
        </w:rPr>
      </w:pPr>
      <w:r>
        <w:rPr>
          <w:snapToGrid w:val="0"/>
          <w:sz w:val="22"/>
          <w:szCs w:val="22"/>
          <w:lang w:bidi="ar-SA"/>
        </w:rPr>
        <w:t>demonstrate how the entirety of the GIA is covered by the lease arrangement(s).</w:t>
      </w:r>
    </w:p>
    <w:p w:rsidR="00F306AC" w:rsidP="5CF483ED" w14:paraId="4C347A1B" w14:textId="77777777">
      <w:pPr>
        <w:autoSpaceDE w:val="0"/>
        <w:autoSpaceDN w:val="0"/>
        <w:adjustRightInd w:val="0"/>
        <w:rPr>
          <w:b/>
          <w:bCs/>
          <w:snapToGrid w:val="0"/>
          <w:sz w:val="22"/>
          <w:szCs w:val="22"/>
          <w:u w:val="single"/>
          <w:lang w:bidi="ar-SA"/>
        </w:rPr>
      </w:pPr>
    </w:p>
    <w:p w:rsidR="00437EAC" w:rsidRPr="00041613" w:rsidP="00041613" w14:paraId="0B883C85" w14:textId="66264C40">
      <w:pPr>
        <w:suppressAutoHyphens/>
        <w:ind w:firstLine="360"/>
        <w:rPr>
          <w:snapToGrid w:val="0"/>
          <w:sz w:val="22"/>
          <w:szCs w:val="22"/>
          <w:lang w:bidi="ar-SA"/>
        </w:rPr>
      </w:pPr>
      <w:r>
        <w:rPr>
          <w:snapToGrid w:val="0"/>
          <w:sz w:val="22"/>
          <w:szCs w:val="22"/>
          <w:lang w:bidi="ar-SA"/>
        </w:rPr>
        <w:t xml:space="preserve">This information collection will be </w:t>
      </w:r>
      <w:r w:rsidR="00D86858">
        <w:rPr>
          <w:snapToGrid w:val="0"/>
          <w:sz w:val="22"/>
          <w:szCs w:val="22"/>
          <w:lang w:bidi="ar-SA"/>
        </w:rPr>
        <w:t xml:space="preserve">done using the existing FCC </w:t>
      </w:r>
      <w:r w:rsidR="0027548C">
        <w:rPr>
          <w:snapToGrid w:val="0"/>
          <w:sz w:val="22"/>
          <w:szCs w:val="22"/>
          <w:lang w:bidi="ar-SA"/>
        </w:rPr>
        <w:t>Form 608</w:t>
      </w:r>
      <w:r>
        <w:rPr>
          <w:snapToGrid w:val="0"/>
          <w:sz w:val="22"/>
          <w:szCs w:val="22"/>
          <w:lang w:bidi="ar-SA"/>
        </w:rPr>
        <w:t>.</w:t>
      </w:r>
    </w:p>
    <w:p w:rsidR="00437EAC" w:rsidP="004203B0" w14:paraId="674818B1" w14:textId="77777777">
      <w:pPr>
        <w:suppressAutoHyphens/>
        <w:ind w:firstLine="360"/>
        <w:rPr>
          <w:sz w:val="22"/>
          <w:szCs w:val="22"/>
        </w:rPr>
      </w:pPr>
    </w:p>
    <w:p w:rsidR="004203B0" w:rsidRPr="00740053" w:rsidP="004203B0" w14:paraId="70DCF121" w14:textId="745D7EA5">
      <w:pPr>
        <w:suppressAutoHyphens/>
        <w:ind w:firstLine="360"/>
        <w:rPr>
          <w:sz w:val="22"/>
          <w:szCs w:val="22"/>
        </w:rPr>
      </w:pPr>
      <w:r w:rsidRPr="009B5BFF">
        <w:rPr>
          <w:sz w:val="22"/>
          <w:szCs w:val="22"/>
        </w:rPr>
        <w:t>Records may include information about individuals or households, e.g., personally identifiable information or PII, and the use(s) and disclosure of this information will be governed by the requirements of a system of records notice or ‘SORN’, FCC/WTB-1, “Wireless Services Licensing Records.”  .  There are no additional impacts under the Privacy Act.</w:t>
      </w:r>
    </w:p>
    <w:p w:rsidR="004203B0" w:rsidRPr="00740053" w:rsidP="004203B0" w14:paraId="671B8136" w14:textId="77777777">
      <w:pPr>
        <w:suppressAutoHyphens/>
        <w:rPr>
          <w:sz w:val="22"/>
          <w:szCs w:val="22"/>
        </w:rPr>
      </w:pPr>
    </w:p>
    <w:p w:rsidR="004203B0" w:rsidRPr="00224F5C" w:rsidP="00224F5C" w14:paraId="2538E922" w14:textId="31BBFB8F">
      <w:pPr>
        <w:suppressAutoHyphens/>
        <w:ind w:firstLine="360"/>
        <w:rPr>
          <w:sz w:val="22"/>
          <w:szCs w:val="22"/>
        </w:rPr>
      </w:pPr>
      <w:r w:rsidRPr="00224F5C">
        <w:rPr>
          <w:sz w:val="22"/>
          <w:szCs w:val="22"/>
        </w:rPr>
        <w:t xml:space="preserve">The Commission seeks approval for a revision to its currently approved information collection to revise FCC Form 608 accordingly.  In this information collection request, the Commission has </w:t>
      </w:r>
      <w:r w:rsidR="00B3780B">
        <w:rPr>
          <w:sz w:val="22"/>
          <w:szCs w:val="22"/>
        </w:rPr>
        <w:t xml:space="preserve">conservatively estimated </w:t>
      </w:r>
      <w:r w:rsidR="00EC1202">
        <w:rPr>
          <w:sz w:val="22"/>
          <w:szCs w:val="22"/>
        </w:rPr>
        <w:t>that the number of responses will increase by 581</w:t>
      </w:r>
      <w:r w:rsidRPr="00224F5C">
        <w:rPr>
          <w:sz w:val="22"/>
          <w:szCs w:val="22"/>
        </w:rPr>
        <w:t xml:space="preserve">, and accordingly the estimated total burden hours and cost are impacted. </w:t>
      </w:r>
      <w:r w:rsidR="004B1007">
        <w:rPr>
          <w:sz w:val="22"/>
          <w:szCs w:val="22"/>
        </w:rPr>
        <w:t xml:space="preserve"> </w:t>
      </w:r>
      <w:r w:rsidRPr="00224F5C">
        <w:rPr>
          <w:sz w:val="22"/>
          <w:szCs w:val="22"/>
        </w:rPr>
        <w:t xml:space="preserve">We anticipate that these revisions will </w:t>
      </w:r>
      <w:r w:rsidR="00EC1202">
        <w:rPr>
          <w:sz w:val="22"/>
          <w:szCs w:val="22"/>
        </w:rPr>
        <w:t>create</w:t>
      </w:r>
      <w:r w:rsidRPr="00224F5C">
        <w:rPr>
          <w:sz w:val="22"/>
          <w:szCs w:val="22"/>
        </w:rPr>
        <w:t xml:space="preserve"> an additional burden of </w:t>
      </w:r>
      <w:r w:rsidR="001B1175">
        <w:rPr>
          <w:sz w:val="22"/>
          <w:szCs w:val="22"/>
        </w:rPr>
        <w:t>3</w:t>
      </w:r>
      <w:r w:rsidRPr="00224F5C">
        <w:rPr>
          <w:sz w:val="22"/>
          <w:szCs w:val="22"/>
        </w:rPr>
        <w:t xml:space="preserve"> hour</w:t>
      </w:r>
      <w:r w:rsidR="001B1175">
        <w:rPr>
          <w:sz w:val="22"/>
          <w:szCs w:val="22"/>
        </w:rPr>
        <w:t>s</w:t>
      </w:r>
      <w:r w:rsidRPr="00224F5C">
        <w:rPr>
          <w:sz w:val="22"/>
          <w:szCs w:val="22"/>
        </w:rPr>
        <w:t xml:space="preserve"> to complete FCC Form 608</w:t>
      </w:r>
      <w:r w:rsidRPr="00740053">
        <w:rPr>
          <w:sz w:val="22"/>
          <w:szCs w:val="22"/>
        </w:rPr>
        <w:t>.</w:t>
      </w:r>
    </w:p>
    <w:p w:rsidR="004203B0" w:rsidP="004203B0" w14:paraId="13548224" w14:textId="77777777">
      <w:pPr>
        <w:suppressAutoHyphens/>
        <w:ind w:firstLine="360"/>
        <w:rPr>
          <w:sz w:val="22"/>
          <w:szCs w:val="22"/>
        </w:rPr>
      </w:pPr>
    </w:p>
    <w:p w:rsidR="004203B0" w:rsidRPr="00041613" w:rsidP="004203B0" w14:paraId="3CA3BED6" w14:textId="2C1148D1">
      <w:pPr>
        <w:suppressAutoHyphens/>
        <w:ind w:firstLine="360"/>
        <w:rPr>
          <w:snapToGrid w:val="0"/>
          <w:sz w:val="22"/>
          <w:szCs w:val="22"/>
          <w:lang w:bidi="ar-SA"/>
        </w:rPr>
      </w:pPr>
      <w:r w:rsidRPr="00D460C1">
        <w:rPr>
          <w:sz w:val="22"/>
          <w:szCs w:val="22"/>
        </w:rPr>
        <w:t xml:space="preserve">Statutory authority for this information collection is contained in 47 U.S.C. §§ </w:t>
      </w:r>
      <w:r w:rsidRPr="00AD1B85">
        <w:rPr>
          <w:sz w:val="22"/>
          <w:szCs w:val="22"/>
        </w:rPr>
        <w:t>1, 4(i), 157, 301, 303, 307, 308, 309, and 310</w:t>
      </w:r>
      <w:r>
        <w:rPr>
          <w:sz w:val="22"/>
          <w:szCs w:val="22"/>
        </w:rPr>
        <w:t xml:space="preserve"> of the Communications Act of 1934, as amended</w:t>
      </w:r>
      <w:r w:rsidRPr="00602059">
        <w:rPr>
          <w:sz w:val="22"/>
          <w:szCs w:val="22"/>
        </w:rPr>
        <w:t>.</w:t>
      </w:r>
    </w:p>
    <w:p w:rsidR="007466B0" w:rsidRPr="006253AA" w:rsidP="000B05AB" w14:paraId="47590F0A" w14:textId="3C6F4B92">
      <w:pPr>
        <w:rPr>
          <w:sz w:val="22"/>
          <w:szCs w:val="22"/>
        </w:rPr>
      </w:pPr>
    </w:p>
    <w:p w:rsidR="003C5686" w:rsidRPr="003C5686" w:rsidP="00D43978" w14:paraId="18CA2CAF" w14:textId="03333F15">
      <w:pPr>
        <w:numPr>
          <w:ilvl w:val="0"/>
          <w:numId w:val="4"/>
        </w:numPr>
        <w:suppressAutoHyphens/>
        <w:ind w:left="0" w:firstLine="360"/>
        <w:rPr>
          <w:sz w:val="22"/>
          <w:szCs w:val="22"/>
        </w:rPr>
      </w:pPr>
      <w:r w:rsidRPr="7724A427">
        <w:rPr>
          <w:b/>
          <w:bCs/>
          <w:sz w:val="22"/>
          <w:szCs w:val="22"/>
        </w:rPr>
        <w:t>Indicate how, by whom</w:t>
      </w:r>
      <w:r w:rsidRPr="7724A427" w:rsidR="00655D6F">
        <w:rPr>
          <w:b/>
          <w:bCs/>
          <w:sz w:val="22"/>
          <w:szCs w:val="22"/>
        </w:rPr>
        <w:t>,</w:t>
      </w:r>
      <w:r w:rsidRPr="7724A427">
        <w:rPr>
          <w:b/>
          <w:bCs/>
          <w:sz w:val="22"/>
          <w:szCs w:val="22"/>
        </w:rPr>
        <w:t xml:space="preserve"> and for what purpose the information is to be used. </w:t>
      </w:r>
      <w:r w:rsidRPr="7724A427" w:rsidR="5E6F41EF">
        <w:rPr>
          <w:b/>
          <w:bCs/>
          <w:sz w:val="22"/>
          <w:szCs w:val="22"/>
        </w:rPr>
        <w:t xml:space="preserve"> </w:t>
      </w:r>
      <w:r w:rsidRPr="7724A427">
        <w:rPr>
          <w:b/>
          <w:bCs/>
          <w:sz w:val="22"/>
          <w:szCs w:val="22"/>
        </w:rPr>
        <w:t>Except for a new collection, indicate the actual use the agency has made of the information received from the current collection.</w:t>
      </w:r>
    </w:p>
    <w:p w:rsidR="003C5686" w:rsidP="003C5686" w14:paraId="6D2F79D2" w14:textId="77777777">
      <w:pPr>
        <w:suppressAutoHyphens/>
        <w:ind w:left="360"/>
        <w:rPr>
          <w:sz w:val="22"/>
          <w:szCs w:val="22"/>
        </w:rPr>
      </w:pPr>
    </w:p>
    <w:p w:rsidR="007517A2" w:rsidRPr="007517A2" w:rsidP="00DB657C" w14:paraId="69C36B5F" w14:textId="4BB96463">
      <w:pPr>
        <w:suppressAutoHyphens/>
        <w:ind w:firstLine="360"/>
        <w:rPr>
          <w:sz w:val="22"/>
          <w:szCs w:val="22"/>
        </w:rPr>
      </w:pPr>
      <w:r w:rsidRPr="007517A2">
        <w:rPr>
          <w:sz w:val="22"/>
          <w:szCs w:val="22"/>
        </w:rPr>
        <w:t xml:space="preserve">The required notifications and applications will provide the Commission with useful information about spectrum usage and help to ensure that licensees and lessees are complying with Commission interference and non-interference related policies and rules.    </w:t>
      </w:r>
    </w:p>
    <w:p w:rsidR="007517A2" w:rsidRPr="00740053" w:rsidP="003C5686" w14:paraId="6BE97615" w14:textId="77777777">
      <w:pPr>
        <w:suppressAutoHyphens/>
        <w:ind w:left="360"/>
        <w:rPr>
          <w:sz w:val="22"/>
          <w:szCs w:val="22"/>
        </w:rPr>
      </w:pPr>
    </w:p>
    <w:p w:rsidR="00703F7E" w:rsidRPr="00B57B60" w:rsidP="001E5A17" w14:paraId="47B8F6B2" w14:textId="41D07E7F">
      <w:pPr>
        <w:suppressAutoHyphens/>
        <w:ind w:firstLine="360"/>
        <w:rPr>
          <w:sz w:val="22"/>
          <w:szCs w:val="22"/>
        </w:rPr>
      </w:pPr>
      <w:r>
        <w:rPr>
          <w:sz w:val="22"/>
          <w:szCs w:val="22"/>
        </w:rPr>
        <w:t>Additionally, p</w:t>
      </w:r>
      <w:r w:rsidRPr="1654543E">
        <w:rPr>
          <w:sz w:val="22"/>
          <w:szCs w:val="22"/>
        </w:rPr>
        <w:t xml:space="preserve">rospective SCS spectrum lessees will electronically file FCC Form 608 into the Commission’s Universal Licensing System (ULS) and </w:t>
      </w:r>
      <w:r>
        <w:rPr>
          <w:sz w:val="22"/>
          <w:szCs w:val="22"/>
        </w:rPr>
        <w:t>indicate that this application is related to the provision of SCS</w:t>
      </w:r>
      <w:r w:rsidRPr="1654543E">
        <w:rPr>
          <w:sz w:val="22"/>
          <w:szCs w:val="22"/>
        </w:rPr>
        <w:t xml:space="preserve">.  Commission staff will review the information in FCC Form 608 to approve applications for the entities seeking to enter a leasing arrangement for the purpose of providing SCS.  As </w:t>
      </w:r>
      <w:r w:rsidRPr="1654543E">
        <w:rPr>
          <w:sz w:val="22"/>
          <w:szCs w:val="22"/>
        </w:rPr>
        <w:t xml:space="preserve">noted above, this information collection will be critical for the Commission to </w:t>
      </w:r>
      <w:r w:rsidRPr="4CA0D7CC">
        <w:rPr>
          <w:sz w:val="22"/>
          <w:szCs w:val="22"/>
        </w:rPr>
        <w:t>review</w:t>
      </w:r>
      <w:r>
        <w:rPr>
          <w:sz w:val="22"/>
          <w:szCs w:val="22"/>
        </w:rPr>
        <w:t xml:space="preserve"> and track</w:t>
      </w:r>
      <w:r w:rsidRPr="1654543E">
        <w:rPr>
          <w:sz w:val="22"/>
          <w:szCs w:val="22"/>
        </w:rPr>
        <w:t xml:space="preserve"> leasing arrangements that will result i</w:t>
      </w:r>
      <w:r w:rsidRPr="1654543E">
        <w:rPr>
          <w:sz w:val="22"/>
          <w:szCs w:val="22"/>
        </w:rPr>
        <w:t xml:space="preserve">n entities providing SCS, as the information in Form 608 will be used to ensure that SCS lease agreements </w:t>
      </w:r>
      <w:r>
        <w:rPr>
          <w:sz w:val="22"/>
          <w:szCs w:val="22"/>
        </w:rPr>
        <w:t xml:space="preserve">and the related part 25 licensing applications </w:t>
      </w:r>
      <w:r w:rsidRPr="1654543E">
        <w:rPr>
          <w:sz w:val="22"/>
          <w:szCs w:val="22"/>
        </w:rPr>
        <w:t xml:space="preserve">comply with the requirements adopted in the </w:t>
      </w:r>
      <w:r w:rsidRPr="1654543E">
        <w:rPr>
          <w:i/>
          <w:iCs/>
          <w:sz w:val="22"/>
          <w:szCs w:val="22"/>
        </w:rPr>
        <w:t>Report and Order</w:t>
      </w:r>
      <w:r w:rsidRPr="1654543E">
        <w:rPr>
          <w:sz w:val="22"/>
          <w:szCs w:val="22"/>
        </w:rPr>
        <w:t>.</w:t>
      </w:r>
    </w:p>
    <w:p w:rsidR="4BA0E17C" w:rsidP="4BA0E17C" w14:paraId="6EF86236" w14:textId="463F34F5">
      <w:pPr>
        <w:rPr>
          <w:sz w:val="22"/>
          <w:szCs w:val="22"/>
        </w:rPr>
      </w:pPr>
    </w:p>
    <w:p w:rsidR="000D5158" w:rsidRPr="00740053" w:rsidP="00D43978" w14:paraId="7AADB8ED" w14:textId="1152C65B">
      <w:pPr>
        <w:numPr>
          <w:ilvl w:val="0"/>
          <w:numId w:val="4"/>
        </w:numPr>
        <w:suppressAutoHyphens/>
        <w:ind w:left="0" w:firstLine="360"/>
        <w:rPr>
          <w:b/>
          <w:sz w:val="22"/>
          <w:szCs w:val="22"/>
        </w:rPr>
      </w:pPr>
      <w:r w:rsidRPr="00740053">
        <w:rPr>
          <w:b/>
          <w:sz w:val="22"/>
          <w:szCs w:val="22"/>
        </w:rPr>
        <w:t xml:space="preserve">Describe whether, and to what extent, the collection of information involves the use of </w:t>
      </w:r>
      <w:r w:rsidRPr="00740053">
        <w:rPr>
          <w:b/>
          <w:sz w:val="22"/>
          <w:szCs w:val="22"/>
        </w:rPr>
        <w:t>automated, electronic, mechanical</w:t>
      </w:r>
      <w:r w:rsidR="00585D03">
        <w:rPr>
          <w:b/>
          <w:sz w:val="22"/>
          <w:szCs w:val="22"/>
        </w:rPr>
        <w:t>,</w:t>
      </w:r>
      <w:r w:rsidRPr="00740053">
        <w:rPr>
          <w:b/>
          <w:sz w:val="22"/>
          <w:szCs w:val="22"/>
        </w:rPr>
        <w:t xml:space="preserve"> or other technological techniques or other forms of information technology, e.g., permitting electronic submission of responses, and the basis for the decision for adopting this means of collection.</w:t>
      </w:r>
    </w:p>
    <w:p w:rsidR="004D472F" w:rsidRPr="004D472F" w:rsidP="004D472F" w14:paraId="35417A8A" w14:textId="77777777">
      <w:pPr>
        <w:rPr>
          <w:sz w:val="22"/>
          <w:szCs w:val="22"/>
        </w:rPr>
      </w:pPr>
    </w:p>
    <w:p w:rsidR="002C644E" w:rsidP="00E72DBD" w14:paraId="3EAFF6A1" w14:textId="7E491D60">
      <w:pPr>
        <w:suppressAutoHyphens/>
        <w:ind w:firstLine="360"/>
        <w:rPr>
          <w:snapToGrid w:val="0"/>
          <w:sz w:val="22"/>
          <w:szCs w:val="22"/>
          <w:lang w:bidi="ar-SA"/>
        </w:rPr>
      </w:pPr>
      <w:r>
        <w:rPr>
          <w:snapToGrid w:val="0"/>
          <w:sz w:val="22"/>
          <w:szCs w:val="22"/>
          <w:lang w:bidi="ar-SA"/>
        </w:rPr>
        <w:t>For this information collection, a</w:t>
      </w:r>
      <w:r w:rsidRPr="00E72DBD" w:rsidR="00E72DBD">
        <w:rPr>
          <w:snapToGrid w:val="0"/>
          <w:sz w:val="22"/>
          <w:szCs w:val="22"/>
          <w:lang w:bidi="ar-SA"/>
        </w:rPr>
        <w:t xml:space="preserve">pplicants are required to </w:t>
      </w:r>
      <w:r w:rsidR="00396FDD">
        <w:rPr>
          <w:snapToGrid w:val="0"/>
          <w:sz w:val="22"/>
          <w:szCs w:val="22"/>
          <w:lang w:bidi="ar-SA"/>
        </w:rPr>
        <w:t xml:space="preserve">provide the </w:t>
      </w:r>
      <w:r w:rsidR="00025E07">
        <w:rPr>
          <w:snapToGrid w:val="0"/>
          <w:sz w:val="22"/>
          <w:szCs w:val="22"/>
          <w:lang w:bidi="ar-SA"/>
        </w:rPr>
        <w:t>necessary information</w:t>
      </w:r>
      <w:r w:rsidR="00511EC6">
        <w:rPr>
          <w:snapToGrid w:val="0"/>
          <w:sz w:val="22"/>
          <w:szCs w:val="22"/>
          <w:lang w:bidi="ar-SA"/>
        </w:rPr>
        <w:t xml:space="preserve"> by</w:t>
      </w:r>
      <w:r w:rsidR="00025E07">
        <w:rPr>
          <w:snapToGrid w:val="0"/>
          <w:sz w:val="22"/>
          <w:szCs w:val="22"/>
          <w:lang w:bidi="ar-SA"/>
        </w:rPr>
        <w:t xml:space="preserve"> </w:t>
      </w:r>
      <w:r w:rsidR="00C81EEE">
        <w:rPr>
          <w:snapToGrid w:val="0"/>
          <w:sz w:val="22"/>
          <w:szCs w:val="22"/>
          <w:lang w:bidi="ar-SA"/>
        </w:rPr>
        <w:t xml:space="preserve">submitting it </w:t>
      </w:r>
      <w:r w:rsidR="008226C5">
        <w:rPr>
          <w:snapToGrid w:val="0"/>
          <w:sz w:val="22"/>
          <w:szCs w:val="22"/>
          <w:lang w:bidi="ar-SA"/>
        </w:rPr>
        <w:t xml:space="preserve">electronically </w:t>
      </w:r>
      <w:r w:rsidR="00DF079F">
        <w:rPr>
          <w:snapToGrid w:val="0"/>
          <w:sz w:val="22"/>
          <w:szCs w:val="22"/>
          <w:lang w:bidi="ar-SA"/>
        </w:rPr>
        <w:t>via</w:t>
      </w:r>
      <w:r w:rsidRPr="00E72DBD" w:rsidR="00E72DBD">
        <w:rPr>
          <w:snapToGrid w:val="0"/>
          <w:sz w:val="22"/>
          <w:szCs w:val="22"/>
          <w:lang w:bidi="ar-SA"/>
        </w:rPr>
        <w:t xml:space="preserve"> FCC Form</w:t>
      </w:r>
      <w:r w:rsidR="008226C5">
        <w:rPr>
          <w:snapToGrid w:val="0"/>
          <w:sz w:val="22"/>
          <w:szCs w:val="22"/>
          <w:lang w:bidi="ar-SA"/>
        </w:rPr>
        <w:t xml:space="preserve"> 608 </w:t>
      </w:r>
      <w:r w:rsidR="008A07D9">
        <w:rPr>
          <w:snapToGrid w:val="0"/>
          <w:sz w:val="22"/>
          <w:szCs w:val="22"/>
          <w:lang w:bidi="ar-SA"/>
        </w:rPr>
        <w:t xml:space="preserve">in </w:t>
      </w:r>
      <w:r w:rsidR="00F2630E">
        <w:rPr>
          <w:snapToGrid w:val="0"/>
          <w:sz w:val="22"/>
          <w:szCs w:val="22"/>
          <w:lang w:bidi="ar-SA"/>
        </w:rPr>
        <w:t>the Universal Licensing System (</w:t>
      </w:r>
      <w:r w:rsidR="008226C5">
        <w:rPr>
          <w:snapToGrid w:val="0"/>
          <w:sz w:val="22"/>
          <w:szCs w:val="22"/>
          <w:lang w:bidi="ar-SA"/>
        </w:rPr>
        <w:t>ULS</w:t>
      </w:r>
      <w:r w:rsidR="00F2630E">
        <w:rPr>
          <w:snapToGrid w:val="0"/>
          <w:sz w:val="22"/>
          <w:szCs w:val="22"/>
          <w:lang w:bidi="ar-SA"/>
        </w:rPr>
        <w:t>)</w:t>
      </w:r>
      <w:r w:rsidRPr="00E72DBD" w:rsidR="007A0E92">
        <w:rPr>
          <w:snapToGrid w:val="0"/>
          <w:sz w:val="22"/>
          <w:szCs w:val="22"/>
          <w:lang w:bidi="ar-SA"/>
        </w:rPr>
        <w:t>.</w:t>
      </w:r>
      <w:r w:rsidR="007A0E92">
        <w:rPr>
          <w:snapToGrid w:val="0"/>
          <w:sz w:val="22"/>
          <w:szCs w:val="22"/>
          <w:lang w:bidi="ar-SA"/>
        </w:rPr>
        <w:t xml:space="preserve">  </w:t>
      </w:r>
      <w:r w:rsidR="00FD6A6A">
        <w:rPr>
          <w:sz w:val="22"/>
          <w:szCs w:val="22"/>
        </w:rPr>
        <w:t xml:space="preserve">The Commission will provide a file format to allow applicants to complete the form electronically.  </w:t>
      </w:r>
    </w:p>
    <w:p w:rsidR="006F32E6" w:rsidRPr="00E72DBD" w:rsidP="00ED15E0" w14:paraId="350FD75B" w14:textId="77777777">
      <w:pPr>
        <w:suppressAutoHyphens/>
        <w:rPr>
          <w:snapToGrid w:val="0"/>
          <w:sz w:val="22"/>
          <w:szCs w:val="22"/>
          <w:lang w:bidi="ar-SA"/>
        </w:rPr>
      </w:pPr>
    </w:p>
    <w:p w:rsidR="00B34EDA" w:rsidRPr="00740053" w:rsidP="00D43978" w14:paraId="6162716A" w14:textId="5CC56E64">
      <w:pPr>
        <w:numPr>
          <w:ilvl w:val="0"/>
          <w:numId w:val="4"/>
        </w:numPr>
        <w:suppressAutoHyphens/>
        <w:ind w:left="0" w:firstLine="360"/>
        <w:rPr>
          <w:b/>
          <w:sz w:val="22"/>
          <w:szCs w:val="22"/>
        </w:rPr>
      </w:pPr>
      <w:r w:rsidRPr="00740053">
        <w:rPr>
          <w:b/>
          <w:sz w:val="22"/>
          <w:szCs w:val="22"/>
        </w:rPr>
        <w:t>Describe efforts to identify duplication.</w:t>
      </w:r>
    </w:p>
    <w:p w:rsidR="004D472F" w:rsidP="004D472F" w14:paraId="2AD8D69B" w14:textId="77777777">
      <w:pPr>
        <w:pStyle w:val="ListParagraph"/>
        <w:ind w:left="0"/>
        <w:rPr>
          <w:sz w:val="22"/>
          <w:szCs w:val="22"/>
        </w:rPr>
      </w:pPr>
    </w:p>
    <w:p w:rsidR="00540323" w:rsidRPr="00541C30" w:rsidP="000D1697" w14:paraId="7F9545F7" w14:textId="6292B7F8">
      <w:pPr>
        <w:suppressAutoHyphens/>
        <w:ind w:firstLine="360"/>
        <w:rPr>
          <w:snapToGrid w:val="0"/>
          <w:sz w:val="22"/>
          <w:szCs w:val="22"/>
          <w:lang w:bidi="ar-SA"/>
        </w:rPr>
      </w:pPr>
      <w:r w:rsidRPr="000D1697">
        <w:rPr>
          <w:snapToGrid w:val="0"/>
          <w:sz w:val="22"/>
          <w:szCs w:val="22"/>
          <w:lang w:bidi="ar-SA"/>
        </w:rPr>
        <w:t>No other federal agency requires or collects th</w:t>
      </w:r>
      <w:r w:rsidR="003D224D">
        <w:rPr>
          <w:snapToGrid w:val="0"/>
          <w:sz w:val="22"/>
          <w:szCs w:val="22"/>
          <w:lang w:bidi="ar-SA"/>
        </w:rPr>
        <w:t xml:space="preserve">e information </w:t>
      </w:r>
      <w:r w:rsidR="002E5C8B">
        <w:rPr>
          <w:snapToGrid w:val="0"/>
          <w:sz w:val="22"/>
          <w:szCs w:val="22"/>
          <w:lang w:bidi="ar-SA"/>
        </w:rPr>
        <w:t xml:space="preserve">described </w:t>
      </w:r>
      <w:r w:rsidRPr="00541C30" w:rsidR="002E5C8B">
        <w:rPr>
          <w:snapToGrid w:val="0"/>
          <w:sz w:val="22"/>
          <w:szCs w:val="22"/>
          <w:lang w:bidi="ar-SA"/>
        </w:rPr>
        <w:t>here.</w:t>
      </w:r>
      <w:r w:rsidRPr="00541C30" w:rsidR="00541C30">
        <w:rPr>
          <w:snapToGrid w:val="0"/>
          <w:sz w:val="22"/>
          <w:szCs w:val="22"/>
          <w:lang w:bidi="ar-SA"/>
        </w:rPr>
        <w:t xml:space="preserve">  </w:t>
      </w:r>
      <w:r w:rsidRPr="00541C30" w:rsidR="00541C30">
        <w:rPr>
          <w:sz w:val="22"/>
          <w:szCs w:val="22"/>
        </w:rPr>
        <w:t>The Commission does not impose a similar information collection on the respondents.  There are no similar data available</w:t>
      </w:r>
      <w:r w:rsidR="00541C30">
        <w:rPr>
          <w:sz w:val="22"/>
          <w:szCs w:val="22"/>
        </w:rPr>
        <w:t>.</w:t>
      </w:r>
    </w:p>
    <w:p w:rsidR="00C714F6" w:rsidRPr="006253AA" w:rsidP="00CE3B1E" w14:paraId="1CAA1FE0" w14:textId="77777777">
      <w:pPr>
        <w:ind w:left="360" w:hanging="360"/>
        <w:rPr>
          <w:sz w:val="22"/>
          <w:szCs w:val="22"/>
        </w:rPr>
      </w:pPr>
    </w:p>
    <w:p w:rsidR="004F568A" w:rsidRPr="00740053" w:rsidP="00D43978" w14:paraId="55621A7B" w14:textId="42088E82">
      <w:pPr>
        <w:numPr>
          <w:ilvl w:val="0"/>
          <w:numId w:val="4"/>
        </w:numPr>
        <w:suppressAutoHyphens/>
        <w:ind w:left="0" w:firstLine="360"/>
        <w:rPr>
          <w:b/>
          <w:sz w:val="22"/>
          <w:szCs w:val="22"/>
        </w:rPr>
      </w:pPr>
      <w:r w:rsidRPr="00740053">
        <w:rPr>
          <w:b/>
          <w:sz w:val="22"/>
          <w:szCs w:val="22"/>
        </w:rPr>
        <w:t>If the collection of information will have significant economic impacts on small businesses, organizations or other small entities, describe any methods used to minimize the burden</w:t>
      </w:r>
      <w:r w:rsidR="00101472">
        <w:rPr>
          <w:b/>
          <w:sz w:val="22"/>
          <w:szCs w:val="22"/>
        </w:rPr>
        <w:t xml:space="preserve"> on these entities</w:t>
      </w:r>
      <w:r w:rsidRPr="00740053">
        <w:rPr>
          <w:b/>
          <w:sz w:val="22"/>
          <w:szCs w:val="22"/>
        </w:rPr>
        <w:t>.</w:t>
      </w:r>
    </w:p>
    <w:p w:rsidR="004D472F" w:rsidP="004D472F" w14:paraId="15DC0B82" w14:textId="77777777">
      <w:pPr>
        <w:pStyle w:val="ListParagraph"/>
        <w:ind w:left="0"/>
        <w:rPr>
          <w:i/>
          <w:iCs/>
          <w:sz w:val="22"/>
          <w:szCs w:val="22"/>
        </w:rPr>
      </w:pPr>
    </w:p>
    <w:p w:rsidR="002C644E" w:rsidRPr="000D1697" w:rsidP="000D1697" w14:paraId="459593B0" w14:textId="55F8F525">
      <w:pPr>
        <w:suppressAutoHyphens/>
        <w:ind w:firstLine="360"/>
        <w:rPr>
          <w:snapToGrid w:val="0"/>
          <w:sz w:val="22"/>
          <w:szCs w:val="22"/>
          <w:lang w:bidi="ar-SA"/>
        </w:rPr>
      </w:pPr>
      <w:r w:rsidRPr="00740053">
        <w:rPr>
          <w:sz w:val="22"/>
          <w:szCs w:val="22"/>
        </w:rPr>
        <w:t xml:space="preserve">In conformance with the Paperwork Reduction Act of 1995, the Commission makes an effort to minimize the burden of information collection on all its </w:t>
      </w:r>
      <w:r>
        <w:rPr>
          <w:sz w:val="22"/>
          <w:szCs w:val="22"/>
        </w:rPr>
        <w:t xml:space="preserve">applicants </w:t>
      </w:r>
      <w:r w:rsidRPr="00740053">
        <w:rPr>
          <w:sz w:val="22"/>
          <w:szCs w:val="22"/>
        </w:rPr>
        <w:t xml:space="preserve">regardless of size.  </w:t>
      </w:r>
      <w:r w:rsidRPr="000D1697" w:rsidR="00AC5D76">
        <w:rPr>
          <w:snapToGrid w:val="0"/>
          <w:sz w:val="22"/>
          <w:szCs w:val="22"/>
          <w:lang w:bidi="ar-SA"/>
        </w:rPr>
        <w:t>In addition, pursuant to the Small Business Paperwork Relief Act of 2002, Public Law 107-198, see 44 U.S.C. § 3506(c)(4), the Commission previously sought specific comment in the record proceeding on how it might further reduce the information collection burden for small business concerns with fewer than 25 employees.</w:t>
      </w:r>
      <w:r w:rsidR="00AC5D76">
        <w:rPr>
          <w:snapToGrid w:val="0"/>
          <w:sz w:val="22"/>
          <w:szCs w:val="22"/>
          <w:lang w:bidi="ar-SA"/>
        </w:rPr>
        <w:t xml:space="preserve">  </w:t>
      </w:r>
      <w:r w:rsidR="00984F67">
        <w:rPr>
          <w:snapToGrid w:val="0"/>
          <w:sz w:val="22"/>
          <w:szCs w:val="22"/>
          <w:lang w:bidi="ar-SA"/>
        </w:rPr>
        <w:t>As it relates to the new requirement for applicants seeking SCS leases u</w:t>
      </w:r>
      <w:r w:rsidRPr="000D1697" w:rsidR="00FE6DDD">
        <w:rPr>
          <w:snapToGrid w:val="0"/>
          <w:sz w:val="22"/>
          <w:szCs w:val="22"/>
          <w:lang w:bidi="ar-SA"/>
        </w:rPr>
        <w:t xml:space="preserve">n the </w:t>
      </w:r>
      <w:r w:rsidRPr="5CF483ED" w:rsidR="00FE6DDD">
        <w:rPr>
          <w:i/>
          <w:iCs/>
          <w:snapToGrid w:val="0"/>
          <w:sz w:val="22"/>
          <w:szCs w:val="22"/>
          <w:lang w:bidi="ar-SA"/>
        </w:rPr>
        <w:t>Report and Order</w:t>
      </w:r>
      <w:r w:rsidRPr="000D1697" w:rsidR="00FE6DDD">
        <w:rPr>
          <w:snapToGrid w:val="0"/>
          <w:sz w:val="22"/>
          <w:szCs w:val="22"/>
          <w:lang w:bidi="ar-SA"/>
        </w:rPr>
        <w:t>, the Commission assessed the effects of adopti</w:t>
      </w:r>
      <w:r w:rsidR="00535A0F">
        <w:rPr>
          <w:snapToGrid w:val="0"/>
          <w:sz w:val="22"/>
          <w:szCs w:val="22"/>
          <w:lang w:bidi="ar-SA"/>
        </w:rPr>
        <w:t>ng</w:t>
      </w:r>
      <w:r w:rsidRPr="000D1697" w:rsidR="00FE6DDD">
        <w:rPr>
          <w:snapToGrid w:val="0"/>
          <w:sz w:val="22"/>
          <w:szCs w:val="22"/>
          <w:lang w:bidi="ar-SA"/>
        </w:rPr>
        <w:t xml:space="preserve"> part </w:t>
      </w:r>
      <w:r w:rsidR="002E5C8B">
        <w:rPr>
          <w:snapToGrid w:val="0"/>
          <w:sz w:val="22"/>
          <w:szCs w:val="22"/>
          <w:lang w:bidi="ar-SA"/>
        </w:rPr>
        <w:t xml:space="preserve">1 rules and part </w:t>
      </w:r>
      <w:r w:rsidRPr="000D1697" w:rsidR="00FE6DDD">
        <w:rPr>
          <w:snapToGrid w:val="0"/>
          <w:sz w:val="22"/>
          <w:szCs w:val="22"/>
          <w:lang w:bidi="ar-SA"/>
        </w:rPr>
        <w:t>25 license entry criteria and requirements</w:t>
      </w:r>
      <w:r w:rsidR="0080119B">
        <w:rPr>
          <w:snapToGrid w:val="0"/>
          <w:sz w:val="22"/>
          <w:szCs w:val="22"/>
          <w:lang w:bidi="ar-SA"/>
        </w:rPr>
        <w:t xml:space="preserve"> for SCS operations</w:t>
      </w:r>
      <w:r w:rsidRPr="000D1697" w:rsidR="005A274D">
        <w:rPr>
          <w:snapToGrid w:val="0"/>
          <w:sz w:val="22"/>
          <w:szCs w:val="22"/>
          <w:lang w:bidi="ar-SA"/>
        </w:rPr>
        <w:t xml:space="preserve">.  </w:t>
      </w:r>
      <w:r w:rsidRPr="000D1697" w:rsidR="00C81988">
        <w:rPr>
          <w:snapToGrid w:val="0"/>
          <w:sz w:val="22"/>
          <w:szCs w:val="22"/>
          <w:lang w:bidi="ar-SA"/>
        </w:rPr>
        <w:t>To that end, the Commission found</w:t>
      </w:r>
      <w:r w:rsidRPr="000D1697" w:rsidR="00FE6DDD">
        <w:rPr>
          <w:snapToGrid w:val="0"/>
          <w:sz w:val="22"/>
          <w:szCs w:val="22"/>
          <w:lang w:bidi="ar-SA"/>
        </w:rPr>
        <w:t xml:space="preserve"> that </w:t>
      </w:r>
      <w:r w:rsidR="00316CF6">
        <w:rPr>
          <w:snapToGrid w:val="0"/>
          <w:sz w:val="22"/>
          <w:szCs w:val="22"/>
          <w:lang w:bidi="ar-SA"/>
        </w:rPr>
        <w:t>these</w:t>
      </w:r>
      <w:r w:rsidRPr="000D1697" w:rsidR="00C81988">
        <w:rPr>
          <w:snapToGrid w:val="0"/>
          <w:sz w:val="22"/>
          <w:szCs w:val="22"/>
          <w:lang w:bidi="ar-SA"/>
        </w:rPr>
        <w:t xml:space="preserve"> rules</w:t>
      </w:r>
      <w:r w:rsidRPr="000D1697" w:rsidR="00FE6DDD">
        <w:rPr>
          <w:snapToGrid w:val="0"/>
          <w:sz w:val="22"/>
          <w:szCs w:val="22"/>
          <w:lang w:bidi="ar-SA"/>
        </w:rPr>
        <w:t xml:space="preserve"> will have a small impact on small business concerns</w:t>
      </w:r>
      <w:r w:rsidRPr="000D1697" w:rsidR="00C81988">
        <w:rPr>
          <w:snapToGrid w:val="0"/>
          <w:sz w:val="22"/>
          <w:szCs w:val="22"/>
          <w:lang w:bidi="ar-SA"/>
        </w:rPr>
        <w:t xml:space="preserve"> because, due </w:t>
      </w:r>
      <w:r w:rsidRPr="000D1697" w:rsidR="00FE6DDD">
        <w:rPr>
          <w:snapToGrid w:val="0"/>
          <w:sz w:val="22"/>
          <w:szCs w:val="22"/>
          <w:lang w:bidi="ar-SA"/>
        </w:rPr>
        <w:t xml:space="preserve">to the significant costs involved in SCS development and deployment, few entities impacted by this rulemaking </w:t>
      </w:r>
      <w:r w:rsidRPr="000D1697" w:rsidR="00C81988">
        <w:rPr>
          <w:snapToGrid w:val="0"/>
          <w:sz w:val="22"/>
          <w:szCs w:val="22"/>
          <w:lang w:bidi="ar-SA"/>
        </w:rPr>
        <w:t>will likely</w:t>
      </w:r>
      <w:r w:rsidRPr="000D1697" w:rsidR="00FE6DDD">
        <w:rPr>
          <w:snapToGrid w:val="0"/>
          <w:sz w:val="22"/>
          <w:szCs w:val="22"/>
          <w:lang w:bidi="ar-SA"/>
        </w:rPr>
        <w:t xml:space="preserve"> qualify as small businesses.</w:t>
      </w:r>
    </w:p>
    <w:p w:rsidR="002C644E" w:rsidRPr="006253AA" w:rsidP="002C644E" w14:paraId="164FB370" w14:textId="77777777">
      <w:pPr>
        <w:rPr>
          <w:sz w:val="22"/>
          <w:szCs w:val="22"/>
        </w:rPr>
      </w:pPr>
    </w:p>
    <w:p w:rsidR="003A6AD3" w:rsidP="00D43978" w14:paraId="3C863C0B" w14:textId="77777777">
      <w:pPr>
        <w:numPr>
          <w:ilvl w:val="0"/>
          <w:numId w:val="4"/>
        </w:numPr>
        <w:suppressAutoHyphens/>
        <w:ind w:left="0" w:firstLine="360"/>
        <w:rPr>
          <w:b/>
          <w:sz w:val="22"/>
          <w:szCs w:val="22"/>
        </w:rPr>
      </w:pPr>
      <w:r w:rsidRPr="00740053">
        <w:rPr>
          <w:b/>
          <w:sz w:val="22"/>
          <w:szCs w:val="22"/>
        </w:rPr>
        <w:t xml:space="preserve">Describe the </w:t>
      </w:r>
      <w:r w:rsidRPr="00740053">
        <w:rPr>
          <w:b/>
          <w:sz w:val="22"/>
          <w:szCs w:val="22"/>
        </w:rPr>
        <w:t>consequences to Federal program or policy activities if the collection is not conducted or is conducted less frequently, as well as any technical or legal obstacles to reducing the burden.</w:t>
      </w:r>
    </w:p>
    <w:p w:rsidR="004804F5" w:rsidP="004804F5" w14:paraId="1CB97033" w14:textId="77777777">
      <w:pPr>
        <w:suppressAutoHyphens/>
        <w:rPr>
          <w:b/>
          <w:sz w:val="22"/>
          <w:szCs w:val="22"/>
        </w:rPr>
      </w:pPr>
    </w:p>
    <w:p w:rsidR="00DB657C" w:rsidP="00B71AD7" w14:paraId="7B3DD308" w14:textId="77777777">
      <w:pPr>
        <w:ind w:left="360"/>
        <w:jc w:val="both"/>
        <w:rPr>
          <w:lang w:bidi="ar-SA"/>
        </w:rPr>
      </w:pPr>
      <w:r w:rsidRPr="00984F67">
        <w:rPr>
          <w:lang w:bidi="ar-SA"/>
        </w:rPr>
        <w:t xml:space="preserve">The information that is contained in this collection is intended to aid the Commission in finding </w:t>
      </w:r>
    </w:p>
    <w:p w:rsidR="00984F67" w:rsidRPr="00984F67" w:rsidP="00B71AD7" w14:paraId="1ADB4B16" w14:textId="26B8F0BF">
      <w:pPr>
        <w:ind w:left="360"/>
        <w:jc w:val="both"/>
        <w:rPr>
          <w:lang w:bidi="ar-SA"/>
        </w:rPr>
      </w:pPr>
      <w:r w:rsidRPr="00984F67">
        <w:rPr>
          <w:lang w:bidi="ar-SA"/>
        </w:rPr>
        <w:t>ways to remove unnecessary regulatory barriers to the development of more robust secondary markets in radio spectrum usage rights in the wireless radio services.  The collection of information and the form 608 are essential to ensuring that the Communications Act and the Commission’s rules and policies are obeyed and that the Commission can maintain its responsibility to protect spectrum users from harmful interference.  Without these reporting requirements, it would be difficult for the Commission to ensur</w:t>
      </w:r>
      <w:r w:rsidRPr="00984F67">
        <w:rPr>
          <w:lang w:bidi="ar-SA"/>
        </w:rPr>
        <w:t xml:space="preserve">e compliance. </w:t>
      </w:r>
    </w:p>
    <w:p w:rsidR="00984F67" w:rsidP="004804F5" w14:paraId="444772F7" w14:textId="77777777">
      <w:pPr>
        <w:suppressAutoHyphens/>
        <w:ind w:firstLine="360"/>
        <w:rPr>
          <w:sz w:val="22"/>
          <w:szCs w:val="22"/>
        </w:rPr>
      </w:pPr>
    </w:p>
    <w:p w:rsidR="001764D0" w:rsidP="004804F5" w14:paraId="3251E2D4" w14:textId="7673671B">
      <w:pPr>
        <w:suppressAutoHyphens/>
        <w:ind w:firstLine="360"/>
        <w:rPr>
          <w:snapToGrid w:val="0"/>
          <w:sz w:val="22"/>
          <w:szCs w:val="22"/>
          <w:lang w:bidi="ar-SA"/>
        </w:rPr>
      </w:pPr>
      <w:r w:rsidRPr="004355FD">
        <w:rPr>
          <w:sz w:val="22"/>
          <w:szCs w:val="22"/>
        </w:rPr>
        <w:t xml:space="preserve">The </w:t>
      </w:r>
      <w:r w:rsidRPr="00360F5A">
        <w:rPr>
          <w:i/>
          <w:iCs/>
          <w:sz w:val="22"/>
          <w:szCs w:val="22"/>
        </w:rPr>
        <w:t>Report and Order</w:t>
      </w:r>
      <w:r w:rsidRPr="004355FD">
        <w:rPr>
          <w:sz w:val="22"/>
          <w:szCs w:val="22"/>
        </w:rPr>
        <w:t xml:space="preserve"> established a new regulatory framework to provide SCS</w:t>
      </w:r>
      <w:r w:rsidR="004355FD">
        <w:rPr>
          <w:sz w:val="22"/>
          <w:szCs w:val="22"/>
        </w:rPr>
        <w:t xml:space="preserve">.  That framework </w:t>
      </w:r>
      <w:r w:rsidRPr="00041613">
        <w:rPr>
          <w:snapToGrid w:val="0"/>
          <w:sz w:val="22"/>
          <w:szCs w:val="22"/>
          <w:lang w:bidi="ar-SA"/>
        </w:rPr>
        <w:t xml:space="preserve">will enable consumers in areas not covered by terrestrial networks to be connected using their existing devices via satellite-based communications.  </w:t>
      </w:r>
      <w:r>
        <w:rPr>
          <w:snapToGrid w:val="0"/>
          <w:sz w:val="22"/>
          <w:szCs w:val="22"/>
          <w:lang w:bidi="ar-SA"/>
        </w:rPr>
        <w:t xml:space="preserve">These operations are complex, and interference among co-channel licensees </w:t>
      </w:r>
      <w:r w:rsidR="005361DE">
        <w:rPr>
          <w:snapToGrid w:val="0"/>
          <w:sz w:val="22"/>
          <w:szCs w:val="22"/>
          <w:lang w:bidi="ar-SA"/>
        </w:rPr>
        <w:t>and those in geographically adjacent markets</w:t>
      </w:r>
      <w:r w:rsidR="00184C5C">
        <w:rPr>
          <w:snapToGrid w:val="0"/>
          <w:sz w:val="22"/>
          <w:szCs w:val="22"/>
          <w:lang w:bidi="ar-SA"/>
        </w:rPr>
        <w:t xml:space="preserve"> </w:t>
      </w:r>
      <w:r w:rsidR="00100EFF">
        <w:rPr>
          <w:snapToGrid w:val="0"/>
          <w:sz w:val="22"/>
          <w:szCs w:val="22"/>
          <w:lang w:bidi="ar-SA"/>
        </w:rPr>
        <w:t xml:space="preserve">is </w:t>
      </w:r>
      <w:r w:rsidR="004733F4">
        <w:rPr>
          <w:snapToGrid w:val="0"/>
          <w:sz w:val="22"/>
          <w:szCs w:val="22"/>
          <w:lang w:bidi="ar-SA"/>
        </w:rPr>
        <w:t>among</w:t>
      </w:r>
      <w:r w:rsidR="00184C5C">
        <w:rPr>
          <w:snapToGrid w:val="0"/>
          <w:sz w:val="22"/>
          <w:szCs w:val="22"/>
          <w:lang w:bidi="ar-SA"/>
        </w:rPr>
        <w:t xml:space="preserve"> the Commission’s primary concerns.  To </w:t>
      </w:r>
      <w:r w:rsidR="00184C5C">
        <w:rPr>
          <w:snapToGrid w:val="0"/>
          <w:sz w:val="22"/>
          <w:szCs w:val="22"/>
          <w:lang w:bidi="ar-SA"/>
        </w:rPr>
        <w:t xml:space="preserve">that end, this information collection will ensure that satellite </w:t>
      </w:r>
      <w:r w:rsidR="008851DF">
        <w:rPr>
          <w:snapToGrid w:val="0"/>
          <w:sz w:val="22"/>
          <w:szCs w:val="22"/>
          <w:lang w:bidi="ar-SA"/>
        </w:rPr>
        <w:t>operators</w:t>
      </w:r>
      <w:r w:rsidR="00360EF7">
        <w:rPr>
          <w:snapToGrid w:val="0"/>
          <w:sz w:val="22"/>
          <w:szCs w:val="22"/>
          <w:lang w:bidi="ar-SA"/>
        </w:rPr>
        <w:t>—</w:t>
      </w:r>
      <w:r w:rsidR="00184C5C">
        <w:rPr>
          <w:snapToGrid w:val="0"/>
          <w:sz w:val="22"/>
          <w:szCs w:val="22"/>
          <w:lang w:bidi="ar-SA"/>
        </w:rPr>
        <w:t>whether as newly-authorized operators providing SCS or applicants seeking modification of existing authority to do so</w:t>
      </w:r>
      <w:r w:rsidR="00360EF7">
        <w:rPr>
          <w:snapToGrid w:val="0"/>
          <w:sz w:val="22"/>
          <w:szCs w:val="22"/>
          <w:lang w:bidi="ar-SA"/>
        </w:rPr>
        <w:t>—</w:t>
      </w:r>
      <w:r w:rsidR="004355FD">
        <w:rPr>
          <w:snapToGrid w:val="0"/>
          <w:sz w:val="22"/>
          <w:szCs w:val="22"/>
          <w:lang w:bidi="ar-SA"/>
        </w:rPr>
        <w:t xml:space="preserve">are entering lease agreements with their terrestrial partners that </w:t>
      </w:r>
      <w:r w:rsidR="006C142E">
        <w:rPr>
          <w:snapToGrid w:val="0"/>
          <w:sz w:val="22"/>
          <w:szCs w:val="22"/>
          <w:lang w:bidi="ar-SA"/>
        </w:rPr>
        <w:t>are in compliance</w:t>
      </w:r>
      <w:r w:rsidR="004355FD">
        <w:rPr>
          <w:snapToGrid w:val="0"/>
          <w:sz w:val="22"/>
          <w:szCs w:val="22"/>
          <w:lang w:bidi="ar-SA"/>
        </w:rPr>
        <w:t xml:space="preserve"> with the rules that the Commission adopted in the </w:t>
      </w:r>
      <w:r w:rsidRPr="006C142E" w:rsidR="004355FD">
        <w:rPr>
          <w:i/>
          <w:iCs/>
          <w:snapToGrid w:val="0"/>
          <w:sz w:val="22"/>
          <w:szCs w:val="22"/>
          <w:lang w:bidi="ar-SA"/>
        </w:rPr>
        <w:t>Report and Order</w:t>
      </w:r>
      <w:r w:rsidR="004733F4">
        <w:rPr>
          <w:snapToGrid w:val="0"/>
          <w:sz w:val="22"/>
          <w:szCs w:val="22"/>
          <w:lang w:bidi="ar-SA"/>
        </w:rPr>
        <w:t xml:space="preserve">, and that granting them authority to provide SCS is in the public interest.  </w:t>
      </w:r>
      <w:r w:rsidRPr="1654543E" w:rsidR="00B327B0">
        <w:rPr>
          <w:sz w:val="22"/>
          <w:szCs w:val="22"/>
        </w:rPr>
        <w:t xml:space="preserve">If the Commission does not undertake this collection, it will </w:t>
      </w:r>
      <w:r w:rsidRPr="4CA0D7CC" w:rsidR="00B327B0">
        <w:rPr>
          <w:sz w:val="22"/>
          <w:szCs w:val="22"/>
        </w:rPr>
        <w:t>have</w:t>
      </w:r>
      <w:r w:rsidR="00B327B0">
        <w:rPr>
          <w:sz w:val="22"/>
          <w:szCs w:val="22"/>
        </w:rPr>
        <w:t xml:space="preserve"> significantly increased difficulty</w:t>
      </w:r>
      <w:r w:rsidRPr="1654543E" w:rsidR="00B327B0">
        <w:rPr>
          <w:sz w:val="22"/>
          <w:szCs w:val="22"/>
        </w:rPr>
        <w:t xml:space="preserve"> </w:t>
      </w:r>
      <w:r w:rsidRPr="4CA0D7CC" w:rsidR="00B327B0">
        <w:rPr>
          <w:sz w:val="22"/>
          <w:szCs w:val="22"/>
        </w:rPr>
        <w:t>tracking</w:t>
      </w:r>
      <w:r w:rsidRPr="1654543E" w:rsidR="00B327B0">
        <w:rPr>
          <w:sz w:val="22"/>
          <w:szCs w:val="22"/>
        </w:rPr>
        <w:t xml:space="preserve"> who seeks to provide SCS</w:t>
      </w:r>
      <w:r w:rsidR="00B327B0">
        <w:rPr>
          <w:sz w:val="22"/>
          <w:szCs w:val="22"/>
        </w:rPr>
        <w:t xml:space="preserve"> and</w:t>
      </w:r>
      <w:r w:rsidRPr="1654543E" w:rsidR="00B327B0">
        <w:rPr>
          <w:sz w:val="22"/>
          <w:szCs w:val="22"/>
        </w:rPr>
        <w:t xml:space="preserve"> the leasing arrangements into which they plan to enter.  Where multiple entities together hold all co-channel licenses in a particular band throughout a GIA and wish to deploy a leasing agreement with a satellite operator to provide SCS, they must satisfy one of the scenarios described in section 1.9047(d)(1)(ii)(A)-(B).  In particular, the Commission must be able to confirm that the </w:t>
      </w:r>
      <w:r w:rsidRPr="4CA0D7CC" w:rsidR="00B327B0">
        <w:rPr>
          <w:sz w:val="22"/>
          <w:szCs w:val="22"/>
        </w:rPr>
        <w:t>leases</w:t>
      </w:r>
      <w:r w:rsidR="00B327B0">
        <w:rPr>
          <w:sz w:val="22"/>
          <w:szCs w:val="22"/>
        </w:rPr>
        <w:t xml:space="preserve"> associated with a given part 25 license application for SCS</w:t>
      </w:r>
      <w:r w:rsidRPr="1654543E" w:rsidR="00B327B0">
        <w:rPr>
          <w:sz w:val="22"/>
          <w:szCs w:val="22"/>
        </w:rPr>
        <w:t xml:space="preserve"> in fact cover the entirety of the GIA in question.  The </w:t>
      </w:r>
      <w:r w:rsidRPr="1654543E" w:rsidR="00B327B0">
        <w:rPr>
          <w:i/>
          <w:iCs/>
          <w:sz w:val="22"/>
          <w:szCs w:val="22"/>
        </w:rPr>
        <w:t>Report and Order</w:t>
      </w:r>
      <w:r w:rsidRPr="1654543E" w:rsidR="00B327B0">
        <w:rPr>
          <w:sz w:val="22"/>
          <w:szCs w:val="22"/>
        </w:rPr>
        <w:t xml:space="preserve"> imposes this requirement in order to fulfill its obligation to minimize the risk of potential interference to geographically-adjacent, co-channel license areas.</w:t>
      </w:r>
      <w:r w:rsidR="00E54115">
        <w:rPr>
          <w:sz w:val="22"/>
          <w:szCs w:val="22"/>
        </w:rPr>
        <w:t xml:space="preserve">  </w:t>
      </w:r>
      <w:r w:rsidR="008C740D">
        <w:rPr>
          <w:snapToGrid w:val="0"/>
          <w:sz w:val="22"/>
          <w:szCs w:val="22"/>
          <w:lang w:bidi="ar-SA"/>
        </w:rPr>
        <w:t xml:space="preserve">Not collecting this information, or collecting it less frequently, would jeopardize the safe and seamless operation of a novel regulatory framework that has been crafted </w:t>
      </w:r>
      <w:r w:rsidR="00360F5A">
        <w:rPr>
          <w:snapToGrid w:val="0"/>
          <w:sz w:val="22"/>
          <w:szCs w:val="22"/>
          <w:lang w:bidi="ar-SA"/>
        </w:rPr>
        <w:t xml:space="preserve">to provide reliable service to many areas that do not currently enjoy </w:t>
      </w:r>
      <w:r w:rsidR="00360EF7">
        <w:rPr>
          <w:snapToGrid w:val="0"/>
          <w:sz w:val="22"/>
          <w:szCs w:val="22"/>
          <w:lang w:bidi="ar-SA"/>
        </w:rPr>
        <w:t>it</w:t>
      </w:r>
      <w:r w:rsidR="00360F5A">
        <w:rPr>
          <w:snapToGrid w:val="0"/>
          <w:sz w:val="22"/>
          <w:szCs w:val="22"/>
          <w:lang w:bidi="ar-SA"/>
        </w:rPr>
        <w:t>.</w:t>
      </w:r>
    </w:p>
    <w:p w:rsidR="00C71F39" w:rsidRPr="006253AA" w:rsidP="00005427" w14:paraId="3E02B2E5" w14:textId="77777777">
      <w:pPr>
        <w:tabs>
          <w:tab w:val="num" w:pos="360"/>
        </w:tabs>
        <w:rPr>
          <w:sz w:val="22"/>
          <w:szCs w:val="22"/>
        </w:rPr>
      </w:pPr>
    </w:p>
    <w:p w:rsidR="00755999" w:rsidRPr="00740053" w:rsidP="00D43978" w14:paraId="066FA89C" w14:textId="1873225C">
      <w:pPr>
        <w:numPr>
          <w:ilvl w:val="0"/>
          <w:numId w:val="4"/>
        </w:numPr>
        <w:suppressAutoHyphens/>
        <w:ind w:left="0" w:firstLine="360"/>
        <w:rPr>
          <w:b/>
          <w:sz w:val="22"/>
          <w:szCs w:val="22"/>
        </w:rPr>
      </w:pPr>
      <w:r w:rsidRPr="00740053">
        <w:rPr>
          <w:b/>
          <w:sz w:val="22"/>
          <w:szCs w:val="22"/>
        </w:rPr>
        <w:t xml:space="preserve">Explain any special circumstances that would cause an information </w:t>
      </w:r>
      <w:r w:rsidR="00B96218">
        <w:rPr>
          <w:b/>
          <w:sz w:val="22"/>
          <w:szCs w:val="22"/>
        </w:rPr>
        <w:t>collection to be conducted</w:t>
      </w:r>
      <w:r w:rsidRPr="00740053">
        <w:rPr>
          <w:b/>
          <w:sz w:val="22"/>
          <w:szCs w:val="22"/>
        </w:rPr>
        <w:t xml:space="preserve"> in a manner inconsistent with OMB’s guidelines</w:t>
      </w:r>
      <w:r w:rsidR="00D80A34">
        <w:rPr>
          <w:b/>
          <w:sz w:val="22"/>
          <w:szCs w:val="22"/>
        </w:rPr>
        <w:t>,</w:t>
      </w:r>
      <w:r w:rsidRPr="00740053">
        <w:rPr>
          <w:b/>
          <w:sz w:val="22"/>
          <w:szCs w:val="22"/>
        </w:rPr>
        <w:t xml:space="preserve"> which are stated in 5 C.F.R. § 1320.5(d)(2).      </w:t>
      </w:r>
    </w:p>
    <w:p w:rsidR="004D472F" w:rsidRPr="004D472F" w:rsidP="004D472F" w14:paraId="61547F17" w14:textId="77777777">
      <w:pPr>
        <w:pStyle w:val="ListParagraph"/>
        <w:rPr>
          <w:sz w:val="22"/>
          <w:szCs w:val="22"/>
        </w:rPr>
      </w:pPr>
    </w:p>
    <w:p w:rsidR="002C644E" w:rsidRPr="000D1697" w:rsidP="000D1697" w14:paraId="0895D9FB" w14:textId="1BF55564">
      <w:pPr>
        <w:suppressAutoHyphens/>
        <w:ind w:firstLine="360"/>
        <w:rPr>
          <w:snapToGrid w:val="0"/>
          <w:sz w:val="22"/>
          <w:szCs w:val="22"/>
          <w:lang w:bidi="ar-SA"/>
        </w:rPr>
      </w:pPr>
      <w:r>
        <w:rPr>
          <w:snapToGrid w:val="0"/>
          <w:sz w:val="22"/>
          <w:szCs w:val="22"/>
          <w:lang w:bidi="ar-SA"/>
        </w:rPr>
        <w:t>This information collection will be conducted in a manner that is c</w:t>
      </w:r>
      <w:r w:rsidRPr="000D1697" w:rsidR="0059695C">
        <w:rPr>
          <w:snapToGrid w:val="0"/>
          <w:sz w:val="22"/>
          <w:szCs w:val="22"/>
          <w:lang w:bidi="ar-SA"/>
        </w:rPr>
        <w:t>onsistent with the guidelines in 5</w:t>
      </w:r>
      <w:r>
        <w:rPr>
          <w:snapToGrid w:val="0"/>
          <w:sz w:val="22"/>
          <w:szCs w:val="22"/>
          <w:lang w:bidi="ar-SA"/>
        </w:rPr>
        <w:t> </w:t>
      </w:r>
      <w:r w:rsidRPr="000D1697" w:rsidR="0059695C">
        <w:rPr>
          <w:snapToGrid w:val="0"/>
          <w:sz w:val="22"/>
          <w:szCs w:val="22"/>
          <w:lang w:bidi="ar-SA"/>
        </w:rPr>
        <w:t>CFR § 1320</w:t>
      </w:r>
      <w:r w:rsidR="00777EF3">
        <w:rPr>
          <w:snapToGrid w:val="0"/>
          <w:sz w:val="22"/>
          <w:szCs w:val="22"/>
          <w:lang w:bidi="ar-SA"/>
        </w:rPr>
        <w:t>.5</w:t>
      </w:r>
      <w:r w:rsidRPr="000D1697" w:rsidR="0059695C">
        <w:rPr>
          <w:snapToGrid w:val="0"/>
          <w:sz w:val="22"/>
          <w:szCs w:val="22"/>
          <w:lang w:bidi="ar-SA"/>
        </w:rPr>
        <w:t>.</w:t>
      </w:r>
    </w:p>
    <w:p w:rsidR="00C73014" w:rsidRPr="006253AA" w:rsidP="00CE3B1E" w14:paraId="77D81D0A" w14:textId="77777777">
      <w:pPr>
        <w:tabs>
          <w:tab w:val="num" w:pos="360"/>
        </w:tabs>
        <w:ind w:left="360" w:hanging="360"/>
        <w:rPr>
          <w:sz w:val="22"/>
          <w:szCs w:val="22"/>
        </w:rPr>
      </w:pPr>
    </w:p>
    <w:p w:rsidR="00012549" w:rsidRPr="00740053" w:rsidP="00D43978" w14:paraId="0DBD7172" w14:textId="77777777">
      <w:pPr>
        <w:numPr>
          <w:ilvl w:val="0"/>
          <w:numId w:val="4"/>
        </w:numPr>
        <w:suppressAutoHyphens/>
        <w:ind w:left="0" w:firstLine="360"/>
        <w:rPr>
          <w:b/>
          <w:sz w:val="22"/>
          <w:szCs w:val="22"/>
        </w:rPr>
      </w:pPr>
      <w:r w:rsidRPr="00740053">
        <w:rPr>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004D472F" w:rsidP="004D472F" w14:paraId="5EF3621D" w14:textId="77777777">
      <w:pPr>
        <w:pStyle w:val="ListParagraph"/>
        <w:ind w:left="0"/>
        <w:rPr>
          <w:i/>
          <w:iCs/>
          <w:sz w:val="22"/>
          <w:szCs w:val="22"/>
        </w:rPr>
      </w:pPr>
    </w:p>
    <w:p w:rsidR="00844FDF" w:rsidRPr="000D1697" w:rsidP="000D1697" w14:paraId="370F3A2E" w14:textId="72B56D95">
      <w:pPr>
        <w:suppressAutoHyphens/>
        <w:ind w:firstLine="360"/>
        <w:rPr>
          <w:snapToGrid w:val="0"/>
          <w:sz w:val="22"/>
          <w:szCs w:val="22"/>
          <w:lang w:bidi="ar-SA"/>
        </w:rPr>
      </w:pPr>
      <w:r w:rsidRPr="000D1697">
        <w:rPr>
          <w:snapToGrid w:val="0"/>
          <w:sz w:val="22"/>
          <w:szCs w:val="22"/>
          <w:lang w:bidi="ar-SA"/>
        </w:rPr>
        <w:t xml:space="preserve">The Commission initiated a 60-day public comment period which was published in the Federal Register on </w:t>
      </w:r>
      <w:r w:rsidR="00AB2A6D">
        <w:rPr>
          <w:snapToGrid w:val="0"/>
          <w:sz w:val="22"/>
          <w:szCs w:val="22"/>
          <w:lang w:bidi="ar-SA"/>
        </w:rPr>
        <w:t xml:space="preserve">July 9, </w:t>
      </w:r>
      <w:r w:rsidRPr="00AB2A6D" w:rsidR="00AB2A6D">
        <w:rPr>
          <w:snapToGrid w:val="0"/>
          <w:sz w:val="22"/>
          <w:szCs w:val="22"/>
          <w:lang w:bidi="ar-SA"/>
        </w:rPr>
        <w:t>2024</w:t>
      </w:r>
      <w:r w:rsidRPr="00AB2A6D">
        <w:rPr>
          <w:snapToGrid w:val="0"/>
          <w:sz w:val="22"/>
          <w:szCs w:val="22"/>
          <w:lang w:bidi="ar-SA"/>
        </w:rPr>
        <w:t xml:space="preserve"> (</w:t>
      </w:r>
      <w:r w:rsidRPr="00AB2A6D" w:rsidR="00AB2A6D">
        <w:rPr>
          <w:snapToGrid w:val="0"/>
          <w:sz w:val="22"/>
          <w:szCs w:val="22"/>
          <w:lang w:bidi="ar-SA"/>
        </w:rPr>
        <w:t>89</w:t>
      </w:r>
      <w:r w:rsidRPr="00AB2A6D">
        <w:rPr>
          <w:snapToGrid w:val="0"/>
          <w:sz w:val="22"/>
          <w:szCs w:val="22"/>
          <w:lang w:bidi="ar-SA"/>
        </w:rPr>
        <w:t xml:space="preserve"> FR </w:t>
      </w:r>
      <w:r w:rsidRPr="00AB2A6D" w:rsidR="00AB2A6D">
        <w:rPr>
          <w:snapToGrid w:val="0"/>
          <w:sz w:val="22"/>
          <w:szCs w:val="22"/>
          <w:lang w:bidi="ar-SA"/>
        </w:rPr>
        <w:t>56375</w:t>
      </w:r>
      <w:r w:rsidRPr="00AB2A6D">
        <w:rPr>
          <w:snapToGrid w:val="0"/>
          <w:sz w:val="22"/>
          <w:szCs w:val="22"/>
          <w:lang w:bidi="ar-SA"/>
        </w:rPr>
        <w:t xml:space="preserve">).  </w:t>
      </w:r>
      <w:r w:rsidRPr="00AB2A6D" w:rsidR="00C97F08">
        <w:rPr>
          <w:snapToGrid w:val="0"/>
          <w:sz w:val="22"/>
          <w:szCs w:val="22"/>
          <w:lang w:bidi="ar-SA"/>
        </w:rPr>
        <w:t>No</w:t>
      </w:r>
      <w:r w:rsidRPr="00AB2A6D">
        <w:rPr>
          <w:snapToGrid w:val="0"/>
          <w:sz w:val="22"/>
          <w:szCs w:val="22"/>
          <w:lang w:bidi="ar-SA"/>
        </w:rPr>
        <w:t xml:space="preserve"> comments were received as a result of the Notice.</w:t>
      </w:r>
      <w:r w:rsidRPr="000D1697">
        <w:rPr>
          <w:snapToGrid w:val="0"/>
          <w:sz w:val="22"/>
          <w:szCs w:val="22"/>
          <w:lang w:bidi="ar-SA"/>
        </w:rPr>
        <w:t xml:space="preserve">  A copy of the Federal Register Notice is referenced in this submission to the OMB.</w:t>
      </w:r>
    </w:p>
    <w:p w:rsidR="00CE3B1E" w:rsidRPr="00271526" w:rsidP="00844FDF" w14:paraId="4497B720" w14:textId="77777777">
      <w:pPr>
        <w:rPr>
          <w:color w:val="000000"/>
          <w:sz w:val="22"/>
          <w:szCs w:val="22"/>
        </w:rPr>
      </w:pPr>
    </w:p>
    <w:p w:rsidR="00D132AA" w:rsidRPr="000D1697" w:rsidP="00D43978" w14:paraId="57C4AF40" w14:textId="50748772">
      <w:pPr>
        <w:numPr>
          <w:ilvl w:val="0"/>
          <w:numId w:val="4"/>
        </w:numPr>
        <w:suppressAutoHyphens/>
        <w:ind w:left="0" w:firstLine="360"/>
        <w:rPr>
          <w:b/>
          <w:sz w:val="22"/>
          <w:szCs w:val="22"/>
        </w:rPr>
      </w:pPr>
      <w:r w:rsidRPr="00740053">
        <w:rPr>
          <w:b/>
          <w:sz w:val="22"/>
          <w:szCs w:val="22"/>
        </w:rPr>
        <w:t>Explain any decision to provide any payment or gift to respondents, other than remuneration of contractors or grantees.</w:t>
      </w:r>
    </w:p>
    <w:p w:rsidR="004D472F" w:rsidP="004D472F" w14:paraId="7EDC4009" w14:textId="77777777">
      <w:pPr>
        <w:pStyle w:val="ListParagraph"/>
        <w:ind w:left="0"/>
        <w:rPr>
          <w:sz w:val="22"/>
          <w:szCs w:val="22"/>
        </w:rPr>
      </w:pPr>
    </w:p>
    <w:p w:rsidR="002C644E" w:rsidRPr="000D1697" w:rsidP="000D1697" w14:paraId="0B59306D" w14:textId="0D7F8E02">
      <w:pPr>
        <w:suppressAutoHyphens/>
        <w:ind w:firstLine="360"/>
        <w:rPr>
          <w:snapToGrid w:val="0"/>
          <w:sz w:val="22"/>
          <w:szCs w:val="22"/>
          <w:lang w:bidi="ar-SA"/>
        </w:rPr>
      </w:pPr>
      <w:r>
        <w:rPr>
          <w:snapToGrid w:val="0"/>
          <w:sz w:val="22"/>
          <w:szCs w:val="22"/>
          <w:lang w:bidi="ar-SA"/>
        </w:rPr>
        <w:t>Respondents will not receive any payments</w:t>
      </w:r>
      <w:r w:rsidRPr="000D1697" w:rsidR="00AA5922">
        <w:rPr>
          <w:snapToGrid w:val="0"/>
          <w:sz w:val="22"/>
          <w:szCs w:val="22"/>
          <w:lang w:bidi="ar-SA"/>
        </w:rPr>
        <w:t>.</w:t>
      </w:r>
    </w:p>
    <w:p w:rsidR="002C644E" w:rsidRPr="006253AA" w:rsidP="00CE3B1E" w14:paraId="77A38B5A" w14:textId="77777777">
      <w:pPr>
        <w:ind w:left="360" w:hanging="360"/>
        <w:rPr>
          <w:sz w:val="22"/>
          <w:szCs w:val="22"/>
        </w:rPr>
      </w:pPr>
    </w:p>
    <w:p w:rsidR="00104E0C" w:rsidRPr="00740053" w:rsidP="00D43978" w14:paraId="4056E835" w14:textId="77777777">
      <w:pPr>
        <w:numPr>
          <w:ilvl w:val="0"/>
          <w:numId w:val="4"/>
        </w:numPr>
        <w:suppressAutoHyphens/>
        <w:ind w:left="0" w:firstLine="360"/>
        <w:rPr>
          <w:b/>
          <w:sz w:val="22"/>
          <w:szCs w:val="22"/>
        </w:rPr>
      </w:pPr>
      <w:r w:rsidRPr="00740053">
        <w:rPr>
          <w:b/>
          <w:sz w:val="22"/>
          <w:szCs w:val="22"/>
        </w:rPr>
        <w:t xml:space="preserve">Describe any assurance of confidentiality provided to </w:t>
      </w:r>
      <w:r w:rsidRPr="00740053">
        <w:rPr>
          <w:b/>
          <w:sz w:val="22"/>
          <w:szCs w:val="22"/>
        </w:rPr>
        <w:t>respondents and the basis for the assurance in statute, regulation, or agency policy.</w:t>
      </w:r>
    </w:p>
    <w:p w:rsidR="00C7376A" w:rsidP="00CE3B1E" w14:paraId="44DB9143" w14:textId="77777777">
      <w:pPr>
        <w:tabs>
          <w:tab w:val="left" w:pos="-720"/>
        </w:tabs>
        <w:suppressAutoHyphens/>
        <w:ind w:left="360" w:hanging="360"/>
        <w:rPr>
          <w:sz w:val="22"/>
          <w:szCs w:val="22"/>
        </w:rPr>
      </w:pPr>
    </w:p>
    <w:p w:rsidR="00E97934" w:rsidP="00356EEA" w14:paraId="062863D0" w14:textId="77777777">
      <w:pPr>
        <w:suppressAutoHyphens/>
        <w:ind w:firstLine="360"/>
        <w:rPr>
          <w:snapToGrid w:val="0"/>
          <w:sz w:val="22"/>
          <w:szCs w:val="22"/>
          <w:lang w:bidi="ar-SA"/>
        </w:rPr>
      </w:pPr>
      <w:r w:rsidRPr="003D320E">
        <w:rPr>
          <w:snapToGrid w:val="0"/>
          <w:sz w:val="22"/>
          <w:szCs w:val="22"/>
          <w:lang w:bidi="ar-SA"/>
        </w:rPr>
        <w:t>There is no need for confidentiality pertaining to the</w:t>
      </w:r>
      <w:r w:rsidR="003D320E">
        <w:rPr>
          <w:snapToGrid w:val="0"/>
          <w:sz w:val="22"/>
          <w:szCs w:val="22"/>
          <w:lang w:bidi="ar-SA"/>
        </w:rPr>
        <w:t>se</w:t>
      </w:r>
      <w:r w:rsidRPr="003D320E">
        <w:rPr>
          <w:snapToGrid w:val="0"/>
          <w:sz w:val="22"/>
          <w:szCs w:val="22"/>
          <w:lang w:bidi="ar-SA"/>
        </w:rPr>
        <w:t xml:space="preserve"> information collection requirements.  </w:t>
      </w:r>
    </w:p>
    <w:p w:rsidR="00984F67" w:rsidP="00356EEA" w14:paraId="0CE6C1E4" w14:textId="77777777">
      <w:pPr>
        <w:suppressAutoHyphens/>
        <w:ind w:firstLine="360"/>
        <w:rPr>
          <w:snapToGrid w:val="0"/>
          <w:sz w:val="22"/>
          <w:szCs w:val="22"/>
          <w:lang w:bidi="ar-SA"/>
        </w:rPr>
      </w:pPr>
    </w:p>
    <w:p w:rsidR="00984F67" w:rsidRPr="00984F67" w:rsidP="00B71AD7" w14:paraId="2CCCAE5E" w14:textId="77777777">
      <w:pPr>
        <w:widowControl w:val="0"/>
        <w:tabs>
          <w:tab w:val="left" w:pos="-360"/>
          <w:tab w:val="left" w:pos="8640"/>
        </w:tabs>
        <w:suppressAutoHyphens/>
        <w:ind w:left="360"/>
        <w:jc w:val="both"/>
        <w:rPr>
          <w:lang w:bidi="ar-SA"/>
        </w:rPr>
      </w:pPr>
      <w:r w:rsidRPr="00984F67">
        <w:rPr>
          <w:lang w:bidi="ar-SA"/>
        </w:rPr>
        <w:t xml:space="preserve">Respondents may request materials or information submitted to the Commission be withheld from public inspection under 47 CFR §0.459 of the FCC rules.  </w:t>
      </w:r>
    </w:p>
    <w:p w:rsidR="00984F67" w:rsidRPr="00984F67" w:rsidP="00984F67" w14:paraId="434A0C70" w14:textId="77777777">
      <w:pPr>
        <w:tabs>
          <w:tab w:val="left" w:pos="0"/>
        </w:tabs>
        <w:suppressAutoHyphens/>
        <w:ind w:left="360" w:right="1440" w:hanging="360"/>
        <w:jc w:val="both"/>
        <w:rPr>
          <w:lang w:bidi="ar-SA"/>
        </w:rPr>
      </w:pPr>
    </w:p>
    <w:p w:rsidR="00356EEA" w:rsidP="00356EEA" w14:paraId="7CCCF14E" w14:textId="01C0C5C4">
      <w:pPr>
        <w:suppressAutoHyphens/>
        <w:ind w:firstLine="360"/>
        <w:rPr>
          <w:sz w:val="22"/>
          <w:szCs w:val="22"/>
        </w:rPr>
      </w:pPr>
      <w:r w:rsidRPr="00740053">
        <w:rPr>
          <w:sz w:val="22"/>
          <w:szCs w:val="22"/>
        </w:rPr>
        <w:t xml:space="preserve">Pursuant to § 208(b) of the E-Government Act of 2002, 44 U.S.C.A. § 3501, in conformance with the Privacy Act of 1974, 5 U.S.C. § 552(a), the Commission instructs applicants to use the FCC’s ULS, </w:t>
      </w:r>
      <w:r w:rsidRPr="00DA0C18" w:rsidR="000814D4">
        <w:rPr>
          <w:sz w:val="22"/>
          <w:szCs w:val="22"/>
        </w:rPr>
        <w:t xml:space="preserve">Antenna Structure Registration </w:t>
      </w:r>
      <w:r w:rsidR="000814D4">
        <w:rPr>
          <w:sz w:val="22"/>
          <w:szCs w:val="22"/>
        </w:rPr>
        <w:t>(</w:t>
      </w:r>
      <w:r w:rsidRPr="00740053">
        <w:rPr>
          <w:sz w:val="22"/>
          <w:szCs w:val="22"/>
        </w:rPr>
        <w:t>ASR</w:t>
      </w:r>
      <w:r w:rsidR="000814D4">
        <w:rPr>
          <w:sz w:val="22"/>
          <w:szCs w:val="22"/>
        </w:rPr>
        <w:t>)</w:t>
      </w:r>
      <w:r w:rsidRPr="00740053">
        <w:rPr>
          <w:sz w:val="22"/>
          <w:szCs w:val="22"/>
        </w:rPr>
        <w:t>,</w:t>
      </w:r>
      <w:r>
        <w:rPr>
          <w:sz w:val="22"/>
          <w:szCs w:val="22"/>
        </w:rPr>
        <w:t xml:space="preserve"> </w:t>
      </w:r>
      <w:r w:rsidRPr="00740053">
        <w:rPr>
          <w:sz w:val="22"/>
          <w:szCs w:val="22"/>
        </w:rPr>
        <w:t xml:space="preserve">Commission Registrations System (CORES) and related systems </w:t>
      </w:r>
      <w:r w:rsidRPr="00740053">
        <w:rPr>
          <w:sz w:val="22"/>
          <w:szCs w:val="22"/>
        </w:rPr>
        <w:t>and subsystems to submit information.</w:t>
      </w:r>
      <w:r>
        <w:rPr>
          <w:rStyle w:val="FootnoteReference"/>
          <w:rFonts w:eastAsiaTheme="majorEastAsia"/>
          <w:szCs w:val="22"/>
        </w:rPr>
        <w:footnoteReference w:id="3"/>
      </w:r>
      <w:r w:rsidRPr="00740053">
        <w:rPr>
          <w:sz w:val="22"/>
          <w:szCs w:val="22"/>
        </w:rPr>
        <w:t xml:space="preserve">  CORES is used to receive an FCC Registration Number (FRN) and password, after which one must register all current call sign and </w:t>
      </w:r>
      <w:r w:rsidRPr="00DA0C18">
        <w:rPr>
          <w:sz w:val="22"/>
          <w:szCs w:val="22"/>
        </w:rPr>
        <w:t xml:space="preserve">ASR numbers associated with a FRN within the </w:t>
      </w:r>
      <w:r w:rsidRPr="00740053">
        <w:rPr>
          <w:sz w:val="22"/>
          <w:szCs w:val="22"/>
        </w:rPr>
        <w:t xml:space="preserve">Commission’s system of records (ULS database).  Although ULS stores all information pertaining to the individual license via the FRN, confidential information is accessible only by persons or entities that hold the password for each account, and </w:t>
      </w:r>
      <w:r w:rsidR="00162E27">
        <w:rPr>
          <w:sz w:val="22"/>
          <w:szCs w:val="22"/>
        </w:rPr>
        <w:t>Commission</w:t>
      </w:r>
      <w:r w:rsidRPr="00740053">
        <w:rPr>
          <w:sz w:val="22"/>
          <w:szCs w:val="22"/>
        </w:rPr>
        <w:t xml:space="preserve"> staff.  By requesting an FRN, the individual applicant/licensee consents to make</w:t>
      </w:r>
      <w:r w:rsidRPr="00740053">
        <w:rPr>
          <w:sz w:val="22"/>
          <w:szCs w:val="22"/>
        </w:rPr>
        <w:t xml:space="preserve"> publicly available, via the ULS database, all information that is not confidential in nature.</w:t>
      </w:r>
    </w:p>
    <w:p w:rsidR="00356EEA" w:rsidP="00356EEA" w14:paraId="1CA7FD48" w14:textId="47650686">
      <w:pPr>
        <w:suppressAutoHyphens/>
        <w:ind w:firstLine="360"/>
        <w:rPr>
          <w:sz w:val="22"/>
          <w:szCs w:val="22"/>
        </w:rPr>
      </w:pPr>
    </w:p>
    <w:p w:rsidR="007826A8" w:rsidRPr="009B6963" w:rsidP="009B6963" w14:paraId="69411329" w14:textId="750CF951">
      <w:pPr>
        <w:suppressAutoHyphens/>
        <w:ind w:firstLine="360"/>
        <w:rPr>
          <w:snapToGrid w:val="0"/>
          <w:sz w:val="22"/>
          <w:szCs w:val="22"/>
          <w:lang w:bidi="ar-SA"/>
        </w:rPr>
      </w:pPr>
      <w:r w:rsidRPr="003D320E">
        <w:rPr>
          <w:snapToGrid w:val="0"/>
          <w:sz w:val="22"/>
          <w:szCs w:val="22"/>
          <w:lang w:bidi="ar-SA"/>
        </w:rPr>
        <w:t>Personally identifiable information (PII) such as names, addresses, phone numbers, email addresses, or citizenship, ownership, or financial information that is relevant to a filing will be collected and maintained in accord</w:t>
      </w:r>
      <w:r w:rsidR="00A30099">
        <w:rPr>
          <w:snapToGrid w:val="0"/>
          <w:sz w:val="22"/>
          <w:szCs w:val="22"/>
          <w:lang w:bidi="ar-SA"/>
        </w:rPr>
        <w:t>ance</w:t>
      </w:r>
      <w:r w:rsidRPr="003D320E">
        <w:rPr>
          <w:snapToGrid w:val="0"/>
          <w:sz w:val="22"/>
          <w:szCs w:val="22"/>
          <w:lang w:bidi="ar-SA"/>
        </w:rPr>
        <w:t xml:space="preserve"> with </w:t>
      </w:r>
      <w:r w:rsidR="000C138C">
        <w:rPr>
          <w:snapToGrid w:val="0"/>
          <w:sz w:val="22"/>
          <w:szCs w:val="22"/>
          <w:lang w:bidi="ar-SA"/>
        </w:rPr>
        <w:t xml:space="preserve">either (1) </w:t>
      </w:r>
      <w:r w:rsidRPr="003D320E">
        <w:rPr>
          <w:snapToGrid w:val="0"/>
          <w:sz w:val="22"/>
          <w:szCs w:val="22"/>
          <w:lang w:bidi="ar-SA"/>
        </w:rPr>
        <w:t>the FCC/IB-1, International Bureau Filing System,</w:t>
      </w:r>
      <w:r>
        <w:rPr>
          <w:snapToGrid w:val="0"/>
          <w:sz w:val="20"/>
          <w:szCs w:val="20"/>
          <w:vertAlign w:val="superscript"/>
          <w:lang w:bidi="ar-SA"/>
        </w:rPr>
        <w:footnoteReference w:id="4"/>
      </w:r>
      <w:r w:rsidRPr="00216F25">
        <w:rPr>
          <w:snapToGrid w:val="0"/>
          <w:sz w:val="20"/>
          <w:szCs w:val="20"/>
          <w:lang w:bidi="ar-SA"/>
        </w:rPr>
        <w:t xml:space="preserve"> </w:t>
      </w:r>
      <w:r w:rsidRPr="003D320E">
        <w:rPr>
          <w:snapToGrid w:val="0"/>
          <w:sz w:val="22"/>
          <w:szCs w:val="22"/>
          <w:lang w:bidi="ar-SA"/>
        </w:rPr>
        <w:t>system of records notice (SORN)</w:t>
      </w:r>
      <w:r w:rsidR="0091140D">
        <w:rPr>
          <w:snapToGrid w:val="0"/>
          <w:sz w:val="22"/>
          <w:szCs w:val="22"/>
          <w:lang w:bidi="ar-SA"/>
        </w:rPr>
        <w:t xml:space="preserve"> or (2) </w:t>
      </w:r>
      <w:r w:rsidR="00D220DC">
        <w:rPr>
          <w:snapToGrid w:val="0"/>
          <w:sz w:val="22"/>
          <w:szCs w:val="22"/>
          <w:lang w:bidi="ar-SA"/>
        </w:rPr>
        <w:t xml:space="preserve">the </w:t>
      </w:r>
      <w:r w:rsidRPr="1654543E" w:rsidR="0091140D">
        <w:rPr>
          <w:sz w:val="22"/>
          <w:szCs w:val="22"/>
        </w:rPr>
        <w:t>FCC/WTB-1, Wireless Services Licensing Records,</w:t>
      </w:r>
      <w:r w:rsidR="00D220DC">
        <w:rPr>
          <w:sz w:val="22"/>
          <w:szCs w:val="22"/>
        </w:rPr>
        <w:t xml:space="preserve"> SORN</w:t>
      </w:r>
      <w:r w:rsidRPr="003D320E">
        <w:rPr>
          <w:snapToGrid w:val="0"/>
          <w:sz w:val="22"/>
          <w:szCs w:val="22"/>
          <w:lang w:bidi="ar-SA"/>
        </w:rPr>
        <w:t xml:space="preserve">.  A Privacy Impact Assessment (PIA) has also been performed for </w:t>
      </w:r>
      <w:r w:rsidR="00F03D6E">
        <w:rPr>
          <w:snapToGrid w:val="0"/>
          <w:sz w:val="22"/>
          <w:szCs w:val="22"/>
          <w:lang w:bidi="ar-SA"/>
        </w:rPr>
        <w:t>both of these</w:t>
      </w:r>
      <w:r w:rsidRPr="003D320E">
        <w:rPr>
          <w:snapToGrid w:val="0"/>
          <w:sz w:val="22"/>
          <w:szCs w:val="22"/>
          <w:lang w:bidi="ar-SA"/>
        </w:rPr>
        <w:t xml:space="preserve"> system</w:t>
      </w:r>
      <w:r w:rsidR="00F03D6E">
        <w:rPr>
          <w:snapToGrid w:val="0"/>
          <w:sz w:val="22"/>
          <w:szCs w:val="22"/>
          <w:lang w:bidi="ar-SA"/>
        </w:rPr>
        <w:t>s</w:t>
      </w:r>
      <w:r w:rsidRPr="003D320E">
        <w:rPr>
          <w:snapToGrid w:val="0"/>
          <w:sz w:val="22"/>
          <w:szCs w:val="22"/>
          <w:lang w:bidi="ar-SA"/>
        </w:rPr>
        <w:t xml:space="preserve">.  The SORN and the PIA are both posted at </w:t>
      </w:r>
      <w:hyperlink r:id="rId9" w:history="1">
        <w:r w:rsidRPr="003D320E" w:rsidR="00D57BDD">
          <w:rPr>
            <w:rStyle w:val="Hyperlink"/>
            <w:rFonts w:eastAsia="Calibri"/>
            <w:sz w:val="22"/>
          </w:rPr>
          <w:t>https://www.fcc.gov/managing-director/privacy-transparency/privacy-act-information</w:t>
        </w:r>
      </w:hyperlink>
      <w:r w:rsidRPr="003D320E">
        <w:rPr>
          <w:snapToGrid w:val="0"/>
          <w:sz w:val="22"/>
          <w:szCs w:val="22"/>
          <w:lang w:bidi="ar-SA"/>
        </w:rPr>
        <w:t>.</w:t>
      </w:r>
    </w:p>
    <w:p w:rsidR="009B6963" w:rsidRPr="006253AA" w:rsidP="00CE3B1E" w14:paraId="7F8ED5B1" w14:textId="77777777">
      <w:pPr>
        <w:tabs>
          <w:tab w:val="left" w:pos="-720"/>
        </w:tabs>
        <w:suppressAutoHyphens/>
        <w:ind w:left="360" w:hanging="360"/>
        <w:rPr>
          <w:sz w:val="22"/>
          <w:szCs w:val="22"/>
        </w:rPr>
      </w:pPr>
    </w:p>
    <w:p w:rsidR="00F52A13" w:rsidRPr="00740053" w:rsidP="00D43978" w14:paraId="3B7394D6" w14:textId="77777777">
      <w:pPr>
        <w:numPr>
          <w:ilvl w:val="0"/>
          <w:numId w:val="4"/>
        </w:numPr>
        <w:suppressAutoHyphens/>
        <w:ind w:left="0" w:firstLine="360"/>
        <w:rPr>
          <w:b/>
          <w:sz w:val="22"/>
          <w:szCs w:val="22"/>
        </w:rPr>
      </w:pPr>
      <w:r w:rsidRPr="00740053">
        <w:rPr>
          <w:b/>
          <w:sz w:val="22"/>
          <w:szCs w:val="22"/>
        </w:rPr>
        <w:t xml:space="preserve">Provide additional </w:t>
      </w:r>
      <w:r w:rsidRPr="00740053">
        <w:rPr>
          <w:b/>
          <w:sz w:val="22"/>
          <w:szCs w:val="22"/>
        </w:rPr>
        <w:t>justification for any questions of a sensitive nature.</w:t>
      </w:r>
    </w:p>
    <w:p w:rsidR="004D472F" w:rsidRPr="004D472F" w:rsidP="004D472F" w14:paraId="2ABC133E" w14:textId="77777777">
      <w:pPr>
        <w:pStyle w:val="ListParagraph"/>
        <w:rPr>
          <w:sz w:val="22"/>
          <w:szCs w:val="22"/>
        </w:rPr>
      </w:pPr>
    </w:p>
    <w:p w:rsidR="002C644E" w:rsidP="007E526E" w14:paraId="3660A230" w14:textId="050F9032">
      <w:pPr>
        <w:suppressAutoHyphens/>
        <w:ind w:firstLine="360"/>
        <w:rPr>
          <w:snapToGrid w:val="0"/>
          <w:sz w:val="22"/>
          <w:szCs w:val="22"/>
          <w:lang w:bidi="ar-SA"/>
        </w:rPr>
      </w:pPr>
      <w:r w:rsidRPr="000D1697">
        <w:rPr>
          <w:snapToGrid w:val="0"/>
          <w:sz w:val="22"/>
          <w:szCs w:val="22"/>
          <w:lang w:bidi="ar-SA"/>
        </w:rPr>
        <w:t>T</w:t>
      </w:r>
      <w:r w:rsidR="00E005E7">
        <w:rPr>
          <w:snapToGrid w:val="0"/>
          <w:sz w:val="22"/>
          <w:szCs w:val="22"/>
          <w:lang w:bidi="ar-SA"/>
        </w:rPr>
        <w:t xml:space="preserve">his information collection does not include </w:t>
      </w:r>
      <w:r w:rsidR="007E526E">
        <w:rPr>
          <w:snapToGrid w:val="0"/>
          <w:sz w:val="22"/>
          <w:szCs w:val="22"/>
          <w:lang w:bidi="ar-SA"/>
        </w:rPr>
        <w:t>any questions of a private or sensitive nature</w:t>
      </w:r>
      <w:r w:rsidRPr="000D1697" w:rsidR="00FC19F4">
        <w:rPr>
          <w:snapToGrid w:val="0"/>
          <w:sz w:val="22"/>
          <w:szCs w:val="22"/>
          <w:lang w:bidi="ar-SA"/>
        </w:rPr>
        <w:t>.</w:t>
      </w:r>
      <w:r w:rsidRPr="000D1697" w:rsidR="00F9213D">
        <w:rPr>
          <w:snapToGrid w:val="0"/>
          <w:sz w:val="22"/>
          <w:szCs w:val="22"/>
          <w:lang w:bidi="ar-SA"/>
        </w:rPr>
        <w:t xml:space="preserve"> </w:t>
      </w:r>
    </w:p>
    <w:p w:rsidR="00BF5ED5" w:rsidP="007E526E" w14:paraId="2700D8E9" w14:textId="77777777">
      <w:pPr>
        <w:suppressAutoHyphens/>
        <w:ind w:firstLine="360"/>
        <w:rPr>
          <w:snapToGrid w:val="0"/>
          <w:sz w:val="22"/>
          <w:szCs w:val="22"/>
          <w:lang w:bidi="ar-SA"/>
        </w:rPr>
      </w:pPr>
    </w:p>
    <w:p w:rsidR="00BF5ED5" w:rsidRPr="009775B0" w:rsidP="00BF5ED5" w14:paraId="2E237DDD" w14:textId="1E690F7A">
      <w:pPr>
        <w:suppressAutoHyphens/>
        <w:ind w:firstLine="360"/>
        <w:rPr>
          <w:sz w:val="22"/>
          <w:szCs w:val="22"/>
          <w:shd w:val="clear" w:color="auto" w:fill="00FFFF"/>
        </w:rPr>
      </w:pPr>
      <w:r w:rsidRPr="1654543E">
        <w:rPr>
          <w:sz w:val="22"/>
          <w:szCs w:val="22"/>
        </w:rPr>
        <w:t xml:space="preserve">Nonetheless, in instances where </w:t>
      </w:r>
      <w:r w:rsidRPr="36D886EE" w:rsidR="00F03D6E">
        <w:rPr>
          <w:sz w:val="22"/>
          <w:szCs w:val="22"/>
        </w:rPr>
        <w:t xml:space="preserve">applicants or </w:t>
      </w:r>
      <w:r w:rsidRPr="1654543E">
        <w:rPr>
          <w:sz w:val="22"/>
          <w:szCs w:val="22"/>
        </w:rPr>
        <w:t xml:space="preserve">licensees provide </w:t>
      </w:r>
      <w:r w:rsidR="00ED77AD">
        <w:rPr>
          <w:sz w:val="22"/>
          <w:szCs w:val="22"/>
        </w:rPr>
        <w:t>P</w:t>
      </w:r>
      <w:r w:rsidRPr="1654543E">
        <w:rPr>
          <w:sz w:val="22"/>
          <w:szCs w:val="22"/>
        </w:rPr>
        <w:t>II, the Commission has</w:t>
      </w:r>
      <w:r w:rsidRPr="36D886EE" w:rsidR="00F03D6E">
        <w:rPr>
          <w:sz w:val="22"/>
          <w:szCs w:val="22"/>
        </w:rPr>
        <w:t xml:space="preserve"> the FCC</w:t>
      </w:r>
      <w:r w:rsidRPr="36D886EE" w:rsidR="00DF1E84">
        <w:rPr>
          <w:sz w:val="22"/>
          <w:szCs w:val="22"/>
        </w:rPr>
        <w:t>/IB-1</w:t>
      </w:r>
      <w:r w:rsidRPr="36D886EE" w:rsidR="00DF1E84">
        <w:rPr>
          <w:sz w:val="22"/>
          <w:szCs w:val="22"/>
          <w:lang w:bidi="ar-SA"/>
        </w:rPr>
        <w:t xml:space="preserve">, International </w:t>
      </w:r>
      <w:r w:rsidR="00984F67">
        <w:rPr>
          <w:sz w:val="22"/>
          <w:szCs w:val="22"/>
          <w:lang w:bidi="ar-SA"/>
        </w:rPr>
        <w:t xml:space="preserve">Communications </w:t>
      </w:r>
      <w:r w:rsidRPr="36D886EE" w:rsidR="00DF1E84">
        <w:rPr>
          <w:sz w:val="22"/>
          <w:szCs w:val="22"/>
          <w:lang w:bidi="ar-SA"/>
        </w:rPr>
        <w:t>Filing System,</w:t>
      </w:r>
      <w:r w:rsidRPr="36D886EE" w:rsidR="00DF1E84">
        <w:rPr>
          <w:sz w:val="20"/>
          <w:szCs w:val="20"/>
          <w:lang w:bidi="ar-SA"/>
        </w:rPr>
        <w:t xml:space="preserve"> </w:t>
      </w:r>
      <w:r w:rsidRPr="36D886EE" w:rsidR="00DF1E84">
        <w:rPr>
          <w:sz w:val="22"/>
          <w:szCs w:val="22"/>
          <w:lang w:bidi="ar-SA"/>
        </w:rPr>
        <w:t>SORN</w:t>
      </w:r>
      <w:r w:rsidRPr="36D886EE" w:rsidR="009D62E8">
        <w:rPr>
          <w:sz w:val="22"/>
          <w:szCs w:val="22"/>
          <w:lang w:bidi="ar-SA"/>
        </w:rPr>
        <w:t>, and</w:t>
      </w:r>
      <w:r w:rsidRPr="36D886EE" w:rsidR="00DF1E84">
        <w:rPr>
          <w:sz w:val="22"/>
          <w:szCs w:val="22"/>
          <w:lang w:bidi="ar-SA"/>
        </w:rPr>
        <w:t xml:space="preserve"> the </w:t>
      </w:r>
      <w:r w:rsidRPr="36D886EE" w:rsidR="00DF1E84">
        <w:rPr>
          <w:sz w:val="22"/>
          <w:szCs w:val="22"/>
        </w:rPr>
        <w:t>FCC/WTB-1, Wireless Services Licensing Records, SORN</w:t>
      </w:r>
      <w:r w:rsidRPr="36D886EE">
        <w:rPr>
          <w:sz w:val="22"/>
          <w:szCs w:val="22"/>
        </w:rPr>
        <w:t>.</w:t>
      </w:r>
    </w:p>
    <w:p w:rsidR="008B410E" w:rsidRPr="006253AA" w:rsidP="00CE3B1E" w14:paraId="343AE607" w14:textId="77777777">
      <w:pPr>
        <w:ind w:left="360" w:hanging="360"/>
        <w:rPr>
          <w:sz w:val="22"/>
          <w:szCs w:val="22"/>
        </w:rPr>
      </w:pPr>
    </w:p>
    <w:p w:rsidR="00E25C56" w:rsidRPr="00E25C56" w:rsidP="00E25C56" w14:paraId="56391090" w14:textId="37047DD5">
      <w:pPr>
        <w:numPr>
          <w:ilvl w:val="0"/>
          <w:numId w:val="4"/>
        </w:numPr>
        <w:suppressAutoHyphens/>
        <w:ind w:left="0" w:firstLine="360"/>
        <w:rPr>
          <w:b/>
          <w:sz w:val="22"/>
          <w:szCs w:val="22"/>
        </w:rPr>
      </w:pPr>
      <w:r w:rsidRPr="00740053">
        <w:rPr>
          <w:b/>
          <w:sz w:val="22"/>
          <w:szCs w:val="22"/>
        </w:rPr>
        <w:t>Provide estimates of the burden hours for the collection of information.</w:t>
      </w:r>
    </w:p>
    <w:p w:rsidR="00117AC9" w:rsidP="004D472F" w14:paraId="7E193EA0" w14:textId="77777777">
      <w:pPr>
        <w:pStyle w:val="ListParagraph"/>
        <w:ind w:left="0"/>
        <w:rPr>
          <w:i/>
          <w:iCs/>
          <w:sz w:val="22"/>
          <w:szCs w:val="22"/>
        </w:rPr>
      </w:pPr>
    </w:p>
    <w:p w:rsidR="004D472F" w:rsidP="004D472F" w14:paraId="637647BD" w14:textId="5BCDB803">
      <w:pPr>
        <w:pStyle w:val="ListParagraph"/>
        <w:ind w:left="0"/>
        <w:rPr>
          <w:i/>
          <w:iCs/>
          <w:sz w:val="22"/>
          <w:szCs w:val="22"/>
        </w:rPr>
      </w:pPr>
      <w:r w:rsidRPr="00117AC9">
        <w:rPr>
          <w:b/>
          <w:bCs/>
          <w:i/>
          <w:iCs/>
          <w:sz w:val="22"/>
          <w:szCs w:val="22"/>
          <w:u w:val="single"/>
        </w:rPr>
        <w:t>Existing Burden</w:t>
      </w:r>
      <w:r>
        <w:rPr>
          <w:i/>
          <w:iCs/>
          <w:sz w:val="22"/>
          <w:szCs w:val="22"/>
        </w:rPr>
        <w:t>:</w:t>
      </w:r>
    </w:p>
    <w:p w:rsidR="00E25C56" w:rsidP="004D472F" w14:paraId="09230992" w14:textId="77777777">
      <w:pPr>
        <w:pStyle w:val="ListParagraph"/>
        <w:ind w:left="0"/>
        <w:rPr>
          <w:i/>
          <w:iCs/>
          <w:sz w:val="22"/>
          <w:szCs w:val="22"/>
        </w:rPr>
      </w:pPr>
    </w:p>
    <w:p w:rsidR="00E25C56" w:rsidRPr="00B74872" w:rsidP="00B74872" w14:paraId="3FAF9AD4" w14:textId="318115A7">
      <w:pPr>
        <w:spacing w:after="240"/>
        <w:ind w:left="360"/>
        <w:rPr>
          <w:sz w:val="22"/>
          <w:szCs w:val="22"/>
        </w:rPr>
      </w:pPr>
      <w:r w:rsidRPr="00B74872">
        <w:rPr>
          <w:sz w:val="22"/>
          <w:szCs w:val="22"/>
        </w:rPr>
        <w:t>The Commission estimates that of the total number of licensees in most services who may participate in the option to enter into the types of spectrum leasing arrangements 10% will be lessors, and 5% lessees.  We estimate that 85% of licensees in most services will be non-participants.  In addition, the Commission estimates that approximately 50 non-licensees per year will enter into spectrum leasing arrangements as lessees.</w:t>
      </w:r>
    </w:p>
    <w:p w:rsidR="00E25C56" w:rsidRPr="00B74872" w:rsidP="00E25C56" w14:paraId="1BC1B89F" w14:textId="2B88B0D6">
      <w:pPr>
        <w:pStyle w:val="ParaNumChar"/>
        <w:numPr>
          <w:ilvl w:val="0"/>
          <w:numId w:val="0"/>
        </w:numPr>
        <w:ind w:left="360"/>
        <w:rPr>
          <w:szCs w:val="22"/>
        </w:rPr>
      </w:pPr>
      <w:r w:rsidRPr="00B74872">
        <w:rPr>
          <w:szCs w:val="22"/>
        </w:rPr>
        <w:t xml:space="preserve">The Commission predicts that all of the entities will use outside staff attorneys to prepare the notifications or </w:t>
      </w:r>
      <w:r w:rsidRPr="00B74872">
        <w:rPr>
          <w:szCs w:val="22"/>
        </w:rPr>
        <w:t>applications.  We estimate that it will take an in-house secretary approximately 1 hour @ the GS-11 Step 5 level (equivalent), earning $44.94/hr. to update and maintain copies of the files associated with the leasing arrangements, and file the appropriate forms with the Commission.</w:t>
      </w:r>
    </w:p>
    <w:p w:rsidR="00E25C56" w:rsidRPr="00B74872" w:rsidP="00E25C56" w14:paraId="71D46168" w14:textId="12880B54">
      <w:pPr>
        <w:pStyle w:val="ParaNumChar"/>
        <w:numPr>
          <w:ilvl w:val="0"/>
          <w:numId w:val="0"/>
        </w:numPr>
        <w:ind w:left="360"/>
        <w:rPr>
          <w:szCs w:val="22"/>
        </w:rPr>
      </w:pPr>
      <w:r w:rsidRPr="00B74872">
        <w:rPr>
          <w:szCs w:val="22"/>
        </w:rPr>
        <w:t xml:space="preserve">Of the estimated 1,116 respondents, we estimate approximately 25 are </w:t>
      </w:r>
      <w:r w:rsidRPr="00B74872" w:rsidR="00CB36FE">
        <w:rPr>
          <w:szCs w:val="22"/>
        </w:rPr>
        <w:t>Enhanced Competition</w:t>
      </w:r>
      <w:r w:rsidRPr="00B74872" w:rsidR="006D78F1">
        <w:rPr>
          <w:szCs w:val="22"/>
        </w:rPr>
        <w:t xml:space="preserve"> Incentive Program (</w:t>
      </w:r>
      <w:r w:rsidRPr="00B74872">
        <w:rPr>
          <w:szCs w:val="22"/>
        </w:rPr>
        <w:t>ECIP</w:t>
      </w:r>
      <w:r w:rsidRPr="00B74872" w:rsidR="006D78F1">
        <w:rPr>
          <w:szCs w:val="22"/>
        </w:rPr>
        <w:t>)</w:t>
      </w:r>
      <w:r w:rsidRPr="00B74872">
        <w:rPr>
          <w:szCs w:val="22"/>
        </w:rPr>
        <w:t xml:space="preserve"> participants, and that the average burden associated with answering two questions indicating whether or not the application is part of ECIP, is roughly 3 minutes (0.05 hours).</w:t>
      </w:r>
    </w:p>
    <w:p w:rsidR="00E25C56" w:rsidRPr="00B928F7" w:rsidP="00E25C56" w14:paraId="7BA9D514" w14:textId="13E47215">
      <w:pPr>
        <w:pStyle w:val="ParaNumChar"/>
        <w:numPr>
          <w:ilvl w:val="0"/>
          <w:numId w:val="0"/>
        </w:numPr>
        <w:ind w:left="360"/>
        <w:rPr>
          <w:sz w:val="24"/>
          <w:szCs w:val="24"/>
        </w:rPr>
      </w:pPr>
      <w:r w:rsidRPr="00B74872">
        <w:rPr>
          <w:szCs w:val="22"/>
        </w:rPr>
        <w:t xml:space="preserve">We estimate approximately 10 Cellular Service applicants will incur an additional in-house burden of 30 minutes (0.5 hours) to prepare the required map submissions. We also estimate approximately 25 ECIP applicants will incur an additional in-house burden of 30 minutes (0.5 hours) to prepare the </w:t>
      </w:r>
      <w:r w:rsidRPr="00B74872">
        <w:rPr>
          <w:szCs w:val="22"/>
        </w:rPr>
        <w:t>required notification(s) on Schedule J.  We estimate these will be prepared by an in-house professional or engineer @ the GS-13 Step 5 level (equivalent), earning $6</w:t>
      </w:r>
      <w:r w:rsidRPr="00B74872" w:rsidR="00FC687E">
        <w:rPr>
          <w:szCs w:val="22"/>
        </w:rPr>
        <w:t>4.06/</w:t>
      </w:r>
      <w:r w:rsidRPr="00B74872">
        <w:rPr>
          <w:szCs w:val="22"/>
        </w:rPr>
        <w:t>hr.</w:t>
      </w:r>
    </w:p>
    <w:p w:rsidR="006D3DC7" w:rsidRPr="0074669C" w:rsidP="006D3DC7" w14:paraId="36E3E01C" w14:textId="53FDBCA2">
      <w:pPr>
        <w:ind w:left="360"/>
        <w:rPr>
          <w:b/>
          <w:sz w:val="22"/>
          <w:szCs w:val="22"/>
        </w:rPr>
      </w:pPr>
      <w:r w:rsidRPr="0074669C">
        <w:rPr>
          <w:b/>
          <w:sz w:val="22"/>
          <w:szCs w:val="22"/>
        </w:rPr>
        <w:t>Total Number of Respondents:  1,116</w:t>
      </w:r>
    </w:p>
    <w:p w:rsidR="006D3DC7" w:rsidRPr="0074669C" w:rsidP="006D3DC7" w14:paraId="5F195C46" w14:textId="77777777">
      <w:pPr>
        <w:ind w:left="360"/>
        <w:rPr>
          <w:b/>
          <w:sz w:val="22"/>
          <w:szCs w:val="22"/>
        </w:rPr>
      </w:pPr>
    </w:p>
    <w:p w:rsidR="006D3DC7" w:rsidRPr="0074669C" w:rsidP="006D3DC7" w14:paraId="6AF5DBEB" w14:textId="77777777">
      <w:pPr>
        <w:ind w:left="360"/>
        <w:rPr>
          <w:sz w:val="22"/>
          <w:szCs w:val="22"/>
        </w:rPr>
      </w:pPr>
      <w:r w:rsidRPr="0074669C">
        <w:rPr>
          <w:b/>
          <w:sz w:val="22"/>
          <w:szCs w:val="22"/>
        </w:rPr>
        <w:t>Total Number of Annual Responses:  1,116</w:t>
      </w:r>
    </w:p>
    <w:p w:rsidR="006D3DC7" w:rsidRPr="0074669C" w:rsidP="006D3DC7" w14:paraId="7502B530" w14:textId="77777777">
      <w:pPr>
        <w:rPr>
          <w:sz w:val="22"/>
          <w:szCs w:val="22"/>
        </w:rPr>
      </w:pPr>
    </w:p>
    <w:p w:rsidR="006D3DC7" w:rsidRPr="0074669C" w:rsidP="006D3DC7" w14:paraId="03EDE528" w14:textId="77777777">
      <w:pPr>
        <w:ind w:left="360"/>
        <w:rPr>
          <w:sz w:val="22"/>
          <w:szCs w:val="22"/>
        </w:rPr>
      </w:pPr>
      <w:r w:rsidRPr="0074669C">
        <w:rPr>
          <w:sz w:val="22"/>
          <w:szCs w:val="22"/>
        </w:rPr>
        <w:t xml:space="preserve">1,116 responses x 1 hr./response (clerical)  = </w:t>
      </w:r>
      <w:r w:rsidRPr="0074669C">
        <w:rPr>
          <w:b/>
          <w:bCs/>
          <w:sz w:val="22"/>
          <w:szCs w:val="22"/>
        </w:rPr>
        <w:t>1,116 hours</w:t>
      </w:r>
    </w:p>
    <w:p w:rsidR="006D3DC7" w:rsidRPr="0074669C" w:rsidP="006D3DC7" w14:paraId="587CE69A" w14:textId="77777777">
      <w:pPr>
        <w:ind w:left="360"/>
        <w:rPr>
          <w:sz w:val="22"/>
          <w:szCs w:val="22"/>
        </w:rPr>
      </w:pPr>
      <w:r w:rsidRPr="0074669C">
        <w:rPr>
          <w:sz w:val="22"/>
          <w:szCs w:val="22"/>
        </w:rPr>
        <w:t xml:space="preserve">10 responses x 0.5 hr/response (engineer) = </w:t>
      </w:r>
      <w:r w:rsidRPr="0074669C">
        <w:rPr>
          <w:b/>
          <w:sz w:val="22"/>
          <w:szCs w:val="22"/>
        </w:rPr>
        <w:t>5 hours</w:t>
      </w:r>
    </w:p>
    <w:p w:rsidR="006D3DC7" w:rsidRPr="0074669C" w:rsidP="006D3DC7" w14:paraId="4AA78F31" w14:textId="77777777">
      <w:pPr>
        <w:ind w:left="360"/>
        <w:rPr>
          <w:b/>
          <w:bCs/>
          <w:sz w:val="22"/>
          <w:szCs w:val="22"/>
        </w:rPr>
      </w:pPr>
      <w:r w:rsidRPr="0074669C">
        <w:rPr>
          <w:sz w:val="22"/>
          <w:szCs w:val="22"/>
        </w:rPr>
        <w:t>25 responses x 0.5 hr</w:t>
      </w:r>
      <w:r w:rsidRPr="0074669C">
        <w:rPr>
          <w:sz w:val="22"/>
          <w:szCs w:val="22"/>
        </w:rPr>
        <w:t xml:space="preserve">/response (engineer) = </w:t>
      </w:r>
      <w:r w:rsidRPr="0074669C">
        <w:rPr>
          <w:b/>
          <w:bCs/>
          <w:sz w:val="22"/>
          <w:szCs w:val="22"/>
        </w:rPr>
        <w:t>12.5 hours</w:t>
      </w:r>
    </w:p>
    <w:p w:rsidR="006D3DC7" w:rsidRPr="0074669C" w:rsidP="006D3DC7" w14:paraId="192D1E33" w14:textId="77777777">
      <w:pPr>
        <w:ind w:left="360"/>
        <w:rPr>
          <w:sz w:val="22"/>
          <w:szCs w:val="22"/>
        </w:rPr>
      </w:pPr>
      <w:bookmarkStart w:id="0" w:name="_Hlk144219120"/>
      <w:r w:rsidRPr="0074669C">
        <w:rPr>
          <w:sz w:val="22"/>
          <w:szCs w:val="22"/>
        </w:rPr>
        <w:t>25 responses x 0.05</w:t>
      </w:r>
      <w:r w:rsidRPr="0074669C">
        <w:rPr>
          <w:b/>
          <w:bCs/>
          <w:sz w:val="22"/>
          <w:szCs w:val="22"/>
        </w:rPr>
        <w:t xml:space="preserve"> = 1.25 hours</w:t>
      </w:r>
    </w:p>
    <w:bookmarkEnd w:id="0"/>
    <w:p w:rsidR="006D3DC7" w:rsidRPr="0074669C" w:rsidP="006D3DC7" w14:paraId="72EC445F" w14:textId="77777777">
      <w:pPr>
        <w:ind w:left="360"/>
        <w:rPr>
          <w:b/>
          <w:sz w:val="22"/>
          <w:szCs w:val="22"/>
        </w:rPr>
      </w:pPr>
    </w:p>
    <w:p w:rsidR="006D3DC7" w:rsidRPr="0074669C" w:rsidP="006D3DC7" w14:paraId="6D07D30A" w14:textId="77777777">
      <w:pPr>
        <w:ind w:left="360"/>
        <w:rPr>
          <w:sz w:val="22"/>
          <w:szCs w:val="22"/>
        </w:rPr>
      </w:pPr>
      <w:r w:rsidRPr="0074669C">
        <w:rPr>
          <w:b/>
          <w:sz w:val="22"/>
          <w:szCs w:val="22"/>
        </w:rPr>
        <w:t>Total Annual Burden Hours</w:t>
      </w:r>
      <w:r w:rsidRPr="0074669C">
        <w:rPr>
          <w:sz w:val="22"/>
          <w:szCs w:val="22"/>
        </w:rPr>
        <w:t xml:space="preserve">: </w:t>
      </w:r>
      <w:r w:rsidRPr="0074669C">
        <w:rPr>
          <w:b/>
          <w:bCs/>
          <w:sz w:val="22"/>
          <w:szCs w:val="22"/>
        </w:rPr>
        <w:t>1,134.75 rounded to 1,135 hours</w:t>
      </w:r>
    </w:p>
    <w:p w:rsidR="006D3DC7" w:rsidRPr="0074669C" w:rsidP="006D3DC7" w14:paraId="60382170" w14:textId="77777777">
      <w:pPr>
        <w:ind w:left="360" w:hanging="360"/>
        <w:rPr>
          <w:b/>
          <w:sz w:val="22"/>
          <w:szCs w:val="22"/>
        </w:rPr>
      </w:pPr>
    </w:p>
    <w:p w:rsidR="006D3DC7" w:rsidRPr="0074669C" w:rsidP="006D3DC7" w14:paraId="6467BACC" w14:textId="77777777">
      <w:pPr>
        <w:ind w:left="360" w:hanging="360"/>
        <w:rPr>
          <w:b/>
          <w:sz w:val="22"/>
          <w:szCs w:val="22"/>
        </w:rPr>
      </w:pPr>
      <w:r w:rsidRPr="0074669C">
        <w:rPr>
          <w:b/>
          <w:sz w:val="22"/>
          <w:szCs w:val="22"/>
        </w:rPr>
        <w:tab/>
        <w:t xml:space="preserve">Annual In-House Cost:  </w:t>
      </w:r>
    </w:p>
    <w:p w:rsidR="006D3DC7" w:rsidRPr="0074669C" w:rsidP="006D3DC7" w14:paraId="7A7620A3" w14:textId="6E285200">
      <w:pPr>
        <w:ind w:left="360"/>
        <w:rPr>
          <w:sz w:val="22"/>
          <w:szCs w:val="22"/>
        </w:rPr>
      </w:pPr>
      <w:r w:rsidRPr="0074669C">
        <w:rPr>
          <w:sz w:val="22"/>
          <w:szCs w:val="22"/>
        </w:rPr>
        <w:t>1,116 responses x 1 hour/response x $</w:t>
      </w:r>
      <w:r w:rsidR="00FC687E">
        <w:rPr>
          <w:sz w:val="22"/>
          <w:szCs w:val="22"/>
        </w:rPr>
        <w:t>44.94</w:t>
      </w:r>
      <w:r w:rsidRPr="0074669C">
        <w:rPr>
          <w:sz w:val="22"/>
          <w:szCs w:val="22"/>
        </w:rPr>
        <w:t>/hr. = $</w:t>
      </w:r>
      <w:r w:rsidR="00FC687E">
        <w:rPr>
          <w:sz w:val="22"/>
          <w:szCs w:val="22"/>
        </w:rPr>
        <w:t>50,153.04</w:t>
      </w:r>
    </w:p>
    <w:p w:rsidR="006D3DC7" w:rsidRPr="0074669C" w:rsidP="006D3DC7" w14:paraId="20CF0913" w14:textId="4CB821F2">
      <w:pPr>
        <w:ind w:left="360"/>
        <w:rPr>
          <w:sz w:val="22"/>
          <w:szCs w:val="22"/>
        </w:rPr>
      </w:pPr>
      <w:r w:rsidRPr="0074669C">
        <w:rPr>
          <w:sz w:val="22"/>
          <w:szCs w:val="22"/>
        </w:rPr>
        <w:t>25 responses x  0.05</w:t>
      </w:r>
      <w:r w:rsidRPr="0074669C">
        <w:rPr>
          <w:b/>
          <w:bCs/>
          <w:sz w:val="22"/>
          <w:szCs w:val="22"/>
        </w:rPr>
        <w:t xml:space="preserve"> </w:t>
      </w:r>
      <w:r w:rsidRPr="0074669C">
        <w:rPr>
          <w:sz w:val="22"/>
          <w:szCs w:val="22"/>
        </w:rPr>
        <w:t>hour x $</w:t>
      </w:r>
      <w:r w:rsidR="00FC687E">
        <w:rPr>
          <w:sz w:val="22"/>
          <w:szCs w:val="22"/>
        </w:rPr>
        <w:t>44.94</w:t>
      </w:r>
      <w:r w:rsidRPr="0074669C">
        <w:rPr>
          <w:sz w:val="22"/>
          <w:szCs w:val="22"/>
        </w:rPr>
        <w:t>4 /hr. = $</w:t>
      </w:r>
      <w:r w:rsidR="00FC687E">
        <w:rPr>
          <w:sz w:val="22"/>
          <w:szCs w:val="22"/>
        </w:rPr>
        <w:t>56.18</w:t>
      </w:r>
    </w:p>
    <w:p w:rsidR="006D3DC7" w:rsidRPr="0074669C" w:rsidP="006D3DC7" w14:paraId="419BDB1E" w14:textId="1274CD55">
      <w:pPr>
        <w:ind w:left="360"/>
        <w:rPr>
          <w:b/>
          <w:sz w:val="22"/>
          <w:szCs w:val="22"/>
        </w:rPr>
      </w:pPr>
      <w:r w:rsidRPr="0074669C">
        <w:rPr>
          <w:sz w:val="22"/>
          <w:szCs w:val="22"/>
        </w:rPr>
        <w:t>10 x 0.5 hr/response (engineer) x $</w:t>
      </w:r>
      <w:r w:rsidR="00FC687E">
        <w:rPr>
          <w:sz w:val="22"/>
          <w:szCs w:val="22"/>
        </w:rPr>
        <w:t>64.06</w:t>
      </w:r>
      <w:r w:rsidRPr="0074669C">
        <w:rPr>
          <w:sz w:val="22"/>
          <w:szCs w:val="22"/>
        </w:rPr>
        <w:t>/hr</w:t>
      </w:r>
      <w:r w:rsidRPr="0074669C">
        <w:rPr>
          <w:b/>
          <w:sz w:val="22"/>
          <w:szCs w:val="22"/>
        </w:rPr>
        <w:t xml:space="preserve"> = </w:t>
      </w:r>
      <w:r w:rsidRPr="0074669C">
        <w:rPr>
          <w:bCs/>
          <w:sz w:val="22"/>
          <w:szCs w:val="22"/>
        </w:rPr>
        <w:t>$</w:t>
      </w:r>
      <w:r w:rsidR="00FC687E">
        <w:rPr>
          <w:bCs/>
          <w:sz w:val="22"/>
          <w:szCs w:val="22"/>
        </w:rPr>
        <w:t>320.30</w:t>
      </w:r>
    </w:p>
    <w:p w:rsidR="006D3DC7" w:rsidRPr="0074669C" w:rsidP="006D3DC7" w14:paraId="1331F71A" w14:textId="733E6CE6">
      <w:pPr>
        <w:ind w:left="360"/>
        <w:rPr>
          <w:sz w:val="22"/>
          <w:szCs w:val="22"/>
        </w:rPr>
      </w:pPr>
      <w:r w:rsidRPr="0074669C">
        <w:rPr>
          <w:sz w:val="22"/>
          <w:szCs w:val="22"/>
        </w:rPr>
        <w:t>25 response x 0.5 hr/response (engineer) x $</w:t>
      </w:r>
      <w:r w:rsidR="00FC687E">
        <w:rPr>
          <w:sz w:val="22"/>
          <w:szCs w:val="22"/>
        </w:rPr>
        <w:t>64.06</w:t>
      </w:r>
      <w:r w:rsidRPr="0074669C">
        <w:rPr>
          <w:sz w:val="22"/>
          <w:szCs w:val="22"/>
        </w:rPr>
        <w:t xml:space="preserve"> = $</w:t>
      </w:r>
      <w:r w:rsidR="00FC687E">
        <w:rPr>
          <w:sz w:val="22"/>
          <w:szCs w:val="22"/>
        </w:rPr>
        <w:t>800.75</w:t>
      </w:r>
    </w:p>
    <w:p w:rsidR="00117AC9" w:rsidP="00D81AAE" w14:paraId="74F139AA" w14:textId="77777777">
      <w:pPr>
        <w:suppressAutoHyphens/>
        <w:ind w:firstLine="360"/>
        <w:rPr>
          <w:sz w:val="22"/>
          <w:szCs w:val="22"/>
        </w:rPr>
      </w:pPr>
      <w:r w:rsidRPr="0074669C">
        <w:rPr>
          <w:b/>
          <w:sz w:val="22"/>
          <w:szCs w:val="22"/>
        </w:rPr>
        <w:t>Total Annual In-House Cost:  $</w:t>
      </w:r>
      <w:r w:rsidR="00FC687E">
        <w:rPr>
          <w:b/>
          <w:sz w:val="22"/>
          <w:szCs w:val="22"/>
        </w:rPr>
        <w:t>51,330.23</w:t>
      </w:r>
    </w:p>
    <w:p w:rsidR="00117AC9" w:rsidP="00D81AAE" w14:paraId="1DD5E288" w14:textId="77777777">
      <w:pPr>
        <w:suppressAutoHyphens/>
        <w:ind w:firstLine="360"/>
        <w:rPr>
          <w:sz w:val="22"/>
          <w:szCs w:val="22"/>
        </w:rPr>
      </w:pPr>
    </w:p>
    <w:p w:rsidR="00FC687E" w:rsidRPr="00117AC9" w:rsidP="00D81AAE" w14:paraId="470DFE54" w14:textId="653E3075">
      <w:pPr>
        <w:suppressAutoHyphens/>
        <w:ind w:firstLine="360"/>
        <w:rPr>
          <w:sz w:val="22"/>
          <w:szCs w:val="22"/>
        </w:rPr>
      </w:pPr>
      <w:r w:rsidRPr="00117AC9">
        <w:rPr>
          <w:b/>
          <w:bCs/>
          <w:i/>
          <w:iCs/>
          <w:sz w:val="22"/>
          <w:szCs w:val="22"/>
          <w:u w:val="single"/>
        </w:rPr>
        <w:t>New Burden</w:t>
      </w:r>
      <w:r w:rsidRPr="00117AC9">
        <w:rPr>
          <w:i/>
          <w:iCs/>
          <w:sz w:val="22"/>
          <w:szCs w:val="22"/>
        </w:rPr>
        <w:t>:</w:t>
      </w:r>
    </w:p>
    <w:p w:rsidR="00FC687E" w:rsidRPr="00117AC9" w:rsidP="00D81AAE" w14:paraId="37B8B546" w14:textId="77777777">
      <w:pPr>
        <w:suppressAutoHyphens/>
        <w:ind w:firstLine="360"/>
        <w:rPr>
          <w:i/>
          <w:iCs/>
          <w:sz w:val="22"/>
          <w:szCs w:val="22"/>
        </w:rPr>
      </w:pPr>
    </w:p>
    <w:p w:rsidR="00A26051" w:rsidP="000D1697" w14:paraId="30E63D81" w14:textId="580485AD">
      <w:pPr>
        <w:suppressAutoHyphens/>
        <w:ind w:firstLine="360"/>
        <w:rPr>
          <w:sz w:val="22"/>
          <w:szCs w:val="22"/>
        </w:rPr>
      </w:pPr>
      <w:r w:rsidRPr="00062DDC">
        <w:rPr>
          <w:sz w:val="22"/>
          <w:szCs w:val="22"/>
        </w:rPr>
        <w:t xml:space="preserve">For </w:t>
      </w:r>
      <w:r w:rsidR="000C144E">
        <w:rPr>
          <w:sz w:val="22"/>
          <w:szCs w:val="22"/>
        </w:rPr>
        <w:t>the new</w:t>
      </w:r>
      <w:r w:rsidRPr="00062DDC">
        <w:rPr>
          <w:sz w:val="22"/>
          <w:szCs w:val="22"/>
        </w:rPr>
        <w:t xml:space="preserve"> information collection</w:t>
      </w:r>
      <w:r w:rsidR="000C144E">
        <w:rPr>
          <w:sz w:val="22"/>
          <w:szCs w:val="22"/>
        </w:rPr>
        <w:t xml:space="preserve"> related to SCS</w:t>
      </w:r>
      <w:r w:rsidRPr="00062DDC">
        <w:rPr>
          <w:sz w:val="22"/>
          <w:szCs w:val="22"/>
        </w:rPr>
        <w:t xml:space="preserve">, the Commission is overestimating </w:t>
      </w:r>
      <w:r w:rsidR="005F207F">
        <w:rPr>
          <w:sz w:val="22"/>
          <w:szCs w:val="22"/>
        </w:rPr>
        <w:t>the number of respondents and their time and cost burdens</w:t>
      </w:r>
      <w:r w:rsidRPr="00062DDC">
        <w:rPr>
          <w:sz w:val="22"/>
          <w:szCs w:val="22"/>
        </w:rPr>
        <w:t xml:space="preserve"> at this early stage</w:t>
      </w:r>
      <w:r w:rsidR="005F207F">
        <w:rPr>
          <w:sz w:val="22"/>
          <w:szCs w:val="22"/>
        </w:rPr>
        <w:t>,</w:t>
      </w:r>
      <w:r w:rsidRPr="00062DDC">
        <w:rPr>
          <w:sz w:val="22"/>
          <w:szCs w:val="22"/>
        </w:rPr>
        <w:t xml:space="preserve"> and </w:t>
      </w:r>
      <w:r w:rsidR="00A03398">
        <w:rPr>
          <w:sz w:val="22"/>
          <w:szCs w:val="22"/>
        </w:rPr>
        <w:t xml:space="preserve">we </w:t>
      </w:r>
      <w:r w:rsidRPr="00062DDC">
        <w:rPr>
          <w:sz w:val="22"/>
          <w:szCs w:val="22"/>
        </w:rPr>
        <w:t xml:space="preserve">will have a better sense of the number of </w:t>
      </w:r>
      <w:r>
        <w:rPr>
          <w:sz w:val="22"/>
          <w:szCs w:val="22"/>
        </w:rPr>
        <w:t>applicants</w:t>
      </w:r>
      <w:r w:rsidRPr="00062DDC">
        <w:rPr>
          <w:sz w:val="22"/>
          <w:szCs w:val="22"/>
        </w:rPr>
        <w:t xml:space="preserve"> seeking SCS arrangements once the initial filings come into the docket.  </w:t>
      </w:r>
    </w:p>
    <w:p w:rsidR="00A26051" w:rsidP="000D1697" w14:paraId="1DBAFA3D" w14:textId="77777777">
      <w:pPr>
        <w:suppressAutoHyphens/>
        <w:ind w:firstLine="360"/>
        <w:rPr>
          <w:sz w:val="22"/>
          <w:szCs w:val="22"/>
        </w:rPr>
      </w:pPr>
    </w:p>
    <w:p w:rsidR="00146105" w:rsidP="000D1697" w14:paraId="0FE337CD" w14:textId="70C3989D">
      <w:pPr>
        <w:suppressAutoHyphens/>
        <w:ind w:firstLine="360"/>
        <w:rPr>
          <w:sz w:val="22"/>
          <w:szCs w:val="22"/>
        </w:rPr>
      </w:pPr>
      <w:r>
        <w:rPr>
          <w:sz w:val="22"/>
          <w:szCs w:val="22"/>
        </w:rPr>
        <w:t>The</w:t>
      </w:r>
      <w:r w:rsidRPr="003B6B7E" w:rsidR="003B6B7E">
        <w:rPr>
          <w:sz w:val="22"/>
          <w:szCs w:val="22"/>
        </w:rPr>
        <w:t xml:space="preserve"> Commission estimates that there are 581 </w:t>
      </w:r>
      <w:r w:rsidR="001B35B4">
        <w:rPr>
          <w:sz w:val="22"/>
          <w:szCs w:val="22"/>
        </w:rPr>
        <w:t>Commercial Mobile Radio Service (</w:t>
      </w:r>
      <w:r w:rsidRPr="003B6B7E" w:rsidR="003B6B7E">
        <w:rPr>
          <w:sz w:val="22"/>
          <w:szCs w:val="22"/>
        </w:rPr>
        <w:t>CMRS</w:t>
      </w:r>
      <w:r w:rsidR="001B35B4">
        <w:rPr>
          <w:sz w:val="22"/>
          <w:szCs w:val="22"/>
        </w:rPr>
        <w:t>)</w:t>
      </w:r>
      <w:r w:rsidRPr="003B6B7E" w:rsidR="003B6B7E">
        <w:rPr>
          <w:sz w:val="22"/>
          <w:szCs w:val="22"/>
        </w:rPr>
        <w:t xml:space="preserve"> providers with more than 1,500 employees affected by the new rules</w:t>
      </w:r>
      <w:r w:rsidR="00111AC2">
        <w:rPr>
          <w:sz w:val="22"/>
          <w:szCs w:val="22"/>
        </w:rPr>
        <w:t>,</w:t>
      </w:r>
      <w:r w:rsidRPr="003B6B7E" w:rsidR="003B6B7E">
        <w:rPr>
          <w:sz w:val="22"/>
          <w:szCs w:val="22"/>
        </w:rPr>
        <w:t xml:space="preserve"> based on the 2023 Universal Service Monitoring Report published on March 14, 2024.</w:t>
      </w:r>
      <w:r>
        <w:rPr>
          <w:rStyle w:val="FootnoteReference"/>
          <w:szCs w:val="22"/>
        </w:rPr>
        <w:footnoteReference w:id="5"/>
      </w:r>
      <w:r w:rsidRPr="003B6B7E" w:rsidR="003B6B7E">
        <w:rPr>
          <w:sz w:val="22"/>
          <w:szCs w:val="22"/>
        </w:rPr>
        <w:t xml:space="preserve">  Thus, for the</w:t>
      </w:r>
      <w:r>
        <w:rPr>
          <w:sz w:val="22"/>
          <w:szCs w:val="22"/>
        </w:rPr>
        <w:t xml:space="preserve"> part 1</w:t>
      </w:r>
      <w:r w:rsidRPr="003B6B7E" w:rsidR="003B6B7E">
        <w:rPr>
          <w:sz w:val="22"/>
          <w:szCs w:val="22"/>
        </w:rPr>
        <w:t xml:space="preserve"> </w:t>
      </w:r>
      <w:r>
        <w:rPr>
          <w:sz w:val="22"/>
          <w:szCs w:val="22"/>
        </w:rPr>
        <w:t>lease</w:t>
      </w:r>
      <w:r w:rsidRPr="003B6B7E" w:rsidR="003B6B7E">
        <w:rPr>
          <w:sz w:val="22"/>
          <w:szCs w:val="22"/>
        </w:rPr>
        <w:t xml:space="preserve"> requirements, the Commission estimates that this information collection will have </w:t>
      </w:r>
      <w:r w:rsidR="00886907">
        <w:rPr>
          <w:sz w:val="22"/>
          <w:szCs w:val="22"/>
        </w:rPr>
        <w:t xml:space="preserve">at most </w:t>
      </w:r>
      <w:r w:rsidRPr="003B6B7E" w:rsidR="003B6B7E">
        <w:rPr>
          <w:sz w:val="22"/>
          <w:szCs w:val="22"/>
        </w:rPr>
        <w:t xml:space="preserve">581 unique respondents.  Because SCS is a complex undertaking involving collaboration with a satellite operator, and because the Commission’s rules currently only allow SCS where the relevant CMRS providers hold all the licenses for a given frequency block in the geographically independent area (e.g., CONUS, Alaska, Hawaii, Puerto Rico) which they intend to serve, we do not believe most small carriers will be in a position to offer SCS in the near future.  However, in order to avoid underestimating the burden, we here assume all eligible carriers may eventually offer SCS and would need to </w:t>
      </w:r>
      <w:r>
        <w:rPr>
          <w:sz w:val="22"/>
          <w:szCs w:val="22"/>
        </w:rPr>
        <w:t>undertake this collection</w:t>
      </w:r>
      <w:r w:rsidRPr="003B6B7E" w:rsidR="003B6B7E">
        <w:rPr>
          <w:sz w:val="22"/>
          <w:szCs w:val="22"/>
        </w:rPr>
        <w:t>.</w:t>
      </w:r>
    </w:p>
    <w:p w:rsidR="00A15E23" w:rsidRPr="003B6B7E" w:rsidP="000D1697" w14:paraId="35829886" w14:textId="77777777">
      <w:pPr>
        <w:suppressAutoHyphens/>
        <w:ind w:firstLine="360"/>
        <w:rPr>
          <w:sz w:val="22"/>
          <w:szCs w:val="22"/>
        </w:rPr>
      </w:pPr>
    </w:p>
    <w:p w:rsidR="00600B25" w:rsidP="00B90C32" w14:paraId="38ED3F3D" w14:textId="71B1A8CD">
      <w:pPr>
        <w:suppressAutoHyphens/>
        <w:ind w:firstLine="360"/>
        <w:rPr>
          <w:sz w:val="22"/>
          <w:szCs w:val="22"/>
        </w:rPr>
      </w:pPr>
      <w:r>
        <w:rPr>
          <w:sz w:val="22"/>
          <w:szCs w:val="22"/>
        </w:rPr>
        <w:t>We</w:t>
      </w:r>
      <w:r w:rsidR="00B13E6A">
        <w:rPr>
          <w:sz w:val="22"/>
          <w:szCs w:val="22"/>
        </w:rPr>
        <w:t xml:space="preserve"> believe that checking a box on FCC Form 608 </w:t>
      </w:r>
      <w:r w:rsidR="00937672">
        <w:rPr>
          <w:sz w:val="22"/>
          <w:szCs w:val="22"/>
        </w:rPr>
        <w:t xml:space="preserve">to indicate that a lease arrangement is for the provision of SCS </w:t>
      </w:r>
      <w:r w:rsidR="00B13E6A">
        <w:rPr>
          <w:sz w:val="22"/>
          <w:szCs w:val="22"/>
        </w:rPr>
        <w:t>will add no actual burden on top of the existing form</w:t>
      </w:r>
      <w:r w:rsidR="00937672">
        <w:rPr>
          <w:sz w:val="22"/>
          <w:szCs w:val="22"/>
        </w:rPr>
        <w:t>.</w:t>
      </w:r>
      <w:bookmarkStart w:id="1" w:name="_Hlk132371991"/>
    </w:p>
    <w:bookmarkEnd w:id="1"/>
    <w:p w:rsidR="00E9684B" w:rsidP="006D3DC7" w14:paraId="55B526B0" w14:textId="77777777">
      <w:pPr>
        <w:suppressAutoHyphens/>
        <w:rPr>
          <w:snapToGrid w:val="0"/>
          <w:sz w:val="22"/>
          <w:szCs w:val="22"/>
          <w:lang w:bidi="ar-SA"/>
        </w:rPr>
      </w:pPr>
    </w:p>
    <w:p w:rsidR="00BF5ED5" w:rsidP="000D1697" w14:paraId="20571A48" w14:textId="69FA3D10">
      <w:pPr>
        <w:suppressAutoHyphens/>
        <w:ind w:firstLine="360"/>
        <w:rPr>
          <w:b/>
          <w:bCs/>
          <w:snapToGrid w:val="0"/>
          <w:sz w:val="22"/>
          <w:szCs w:val="22"/>
          <w:u w:val="single"/>
          <w:lang w:bidi="ar-SA"/>
        </w:rPr>
      </w:pPr>
      <w:r>
        <w:rPr>
          <w:b/>
          <w:bCs/>
          <w:snapToGrid w:val="0"/>
          <w:sz w:val="22"/>
          <w:szCs w:val="22"/>
          <w:u w:val="single"/>
          <w:lang w:bidi="ar-SA"/>
        </w:rPr>
        <w:t>SCS Lea</w:t>
      </w:r>
      <w:r w:rsidR="00F87791">
        <w:rPr>
          <w:b/>
          <w:bCs/>
          <w:snapToGrid w:val="0"/>
          <w:sz w:val="22"/>
          <w:szCs w:val="22"/>
          <w:u w:val="single"/>
          <w:lang w:bidi="ar-SA"/>
        </w:rPr>
        <w:t xml:space="preserve">se </w:t>
      </w:r>
      <w:r w:rsidR="003137AB">
        <w:rPr>
          <w:b/>
          <w:bCs/>
          <w:snapToGrid w:val="0"/>
          <w:sz w:val="22"/>
          <w:szCs w:val="22"/>
          <w:u w:val="single"/>
          <w:lang w:bidi="ar-SA"/>
        </w:rPr>
        <w:t>Disclosure</w:t>
      </w:r>
      <w:r w:rsidR="00BF2144">
        <w:rPr>
          <w:b/>
          <w:bCs/>
          <w:snapToGrid w:val="0"/>
          <w:sz w:val="22"/>
          <w:szCs w:val="22"/>
          <w:u w:val="single"/>
          <w:lang w:bidi="ar-SA"/>
        </w:rPr>
        <w:t xml:space="preserve"> Requirements</w:t>
      </w:r>
    </w:p>
    <w:p w:rsidR="00656EC7" w:rsidP="000D1697" w14:paraId="35EA4537" w14:textId="77777777">
      <w:pPr>
        <w:suppressAutoHyphens/>
        <w:ind w:firstLine="360"/>
        <w:rPr>
          <w:b/>
          <w:bCs/>
          <w:snapToGrid w:val="0"/>
          <w:sz w:val="22"/>
          <w:szCs w:val="22"/>
          <w:u w:val="single"/>
          <w:lang w:bidi="ar-SA"/>
        </w:rPr>
      </w:pPr>
    </w:p>
    <w:p w:rsidR="00656EC7" w:rsidRPr="006253AA" w:rsidP="00BD170E" w14:paraId="6E61C42E" w14:textId="1345D5B0">
      <w:pPr>
        <w:pStyle w:val="ListParagraph"/>
        <w:ind w:left="360"/>
        <w:rPr>
          <w:sz w:val="22"/>
          <w:szCs w:val="22"/>
        </w:rPr>
      </w:pPr>
      <w:r w:rsidRPr="0074669C">
        <w:rPr>
          <w:b/>
          <w:sz w:val="22"/>
          <w:szCs w:val="22"/>
        </w:rPr>
        <w:t xml:space="preserve">Total Number of Respondents:  </w:t>
      </w:r>
      <w:r w:rsidRPr="00BD170E" w:rsidR="00A5078E">
        <w:rPr>
          <w:b/>
          <w:bCs/>
          <w:sz w:val="22"/>
          <w:szCs w:val="22"/>
        </w:rPr>
        <w:t>581</w:t>
      </w:r>
    </w:p>
    <w:p w:rsidR="00656EC7" w:rsidRPr="006253AA" w:rsidP="00656EC7" w14:paraId="37B016AB" w14:textId="77777777">
      <w:pPr>
        <w:ind w:left="360"/>
        <w:rPr>
          <w:sz w:val="22"/>
          <w:szCs w:val="22"/>
        </w:rPr>
      </w:pPr>
    </w:p>
    <w:p w:rsidR="00656EC7" w:rsidRPr="006253AA" w:rsidP="00BD170E" w14:paraId="79625EA2" w14:textId="05168D11">
      <w:pPr>
        <w:pStyle w:val="ListParagraph"/>
        <w:ind w:left="360"/>
        <w:rPr>
          <w:sz w:val="22"/>
          <w:szCs w:val="22"/>
          <w:u w:val="single"/>
        </w:rPr>
      </w:pPr>
      <w:r w:rsidRPr="0074669C">
        <w:rPr>
          <w:b/>
          <w:sz w:val="22"/>
          <w:szCs w:val="22"/>
        </w:rPr>
        <w:t xml:space="preserve">Total Number of Annual Responses:  </w:t>
      </w:r>
      <w:r w:rsidRPr="00BD170E">
        <w:rPr>
          <w:b/>
          <w:bCs/>
          <w:sz w:val="22"/>
          <w:szCs w:val="22"/>
        </w:rPr>
        <w:t xml:space="preserve">1 response per applicant x </w:t>
      </w:r>
      <w:r w:rsidRPr="00BD170E" w:rsidR="00A5078E">
        <w:rPr>
          <w:b/>
          <w:bCs/>
          <w:sz w:val="22"/>
          <w:szCs w:val="22"/>
        </w:rPr>
        <w:t>581</w:t>
      </w:r>
      <w:r w:rsidRPr="00BD170E" w:rsidR="00312F48">
        <w:rPr>
          <w:b/>
          <w:bCs/>
          <w:sz w:val="22"/>
          <w:szCs w:val="22"/>
        </w:rPr>
        <w:t xml:space="preserve"> </w:t>
      </w:r>
      <w:r w:rsidRPr="00BD170E">
        <w:rPr>
          <w:b/>
          <w:bCs/>
          <w:sz w:val="22"/>
          <w:szCs w:val="22"/>
        </w:rPr>
        <w:t xml:space="preserve">applicants = </w:t>
      </w:r>
      <w:r w:rsidRPr="00BD170E" w:rsidR="00E73468">
        <w:rPr>
          <w:b/>
          <w:bCs/>
          <w:sz w:val="22"/>
          <w:szCs w:val="22"/>
        </w:rPr>
        <w:t>581</w:t>
      </w:r>
      <w:r w:rsidRPr="00BD170E">
        <w:rPr>
          <w:b/>
          <w:bCs/>
          <w:sz w:val="22"/>
          <w:szCs w:val="22"/>
        </w:rPr>
        <w:t xml:space="preserve"> responses</w:t>
      </w:r>
    </w:p>
    <w:p w:rsidR="00656EC7" w:rsidRPr="006253AA" w:rsidP="00656EC7" w14:paraId="4DD555C0" w14:textId="77777777">
      <w:pPr>
        <w:pStyle w:val="ListParagraph"/>
        <w:ind w:left="360"/>
        <w:rPr>
          <w:sz w:val="22"/>
          <w:szCs w:val="22"/>
          <w:u w:val="single"/>
        </w:rPr>
      </w:pPr>
    </w:p>
    <w:p w:rsidR="00656EC7" w:rsidRPr="00BF2144" w:rsidP="00BF2144" w14:paraId="0C478BFB" w14:textId="6B1E5A13">
      <w:pPr>
        <w:ind w:firstLine="360"/>
        <w:rPr>
          <w:sz w:val="22"/>
          <w:szCs w:val="22"/>
        </w:rPr>
      </w:pPr>
      <w:r w:rsidRPr="00BF2144">
        <w:rPr>
          <w:b/>
          <w:bCs/>
          <w:sz w:val="22"/>
          <w:szCs w:val="22"/>
        </w:rPr>
        <w:t>Frequency of Response:</w:t>
      </w:r>
      <w:r w:rsidRPr="00BF2144">
        <w:rPr>
          <w:sz w:val="22"/>
          <w:szCs w:val="22"/>
        </w:rPr>
        <w:t xml:space="preserve"> </w:t>
      </w:r>
      <w:r w:rsidRPr="00BF2144" w:rsidR="00145B39">
        <w:rPr>
          <w:sz w:val="22"/>
          <w:szCs w:val="22"/>
        </w:rPr>
        <w:t xml:space="preserve">The frequency of </w:t>
      </w:r>
      <w:r w:rsidRPr="00BF2144" w:rsidR="007B27BC">
        <w:rPr>
          <w:sz w:val="22"/>
          <w:szCs w:val="22"/>
        </w:rPr>
        <w:t xml:space="preserve">responses will vary because </w:t>
      </w:r>
      <w:r w:rsidRPr="00BF2144" w:rsidR="00B6424F">
        <w:rPr>
          <w:sz w:val="22"/>
          <w:szCs w:val="22"/>
        </w:rPr>
        <w:t>this collection is</w:t>
      </w:r>
      <w:r w:rsidRPr="00BF2144" w:rsidR="007B27BC">
        <w:rPr>
          <w:sz w:val="22"/>
          <w:szCs w:val="22"/>
        </w:rPr>
        <w:t xml:space="preserve"> required only when parties enter into</w:t>
      </w:r>
      <w:r w:rsidRPr="00BF2144" w:rsidR="00C245E8">
        <w:rPr>
          <w:sz w:val="22"/>
          <w:szCs w:val="22"/>
        </w:rPr>
        <w:t xml:space="preserve"> a </w:t>
      </w:r>
      <w:r w:rsidRPr="00BF2144" w:rsidR="00684B0C">
        <w:rPr>
          <w:sz w:val="22"/>
          <w:szCs w:val="22"/>
        </w:rPr>
        <w:t xml:space="preserve">new </w:t>
      </w:r>
      <w:r w:rsidRPr="00BF2144" w:rsidR="00C245E8">
        <w:rPr>
          <w:sz w:val="22"/>
          <w:szCs w:val="22"/>
        </w:rPr>
        <w:t>leasing agreement to provide SCS</w:t>
      </w:r>
      <w:r w:rsidRPr="00BF2144" w:rsidR="00684B0C">
        <w:rPr>
          <w:sz w:val="22"/>
          <w:szCs w:val="22"/>
        </w:rPr>
        <w:t>,</w:t>
      </w:r>
      <w:r w:rsidRPr="00BF2144" w:rsidR="00C245E8">
        <w:rPr>
          <w:sz w:val="22"/>
          <w:szCs w:val="22"/>
        </w:rPr>
        <w:t xml:space="preserve"> or </w:t>
      </w:r>
      <w:r w:rsidRPr="00BF2144" w:rsidR="00B6424F">
        <w:rPr>
          <w:sz w:val="22"/>
          <w:szCs w:val="22"/>
        </w:rPr>
        <w:t xml:space="preserve">when </w:t>
      </w:r>
      <w:r w:rsidRPr="00BF2144" w:rsidR="00C245E8">
        <w:rPr>
          <w:sz w:val="22"/>
          <w:szCs w:val="22"/>
        </w:rPr>
        <w:t>an</w:t>
      </w:r>
      <w:r w:rsidRPr="00BF2144" w:rsidR="00684B0C">
        <w:rPr>
          <w:sz w:val="22"/>
          <w:szCs w:val="22"/>
        </w:rPr>
        <w:t xml:space="preserve"> existing</w:t>
      </w:r>
      <w:r w:rsidRPr="00BF2144" w:rsidR="00C245E8">
        <w:rPr>
          <w:sz w:val="22"/>
          <w:szCs w:val="22"/>
        </w:rPr>
        <w:t xml:space="preserve"> agreement changes sufficiently to require a new lease</w:t>
      </w:r>
      <w:r w:rsidRPr="00BF2144">
        <w:rPr>
          <w:sz w:val="22"/>
          <w:szCs w:val="22"/>
        </w:rPr>
        <w:t>.</w:t>
      </w:r>
    </w:p>
    <w:p w:rsidR="00656EC7" w:rsidRPr="006253AA" w:rsidP="00656EC7" w14:paraId="2FD1DEDF" w14:textId="77777777">
      <w:pPr>
        <w:ind w:left="360"/>
        <w:rPr>
          <w:sz w:val="22"/>
          <w:szCs w:val="22"/>
        </w:rPr>
      </w:pPr>
    </w:p>
    <w:p w:rsidR="00656EC7" w:rsidRPr="00BF2144" w:rsidP="00BF2144" w14:paraId="215FDDD1" w14:textId="6F12841C">
      <w:pPr>
        <w:ind w:firstLine="360"/>
        <w:rPr>
          <w:sz w:val="22"/>
          <w:szCs w:val="22"/>
        </w:rPr>
      </w:pPr>
      <w:r w:rsidRPr="00BF2144">
        <w:rPr>
          <w:b/>
          <w:bCs/>
          <w:sz w:val="22"/>
          <w:szCs w:val="22"/>
        </w:rPr>
        <w:t xml:space="preserve">Total </w:t>
      </w:r>
      <w:r w:rsidRPr="00BF2144" w:rsidR="00BD170E">
        <w:rPr>
          <w:b/>
          <w:bCs/>
          <w:sz w:val="22"/>
          <w:szCs w:val="22"/>
        </w:rPr>
        <w:t>Annual Burden Hours</w:t>
      </w:r>
      <w:r w:rsidRPr="00BF2144">
        <w:rPr>
          <w:b/>
          <w:bCs/>
          <w:sz w:val="22"/>
          <w:szCs w:val="22"/>
        </w:rPr>
        <w:t>:</w:t>
      </w:r>
      <w:r w:rsidRPr="00BF2144">
        <w:rPr>
          <w:sz w:val="22"/>
          <w:szCs w:val="22"/>
        </w:rPr>
        <w:t xml:space="preserve"> </w:t>
      </w:r>
      <w:r w:rsidRPr="00BF2144" w:rsidR="00312F48">
        <w:rPr>
          <w:sz w:val="22"/>
          <w:szCs w:val="22"/>
        </w:rPr>
        <w:t>5</w:t>
      </w:r>
      <w:r w:rsidRPr="00BF2144" w:rsidR="00A5078E">
        <w:rPr>
          <w:sz w:val="22"/>
          <w:szCs w:val="22"/>
        </w:rPr>
        <w:t>81</w:t>
      </w:r>
      <w:r w:rsidRPr="00BF2144">
        <w:rPr>
          <w:sz w:val="22"/>
          <w:szCs w:val="22"/>
        </w:rPr>
        <w:t xml:space="preserve"> applications x </w:t>
      </w:r>
      <w:r w:rsidRPr="00BF2144" w:rsidR="00431226">
        <w:rPr>
          <w:sz w:val="22"/>
          <w:szCs w:val="22"/>
        </w:rPr>
        <w:t>3</w:t>
      </w:r>
      <w:r w:rsidRPr="00BF2144">
        <w:rPr>
          <w:sz w:val="22"/>
          <w:szCs w:val="22"/>
        </w:rPr>
        <w:t xml:space="preserve"> hours/application = </w:t>
      </w:r>
      <w:r w:rsidRPr="00BF2144" w:rsidR="00431226">
        <w:rPr>
          <w:sz w:val="22"/>
          <w:szCs w:val="22"/>
        </w:rPr>
        <w:t>1,743</w:t>
      </w:r>
      <w:r w:rsidRPr="00BF2144">
        <w:rPr>
          <w:sz w:val="22"/>
          <w:szCs w:val="22"/>
        </w:rPr>
        <w:t xml:space="preserve"> hours.</w:t>
      </w:r>
      <w:r w:rsidRPr="00BF2144" w:rsidR="00B6424F">
        <w:rPr>
          <w:sz w:val="22"/>
          <w:szCs w:val="22"/>
        </w:rPr>
        <w:t xml:space="preserve"> </w:t>
      </w:r>
      <w:r w:rsidRPr="00BF2144" w:rsidR="008450B4">
        <w:rPr>
          <w:sz w:val="22"/>
          <w:szCs w:val="22"/>
        </w:rPr>
        <w:t xml:space="preserve"> As with the frequency of parties’ responses, </w:t>
      </w:r>
      <w:r w:rsidRPr="00BF2144" w:rsidR="003E5182">
        <w:rPr>
          <w:sz w:val="22"/>
          <w:szCs w:val="22"/>
        </w:rPr>
        <w:t>the</w:t>
      </w:r>
      <w:r w:rsidRPr="00BF2144" w:rsidR="008450B4">
        <w:rPr>
          <w:sz w:val="22"/>
          <w:szCs w:val="22"/>
        </w:rPr>
        <w:t xml:space="preserve"> time burden</w:t>
      </w:r>
      <w:r w:rsidRPr="00BF2144" w:rsidR="00DF25F0">
        <w:rPr>
          <w:sz w:val="22"/>
          <w:szCs w:val="22"/>
        </w:rPr>
        <w:t>s</w:t>
      </w:r>
      <w:r w:rsidRPr="00BF2144" w:rsidR="00050E68">
        <w:rPr>
          <w:sz w:val="22"/>
          <w:szCs w:val="22"/>
        </w:rPr>
        <w:t xml:space="preserve"> associated with this collection</w:t>
      </w:r>
      <w:r w:rsidRPr="00BF2144" w:rsidR="008450B4">
        <w:rPr>
          <w:sz w:val="22"/>
          <w:szCs w:val="22"/>
        </w:rPr>
        <w:t xml:space="preserve"> will vary depending on the</w:t>
      </w:r>
      <w:r w:rsidRPr="00BF2144" w:rsidR="00DF25F0">
        <w:rPr>
          <w:sz w:val="22"/>
          <w:szCs w:val="22"/>
        </w:rPr>
        <w:t>ir</w:t>
      </w:r>
      <w:r w:rsidRPr="00BF2144" w:rsidR="008450B4">
        <w:rPr>
          <w:sz w:val="22"/>
          <w:szCs w:val="22"/>
        </w:rPr>
        <w:t xml:space="preserve"> circumstances.  </w:t>
      </w:r>
      <w:r w:rsidRPr="00BF2144" w:rsidR="00A02C0B">
        <w:rPr>
          <w:sz w:val="22"/>
          <w:szCs w:val="22"/>
        </w:rPr>
        <w:t>Where the underlying</w:t>
      </w:r>
      <w:r w:rsidRPr="00BF2144" w:rsidR="00081927">
        <w:rPr>
          <w:sz w:val="22"/>
          <w:szCs w:val="22"/>
        </w:rPr>
        <w:t xml:space="preserve"> lease agreement to provide SCS </w:t>
      </w:r>
      <w:r w:rsidRPr="00BF2144" w:rsidR="006E10B4">
        <w:rPr>
          <w:sz w:val="22"/>
          <w:szCs w:val="22"/>
        </w:rPr>
        <w:t>is</w:t>
      </w:r>
      <w:r w:rsidRPr="00BF2144" w:rsidR="00081927">
        <w:rPr>
          <w:sz w:val="22"/>
          <w:szCs w:val="22"/>
        </w:rPr>
        <w:t xml:space="preserve"> with a single </w:t>
      </w:r>
      <w:r w:rsidRPr="00BF2144" w:rsidR="00DF25F0">
        <w:rPr>
          <w:sz w:val="22"/>
          <w:szCs w:val="22"/>
        </w:rPr>
        <w:t xml:space="preserve">terrestrial </w:t>
      </w:r>
      <w:r w:rsidRPr="00BF2144" w:rsidR="00081927">
        <w:rPr>
          <w:sz w:val="22"/>
          <w:szCs w:val="22"/>
        </w:rPr>
        <w:t xml:space="preserve">licensee that </w:t>
      </w:r>
      <w:r w:rsidRPr="00BF2144" w:rsidR="000C575D">
        <w:rPr>
          <w:sz w:val="22"/>
          <w:szCs w:val="22"/>
        </w:rPr>
        <w:t>holds all of the licenses in a GIA</w:t>
      </w:r>
      <w:r w:rsidRPr="00BF2144" w:rsidR="00A9171C">
        <w:rPr>
          <w:sz w:val="22"/>
          <w:szCs w:val="22"/>
        </w:rPr>
        <w:t xml:space="preserve">, the collection will be simple and require </w:t>
      </w:r>
      <w:r w:rsidRPr="00BF2144" w:rsidR="00DF25F0">
        <w:rPr>
          <w:sz w:val="22"/>
          <w:szCs w:val="22"/>
        </w:rPr>
        <w:t>a very small</w:t>
      </w:r>
      <w:r w:rsidRPr="00BF2144" w:rsidR="00A9171C">
        <w:rPr>
          <w:sz w:val="22"/>
          <w:szCs w:val="22"/>
        </w:rPr>
        <w:t xml:space="preserve"> </w:t>
      </w:r>
      <w:r w:rsidRPr="00BF2144" w:rsidR="00050E68">
        <w:rPr>
          <w:sz w:val="22"/>
          <w:szCs w:val="22"/>
        </w:rPr>
        <w:t>commitment of time</w:t>
      </w:r>
      <w:r w:rsidRPr="00BF2144" w:rsidR="00A9171C">
        <w:rPr>
          <w:sz w:val="22"/>
          <w:szCs w:val="22"/>
        </w:rPr>
        <w:t xml:space="preserve">.  For providers who engage with multiple licensees that together hold all of the licenses in a GIA, this </w:t>
      </w:r>
      <w:r w:rsidRPr="00BF2144" w:rsidR="0025292B">
        <w:rPr>
          <w:sz w:val="22"/>
          <w:szCs w:val="22"/>
        </w:rPr>
        <w:t xml:space="preserve">collection will likely be more time-intensive, depending upon the </w:t>
      </w:r>
      <w:r w:rsidRPr="00BF2144" w:rsidR="00DF25F0">
        <w:rPr>
          <w:sz w:val="22"/>
          <w:szCs w:val="22"/>
        </w:rPr>
        <w:t>precise nature of the agreement</w:t>
      </w:r>
      <w:r w:rsidRPr="00BF2144" w:rsidR="0025292B">
        <w:rPr>
          <w:sz w:val="22"/>
          <w:szCs w:val="22"/>
        </w:rPr>
        <w:t xml:space="preserve">.  For these reasons, we anticipate that parties will spend, on average, three hours </w:t>
      </w:r>
      <w:r w:rsidRPr="00BF2144" w:rsidR="00966FBB">
        <w:rPr>
          <w:sz w:val="22"/>
          <w:szCs w:val="22"/>
        </w:rPr>
        <w:t>to complete the collection.</w:t>
      </w:r>
    </w:p>
    <w:p w:rsidR="00656EC7" w:rsidRPr="006253AA" w:rsidP="00656EC7" w14:paraId="75CD555E" w14:textId="77777777">
      <w:pPr>
        <w:tabs>
          <w:tab w:val="left" w:pos="-720"/>
        </w:tabs>
        <w:suppressAutoHyphens/>
        <w:ind w:left="360"/>
        <w:rPr>
          <w:spacing w:val="-3"/>
          <w:sz w:val="22"/>
          <w:szCs w:val="22"/>
        </w:rPr>
      </w:pPr>
    </w:p>
    <w:p w:rsidR="00656EC7" w:rsidP="00BF2144" w14:paraId="54D977B9" w14:textId="58A1BBB7">
      <w:pPr>
        <w:spacing w:after="240"/>
        <w:ind w:firstLine="360"/>
        <w:rPr>
          <w:sz w:val="22"/>
          <w:szCs w:val="22"/>
        </w:rPr>
      </w:pPr>
      <w:r w:rsidRPr="00BF2144">
        <w:rPr>
          <w:b/>
          <w:bCs/>
          <w:sz w:val="22"/>
          <w:szCs w:val="22"/>
        </w:rPr>
        <w:t>Annual In-House Cost</w:t>
      </w:r>
      <w:r w:rsidRPr="00BF2144">
        <w:rPr>
          <w:b/>
          <w:bCs/>
          <w:spacing w:val="-3"/>
          <w:sz w:val="22"/>
          <w:szCs w:val="22"/>
        </w:rPr>
        <w:t>:</w:t>
      </w:r>
      <w:r w:rsidRPr="00BF2144">
        <w:rPr>
          <w:spacing w:val="-3"/>
          <w:sz w:val="22"/>
          <w:szCs w:val="22"/>
        </w:rPr>
        <w:t xml:space="preserve"> </w:t>
      </w:r>
      <w:r w:rsidRPr="00BF2144">
        <w:rPr>
          <w:sz w:val="22"/>
          <w:szCs w:val="22"/>
        </w:rPr>
        <w:t>In-house staff who will be working on the information collection requirements described above are estimated to have an hourly salary of $</w:t>
      </w:r>
      <w:r w:rsidRPr="00BF2144" w:rsidR="004A5883">
        <w:rPr>
          <w:sz w:val="22"/>
          <w:szCs w:val="22"/>
        </w:rPr>
        <w:t>60</w:t>
      </w:r>
      <w:r w:rsidRPr="00BF2144">
        <w:rPr>
          <w:sz w:val="22"/>
          <w:szCs w:val="22"/>
        </w:rPr>
        <w:t xml:space="preserve">/hour. The total estimated in-house cost to respondents is </w:t>
      </w:r>
      <w:r w:rsidRPr="00BF2144">
        <w:rPr>
          <w:b/>
          <w:sz w:val="22"/>
        </w:rPr>
        <w:t>$</w:t>
      </w:r>
      <w:r w:rsidRPr="00BF2144" w:rsidR="003944FA">
        <w:rPr>
          <w:b/>
          <w:sz w:val="22"/>
        </w:rPr>
        <w:t>104,580</w:t>
      </w:r>
      <w:r w:rsidRPr="00BF2144">
        <w:rPr>
          <w:b/>
          <w:sz w:val="22"/>
        </w:rPr>
        <w:t xml:space="preserve"> </w:t>
      </w:r>
      <w:r w:rsidRPr="00BF2144">
        <w:rPr>
          <w:sz w:val="22"/>
        </w:rPr>
        <w:t>(</w:t>
      </w:r>
      <w:r w:rsidRPr="00BF2144" w:rsidR="004A5883">
        <w:rPr>
          <w:sz w:val="22"/>
        </w:rPr>
        <w:t>1,743</w:t>
      </w:r>
      <w:r w:rsidRPr="00BF2144" w:rsidR="00312F48">
        <w:rPr>
          <w:sz w:val="22"/>
        </w:rPr>
        <w:t xml:space="preserve"> </w:t>
      </w:r>
      <w:r w:rsidRPr="00BF2144">
        <w:rPr>
          <w:sz w:val="22"/>
        </w:rPr>
        <w:t>total burden hours x $</w:t>
      </w:r>
      <w:r w:rsidRPr="00BF2144" w:rsidR="004A5883">
        <w:rPr>
          <w:sz w:val="22"/>
        </w:rPr>
        <w:t>60</w:t>
      </w:r>
      <w:r w:rsidRPr="00BF2144">
        <w:rPr>
          <w:sz w:val="22"/>
        </w:rPr>
        <w:t>/hour = $</w:t>
      </w:r>
      <w:r w:rsidRPr="00BF2144" w:rsidR="00D5113C">
        <w:rPr>
          <w:sz w:val="22"/>
        </w:rPr>
        <w:t>104,580</w:t>
      </w:r>
      <w:r w:rsidRPr="00BF2144">
        <w:rPr>
          <w:sz w:val="22"/>
          <w:szCs w:val="22"/>
        </w:rPr>
        <w:t>).</w:t>
      </w:r>
    </w:p>
    <w:p w:rsidR="00DF38BE" w:rsidRPr="00117AC9" w:rsidP="00BF2144" w14:paraId="3365852D" w14:textId="4563F5FB">
      <w:pPr>
        <w:spacing w:after="240"/>
        <w:ind w:firstLine="360"/>
        <w:rPr>
          <w:i/>
          <w:iCs/>
          <w:sz w:val="22"/>
          <w:szCs w:val="22"/>
        </w:rPr>
      </w:pPr>
      <w:r w:rsidRPr="00117AC9">
        <w:rPr>
          <w:b/>
          <w:bCs/>
          <w:i/>
          <w:iCs/>
          <w:sz w:val="22"/>
          <w:szCs w:val="22"/>
          <w:u w:val="single"/>
        </w:rPr>
        <w:t>Cumulative Totals</w:t>
      </w:r>
      <w:r w:rsidRPr="00117AC9">
        <w:rPr>
          <w:i/>
          <w:iCs/>
          <w:sz w:val="22"/>
          <w:szCs w:val="22"/>
        </w:rPr>
        <w:t>:</w:t>
      </w:r>
    </w:p>
    <w:p w:rsidR="00FC687E" w:rsidP="00BF2144" w14:paraId="105CD138" w14:textId="3A5B84C5">
      <w:pPr>
        <w:spacing w:after="240"/>
        <w:ind w:firstLine="360"/>
        <w:rPr>
          <w:sz w:val="22"/>
          <w:szCs w:val="22"/>
        </w:rPr>
      </w:pPr>
      <w:r w:rsidRPr="00DF11D6">
        <w:rPr>
          <w:b/>
          <w:bCs/>
          <w:sz w:val="22"/>
          <w:szCs w:val="22"/>
        </w:rPr>
        <w:t>Total Number of Respondents:</w:t>
      </w:r>
      <w:r w:rsidR="00DF38BE">
        <w:rPr>
          <w:sz w:val="22"/>
          <w:szCs w:val="22"/>
        </w:rPr>
        <w:t xml:space="preserve">  1,116 + 581 = </w:t>
      </w:r>
      <w:r w:rsidRPr="00DF11D6" w:rsidR="00DF38BE">
        <w:rPr>
          <w:b/>
          <w:bCs/>
          <w:sz w:val="22"/>
          <w:szCs w:val="22"/>
        </w:rPr>
        <w:t>1,697</w:t>
      </w:r>
    </w:p>
    <w:p w:rsidR="00FC687E" w:rsidP="00BF2144" w14:paraId="2AB0AF41" w14:textId="542A5406">
      <w:pPr>
        <w:spacing w:after="240"/>
        <w:ind w:firstLine="360"/>
        <w:rPr>
          <w:sz w:val="22"/>
          <w:szCs w:val="22"/>
        </w:rPr>
      </w:pPr>
      <w:r w:rsidRPr="00DF11D6">
        <w:rPr>
          <w:b/>
          <w:bCs/>
          <w:sz w:val="22"/>
          <w:szCs w:val="22"/>
        </w:rPr>
        <w:t xml:space="preserve">Total Annual Number of </w:t>
      </w:r>
      <w:r w:rsidRPr="00DF11D6">
        <w:rPr>
          <w:b/>
          <w:bCs/>
          <w:sz w:val="22"/>
          <w:szCs w:val="22"/>
        </w:rPr>
        <w:t>Responses:</w:t>
      </w:r>
      <w:r w:rsidR="00DF38BE">
        <w:rPr>
          <w:sz w:val="22"/>
          <w:szCs w:val="22"/>
        </w:rPr>
        <w:t xml:space="preserve">  1,116+581 = </w:t>
      </w:r>
      <w:r w:rsidRPr="00DF11D6" w:rsidR="00DF38BE">
        <w:rPr>
          <w:b/>
          <w:bCs/>
          <w:sz w:val="22"/>
          <w:szCs w:val="22"/>
        </w:rPr>
        <w:t>1,697</w:t>
      </w:r>
    </w:p>
    <w:p w:rsidR="00FC687E" w:rsidP="00BF2144" w14:paraId="5DE2654D" w14:textId="469060DC">
      <w:pPr>
        <w:spacing w:after="240"/>
        <w:ind w:firstLine="360"/>
        <w:rPr>
          <w:sz w:val="22"/>
          <w:szCs w:val="22"/>
        </w:rPr>
      </w:pPr>
      <w:r w:rsidRPr="00DF11D6">
        <w:rPr>
          <w:b/>
          <w:bCs/>
          <w:sz w:val="22"/>
          <w:szCs w:val="22"/>
        </w:rPr>
        <w:t>Total Annual Burden Hours:</w:t>
      </w:r>
      <w:r w:rsidR="00DF38BE">
        <w:rPr>
          <w:sz w:val="22"/>
          <w:szCs w:val="22"/>
        </w:rPr>
        <w:t xml:space="preserve">  1,135 +1,743 = </w:t>
      </w:r>
      <w:r w:rsidRPr="00DF11D6" w:rsidR="00DF38BE">
        <w:rPr>
          <w:b/>
          <w:bCs/>
          <w:sz w:val="22"/>
          <w:szCs w:val="22"/>
        </w:rPr>
        <w:t>2,878 hours</w:t>
      </w:r>
    </w:p>
    <w:p w:rsidR="00FC687E" w:rsidP="00BF2144" w14:paraId="51296679" w14:textId="11BB962C">
      <w:pPr>
        <w:spacing w:after="240"/>
        <w:ind w:firstLine="360"/>
        <w:rPr>
          <w:sz w:val="22"/>
          <w:szCs w:val="22"/>
        </w:rPr>
      </w:pPr>
      <w:r w:rsidRPr="00DF11D6">
        <w:rPr>
          <w:b/>
          <w:bCs/>
          <w:sz w:val="22"/>
          <w:szCs w:val="22"/>
        </w:rPr>
        <w:t>Total “In-House” Cost:</w:t>
      </w:r>
      <w:r w:rsidRPr="00DF11D6" w:rsidR="00DF38BE">
        <w:rPr>
          <w:b/>
          <w:bCs/>
          <w:sz w:val="22"/>
          <w:szCs w:val="22"/>
        </w:rPr>
        <w:t xml:space="preserve"> </w:t>
      </w:r>
      <w:r w:rsidR="00DF38BE">
        <w:rPr>
          <w:sz w:val="22"/>
          <w:szCs w:val="22"/>
        </w:rPr>
        <w:t xml:space="preserve">$51,330.23 + $104,580 = </w:t>
      </w:r>
      <w:r w:rsidRPr="00DF11D6" w:rsidR="00DF38BE">
        <w:rPr>
          <w:b/>
          <w:bCs/>
          <w:sz w:val="22"/>
          <w:szCs w:val="22"/>
        </w:rPr>
        <w:t>$155,910.23</w:t>
      </w:r>
    </w:p>
    <w:p w:rsidR="00E377FA" w:rsidRPr="00740053" w:rsidP="00D43978" w14:paraId="0D6221CF" w14:textId="5E229A2E">
      <w:pPr>
        <w:numPr>
          <w:ilvl w:val="0"/>
          <w:numId w:val="4"/>
        </w:numPr>
        <w:suppressAutoHyphens/>
        <w:ind w:left="0" w:firstLine="360"/>
        <w:rPr>
          <w:b/>
          <w:sz w:val="22"/>
          <w:szCs w:val="22"/>
        </w:rPr>
      </w:pPr>
      <w:r w:rsidRPr="00382E25">
        <w:rPr>
          <w:b/>
          <w:sz w:val="22"/>
          <w:szCs w:val="22"/>
        </w:rPr>
        <w:t xml:space="preserve">Provide an estimate of the total annual cost burden to respondents or record keepers resulting from the collection of information. </w:t>
      </w:r>
      <w:r w:rsidR="00DA5C80">
        <w:rPr>
          <w:b/>
          <w:sz w:val="22"/>
          <w:szCs w:val="22"/>
        </w:rPr>
        <w:t xml:space="preserve"> </w:t>
      </w:r>
      <w:r w:rsidRPr="00382E25">
        <w:rPr>
          <w:b/>
          <w:sz w:val="22"/>
          <w:szCs w:val="22"/>
        </w:rPr>
        <w:t>Do not include the cost of any burden hours shown in items 12 and 14.</w:t>
      </w:r>
    </w:p>
    <w:p w:rsidR="00A60840" w:rsidRPr="006253AA" w:rsidP="0041168B" w14:paraId="3413A504" w14:textId="77777777">
      <w:pPr>
        <w:pStyle w:val="ListParagraph"/>
        <w:ind w:left="0"/>
        <w:rPr>
          <w:i/>
          <w:sz w:val="22"/>
          <w:szCs w:val="22"/>
        </w:rPr>
      </w:pPr>
    </w:p>
    <w:p w:rsidR="00B056F9" w:rsidRPr="00B056F9" w:rsidP="00B056F9" w14:paraId="2757862F" w14:textId="48F7054F">
      <w:pPr>
        <w:widowControl w:val="0"/>
        <w:tabs>
          <w:tab w:val="left" w:pos="-360"/>
        </w:tabs>
        <w:suppressAutoHyphens/>
        <w:ind w:left="360" w:right="720"/>
        <w:rPr>
          <w:sz w:val="22"/>
          <w:szCs w:val="22"/>
        </w:rPr>
      </w:pPr>
      <w:r w:rsidRPr="00B056F9">
        <w:rPr>
          <w:sz w:val="22"/>
          <w:szCs w:val="22"/>
        </w:rPr>
        <w:t xml:space="preserve">Total annualized capital/start-up costs:  </w:t>
      </w:r>
      <w:r w:rsidRPr="00B056F9">
        <w:rPr>
          <w:sz w:val="22"/>
          <w:szCs w:val="22"/>
        </w:rPr>
        <w:t>$0.00.</w:t>
      </w:r>
    </w:p>
    <w:p w:rsidR="00B056F9" w:rsidRPr="00B056F9" w:rsidP="00B056F9" w14:paraId="63C38054" w14:textId="77777777">
      <w:pPr>
        <w:tabs>
          <w:tab w:val="left" w:pos="-360"/>
        </w:tabs>
        <w:suppressAutoHyphens/>
        <w:ind w:left="360" w:right="720" w:hanging="360"/>
        <w:rPr>
          <w:sz w:val="22"/>
          <w:szCs w:val="22"/>
        </w:rPr>
      </w:pPr>
    </w:p>
    <w:p w:rsidR="00B056F9" w:rsidRPr="00B056F9" w:rsidP="00B056F9" w14:paraId="5E1F0CC0" w14:textId="18FFEB74">
      <w:pPr>
        <w:widowControl w:val="0"/>
        <w:tabs>
          <w:tab w:val="left" w:pos="-360"/>
        </w:tabs>
        <w:suppressAutoHyphens/>
        <w:ind w:left="360" w:right="720"/>
        <w:rPr>
          <w:sz w:val="22"/>
          <w:szCs w:val="22"/>
        </w:rPr>
      </w:pPr>
      <w:r w:rsidRPr="00B056F9">
        <w:rPr>
          <w:sz w:val="22"/>
          <w:szCs w:val="22"/>
        </w:rPr>
        <w:t>Total annualized cost requested to prepare FCC 608 are:</w:t>
      </w:r>
    </w:p>
    <w:p w:rsidR="00B056F9" w:rsidRPr="00B056F9" w:rsidP="00B056F9" w14:paraId="683913B7" w14:textId="77777777">
      <w:pPr>
        <w:tabs>
          <w:tab w:val="left" w:pos="-360"/>
        </w:tabs>
        <w:suppressAutoHyphens/>
        <w:ind w:left="360" w:right="720" w:hanging="360"/>
        <w:rPr>
          <w:sz w:val="22"/>
          <w:szCs w:val="22"/>
        </w:rPr>
      </w:pPr>
    </w:p>
    <w:p w:rsidR="00B056F9" w:rsidRPr="00B056F9" w:rsidP="00CF52E0" w14:paraId="198AC23B" w14:textId="36F9B7E3">
      <w:pPr>
        <w:tabs>
          <w:tab w:val="left" w:pos="-360"/>
        </w:tabs>
        <w:suppressAutoHyphens/>
        <w:ind w:right="720"/>
        <w:rPr>
          <w:b/>
          <w:sz w:val="22"/>
          <w:szCs w:val="22"/>
        </w:rPr>
      </w:pPr>
      <w:r>
        <w:rPr>
          <w:b/>
          <w:sz w:val="22"/>
          <w:szCs w:val="22"/>
        </w:rPr>
        <w:tab/>
      </w:r>
      <w:r w:rsidRPr="00B056F9">
        <w:rPr>
          <w:b/>
          <w:sz w:val="22"/>
          <w:szCs w:val="22"/>
        </w:rPr>
        <w:t>There is no cost to file the application electronically with the FCC other than the</w:t>
      </w:r>
      <w:r>
        <w:rPr>
          <w:b/>
          <w:sz w:val="22"/>
          <w:szCs w:val="22"/>
        </w:rPr>
        <w:t xml:space="preserve"> </w:t>
      </w:r>
      <w:r w:rsidRPr="00B056F9">
        <w:rPr>
          <w:b/>
          <w:sz w:val="22"/>
          <w:szCs w:val="22"/>
        </w:rPr>
        <w:t xml:space="preserve">cost of Internet access.  </w:t>
      </w:r>
    </w:p>
    <w:p w:rsidR="00B056F9" w:rsidRPr="00B056F9" w:rsidP="00B056F9" w14:paraId="02AD0BAD" w14:textId="77777777">
      <w:pPr>
        <w:tabs>
          <w:tab w:val="left" w:pos="-360"/>
        </w:tabs>
        <w:suppressAutoHyphens/>
        <w:ind w:left="360" w:right="720"/>
        <w:rPr>
          <w:sz w:val="22"/>
          <w:szCs w:val="22"/>
          <w:highlight w:val="yellow"/>
        </w:rPr>
      </w:pPr>
    </w:p>
    <w:p w:rsidR="00B056F9" w:rsidRPr="00B056F9" w:rsidP="00B056F9" w14:paraId="43A5962F" w14:textId="65475028">
      <w:pPr>
        <w:tabs>
          <w:tab w:val="left" w:pos="-360"/>
        </w:tabs>
        <w:suppressAutoHyphens/>
        <w:ind w:left="360" w:right="720" w:hanging="360"/>
        <w:rPr>
          <w:sz w:val="22"/>
          <w:szCs w:val="22"/>
        </w:rPr>
      </w:pPr>
      <w:r>
        <w:rPr>
          <w:b/>
          <w:sz w:val="22"/>
          <w:szCs w:val="22"/>
        </w:rPr>
        <w:tab/>
      </w:r>
      <w:r w:rsidRPr="00B056F9">
        <w:rPr>
          <w:b/>
          <w:sz w:val="22"/>
          <w:szCs w:val="22"/>
          <w:u w:val="single"/>
        </w:rPr>
        <w:t>FCC application filing fees</w:t>
      </w:r>
      <w:r w:rsidRPr="00B056F9">
        <w:rPr>
          <w:sz w:val="22"/>
          <w:szCs w:val="22"/>
        </w:rPr>
        <w:t>:</w:t>
      </w:r>
    </w:p>
    <w:p w:rsidR="00B056F9" w:rsidRPr="00B056F9" w:rsidP="00B056F9" w14:paraId="427F549B" w14:textId="77777777">
      <w:pPr>
        <w:tabs>
          <w:tab w:val="left" w:pos="90"/>
        </w:tabs>
        <w:suppressAutoHyphens/>
        <w:ind w:left="360" w:right="720" w:hanging="360"/>
        <w:rPr>
          <w:sz w:val="22"/>
          <w:szCs w:val="22"/>
          <w:highlight w:val="yellow"/>
        </w:rPr>
      </w:pPr>
    </w:p>
    <w:p w:rsidR="00B056F9" w:rsidRPr="006D0F0A" w:rsidP="00C67C23" w14:paraId="29DD8C63" w14:textId="77777777">
      <w:pPr>
        <w:suppressAutoHyphens/>
        <w:ind w:firstLine="360"/>
        <w:rPr>
          <w:spacing w:val="-3"/>
          <w:sz w:val="22"/>
          <w:szCs w:val="22"/>
        </w:rPr>
      </w:pPr>
      <w:r w:rsidRPr="006D0F0A">
        <w:rPr>
          <w:spacing w:val="-3"/>
          <w:sz w:val="22"/>
          <w:szCs w:val="22"/>
        </w:rPr>
        <w:t xml:space="preserve">We estimate that approximately 75% of 1,116 various applications filed require an application fee of $70 - $435 each. (The balance of the respondents would be exempt from filing fees due to type of entity, i.e., public safety, governmental entities, non-commercial educational broadcast, or because the purpose for which they are filing does not require a fee.)  </w:t>
      </w:r>
    </w:p>
    <w:p w:rsidR="00B056F9" w:rsidRPr="006D0F0A" w:rsidP="006D0F0A" w14:paraId="335F6FC8" w14:textId="77777777">
      <w:pPr>
        <w:suppressAutoHyphens/>
        <w:ind w:firstLine="360"/>
        <w:rPr>
          <w:spacing w:val="-3"/>
          <w:sz w:val="22"/>
          <w:szCs w:val="22"/>
        </w:rPr>
      </w:pPr>
    </w:p>
    <w:p w:rsidR="00B056F9" w:rsidRPr="006D0F0A" w:rsidP="006D0F0A" w14:paraId="6F501FE0" w14:textId="77777777">
      <w:pPr>
        <w:suppressAutoHyphens/>
        <w:ind w:firstLine="360"/>
        <w:rPr>
          <w:spacing w:val="-3"/>
          <w:sz w:val="22"/>
          <w:szCs w:val="22"/>
        </w:rPr>
      </w:pPr>
      <w:r w:rsidRPr="006D0F0A">
        <w:rPr>
          <w:spacing w:val="-3"/>
          <w:sz w:val="22"/>
          <w:szCs w:val="22"/>
        </w:rPr>
        <w:t>For purposes of this submission, we estimate the total application fees using an average of $125 per filing:</w:t>
      </w:r>
    </w:p>
    <w:p w:rsidR="00B056F9" w:rsidRPr="00B056F9" w:rsidP="00B056F9" w14:paraId="6FE3B481" w14:textId="77777777">
      <w:pPr>
        <w:tabs>
          <w:tab w:val="left" w:pos="90"/>
        </w:tabs>
        <w:suppressAutoHyphens/>
        <w:ind w:left="360" w:hanging="360"/>
        <w:rPr>
          <w:sz w:val="22"/>
          <w:szCs w:val="22"/>
          <w:highlight w:val="yellow"/>
        </w:rPr>
      </w:pPr>
    </w:p>
    <w:p w:rsidR="00B056F9" w:rsidRPr="00B056F9" w:rsidP="00C67C23" w14:paraId="0D90BADE" w14:textId="6A41907C">
      <w:pPr>
        <w:suppressAutoHyphens/>
        <w:ind w:left="360" w:right="720"/>
        <w:rPr>
          <w:sz w:val="22"/>
          <w:szCs w:val="22"/>
        </w:rPr>
      </w:pPr>
      <w:r w:rsidRPr="00B056F9">
        <w:rPr>
          <w:sz w:val="22"/>
          <w:szCs w:val="22"/>
        </w:rPr>
        <w:t>1,116 total responses @ 75% (feeable) = 837 feeable filings.</w:t>
      </w:r>
    </w:p>
    <w:p w:rsidR="00B056F9" w:rsidRPr="00B056F9" w:rsidP="00B056F9" w14:paraId="045D8FD3" w14:textId="77777777">
      <w:pPr>
        <w:tabs>
          <w:tab w:val="left" w:pos="90"/>
        </w:tabs>
        <w:suppressAutoHyphens/>
        <w:ind w:left="360" w:right="720" w:hanging="360"/>
        <w:rPr>
          <w:sz w:val="22"/>
          <w:szCs w:val="22"/>
        </w:rPr>
      </w:pPr>
    </w:p>
    <w:p w:rsidR="00B056F9" w:rsidP="00B056F9" w14:paraId="14633579" w14:textId="670AE15D">
      <w:pPr>
        <w:tabs>
          <w:tab w:val="left" w:pos="90"/>
        </w:tabs>
        <w:suppressAutoHyphens/>
        <w:ind w:left="360" w:right="720" w:hanging="360"/>
        <w:rPr>
          <w:sz w:val="22"/>
          <w:szCs w:val="22"/>
        </w:rPr>
      </w:pPr>
      <w:r>
        <w:rPr>
          <w:sz w:val="22"/>
          <w:szCs w:val="22"/>
        </w:rPr>
        <w:tab/>
      </w:r>
      <w:r>
        <w:rPr>
          <w:sz w:val="22"/>
          <w:szCs w:val="22"/>
        </w:rPr>
        <w:tab/>
      </w:r>
      <w:r w:rsidRPr="00B056F9">
        <w:rPr>
          <w:sz w:val="22"/>
          <w:szCs w:val="22"/>
        </w:rPr>
        <w:t xml:space="preserve">837 filings @ </w:t>
      </w:r>
      <w:r w:rsidRPr="00B056F9">
        <w:rPr>
          <w:sz w:val="22"/>
          <w:szCs w:val="22"/>
        </w:rPr>
        <w:t>$125 average fee = $104,625.00</w:t>
      </w:r>
    </w:p>
    <w:p w:rsidR="00C67C23" w:rsidP="00B056F9" w14:paraId="000E69C5" w14:textId="77777777">
      <w:pPr>
        <w:tabs>
          <w:tab w:val="left" w:pos="90"/>
        </w:tabs>
        <w:suppressAutoHyphens/>
        <w:ind w:left="360" w:right="720" w:hanging="360"/>
        <w:rPr>
          <w:sz w:val="22"/>
          <w:szCs w:val="22"/>
        </w:rPr>
      </w:pPr>
    </w:p>
    <w:p w:rsidR="00C67C23" w:rsidRPr="00C67C23" w:rsidP="00C67C23" w14:paraId="423D7EB2" w14:textId="778D28B2">
      <w:pPr>
        <w:ind w:firstLine="360"/>
        <w:rPr>
          <w:sz w:val="22"/>
          <w:szCs w:val="22"/>
        </w:rPr>
      </w:pPr>
      <w:r w:rsidRPr="00C67C23">
        <w:rPr>
          <w:b/>
          <w:sz w:val="22"/>
          <w:szCs w:val="22"/>
          <w:u w:val="single"/>
        </w:rPr>
        <w:t>Consulting costs (attorney</w:t>
      </w:r>
      <w:r w:rsidR="00203DBB">
        <w:rPr>
          <w:b/>
          <w:sz w:val="22"/>
          <w:szCs w:val="22"/>
          <w:u w:val="single"/>
        </w:rPr>
        <w:t>s and engineers</w:t>
      </w:r>
      <w:r w:rsidRPr="00C67C23">
        <w:rPr>
          <w:b/>
          <w:sz w:val="22"/>
          <w:szCs w:val="22"/>
          <w:u w:val="single"/>
        </w:rPr>
        <w:t>)</w:t>
      </w:r>
      <w:r w:rsidRPr="00C67C23">
        <w:rPr>
          <w:sz w:val="22"/>
          <w:szCs w:val="22"/>
        </w:rPr>
        <w:t>:</w:t>
      </w:r>
    </w:p>
    <w:p w:rsidR="00C67C23" w:rsidRPr="00C67C23" w:rsidP="00C67C23" w14:paraId="4C324143" w14:textId="77777777">
      <w:pPr>
        <w:ind w:left="540"/>
        <w:rPr>
          <w:sz w:val="22"/>
          <w:szCs w:val="22"/>
        </w:rPr>
      </w:pPr>
    </w:p>
    <w:p w:rsidR="00C67C23" w:rsidRPr="00C67C23" w:rsidP="00C67C23" w14:paraId="3EFE95EF" w14:textId="77777777">
      <w:pPr>
        <w:ind w:firstLine="360"/>
        <w:rPr>
          <w:sz w:val="22"/>
          <w:szCs w:val="22"/>
        </w:rPr>
      </w:pPr>
      <w:r w:rsidRPr="00C67C23">
        <w:rPr>
          <w:sz w:val="22"/>
          <w:szCs w:val="22"/>
        </w:rPr>
        <w:t xml:space="preserve">The Commission predicts that all of the entities will use outside staff attorneys to prepare the notifications or applications.  </w:t>
      </w:r>
    </w:p>
    <w:p w:rsidR="00C67C23" w:rsidRPr="00C67C23" w:rsidP="00C67C23" w14:paraId="47CACF8F" w14:textId="77777777">
      <w:pPr>
        <w:ind w:left="540"/>
        <w:rPr>
          <w:sz w:val="22"/>
          <w:szCs w:val="22"/>
        </w:rPr>
      </w:pPr>
    </w:p>
    <w:p w:rsidR="00C67C23" w:rsidRPr="00203DBB" w:rsidP="00203DBB" w14:paraId="188E79AB" w14:textId="2E13E6AE">
      <w:pPr>
        <w:ind w:firstLine="360"/>
        <w:rPr>
          <w:sz w:val="22"/>
          <w:szCs w:val="22"/>
        </w:rPr>
      </w:pPr>
      <w:r w:rsidRPr="00C67C23">
        <w:rPr>
          <w:sz w:val="22"/>
          <w:szCs w:val="22"/>
        </w:rPr>
        <w:t xml:space="preserve">1,116 responses x 4 hours/response @ $300.00 per hour (attorney fees) = $1,339,200. </w:t>
      </w:r>
    </w:p>
    <w:p w:rsidR="00B056F9" w:rsidRPr="00B056F9" w:rsidP="00B41BDD" w14:paraId="23D11677" w14:textId="77777777">
      <w:pPr>
        <w:suppressAutoHyphens/>
        <w:ind w:firstLine="360"/>
        <w:rPr>
          <w:spacing w:val="-3"/>
          <w:sz w:val="22"/>
          <w:szCs w:val="22"/>
        </w:rPr>
      </w:pPr>
    </w:p>
    <w:p w:rsidR="001328E0" w:rsidP="00B41BDD" w14:paraId="7F05A6F5" w14:textId="60B43D9B">
      <w:pPr>
        <w:suppressAutoHyphens/>
        <w:ind w:firstLine="360"/>
        <w:rPr>
          <w:spacing w:val="-3"/>
          <w:sz w:val="22"/>
          <w:szCs w:val="22"/>
        </w:rPr>
      </w:pPr>
      <w:r>
        <w:rPr>
          <w:spacing w:val="-3"/>
          <w:sz w:val="22"/>
          <w:szCs w:val="22"/>
        </w:rPr>
        <w:t>For the disclosures related to SCS, respondents</w:t>
      </w:r>
      <w:r w:rsidRPr="007B79CD" w:rsidR="00B41BDD">
        <w:rPr>
          <w:spacing w:val="-3"/>
          <w:sz w:val="22"/>
          <w:szCs w:val="22"/>
        </w:rPr>
        <w:t xml:space="preserve"> are assumed to use outside legal or engineering assistance to complete their filing</w:t>
      </w:r>
      <w:r w:rsidR="002855EF">
        <w:rPr>
          <w:spacing w:val="-3"/>
          <w:sz w:val="22"/>
          <w:szCs w:val="22"/>
        </w:rPr>
        <w:t>s</w:t>
      </w:r>
      <w:r w:rsidRPr="007B79CD" w:rsidR="00B41BDD">
        <w:rPr>
          <w:spacing w:val="-3"/>
          <w:sz w:val="22"/>
          <w:szCs w:val="22"/>
        </w:rPr>
        <w:t xml:space="preserve"> with the Commission.  This is because, in addition to their in-house legal and engineering staffs, space station </w:t>
      </w:r>
      <w:r w:rsidRPr="4024851B" w:rsidR="003F00D5">
        <w:rPr>
          <w:sz w:val="22"/>
          <w:szCs w:val="22"/>
        </w:rPr>
        <w:t xml:space="preserve">and earth station </w:t>
      </w:r>
      <w:r w:rsidRPr="007B79CD" w:rsidR="00B41BDD">
        <w:rPr>
          <w:spacing w:val="-3"/>
          <w:sz w:val="22"/>
          <w:szCs w:val="22"/>
        </w:rPr>
        <w:t>operators often rely on outside attorneys and engineers to assist with some of the</w:t>
      </w:r>
      <w:r w:rsidR="001E6EE4">
        <w:rPr>
          <w:spacing w:val="-3"/>
          <w:sz w:val="22"/>
          <w:szCs w:val="22"/>
        </w:rPr>
        <w:t xml:space="preserve"> Commission’s</w:t>
      </w:r>
      <w:r w:rsidRPr="007B79CD" w:rsidR="00B41BDD">
        <w:rPr>
          <w:spacing w:val="-3"/>
          <w:sz w:val="22"/>
          <w:szCs w:val="22"/>
        </w:rPr>
        <w:t xml:space="preserve"> information collection requirements.  We estimate that the hourly rates for outside legal and engineering assistance are $300/hour and $250/hour, respectively.  These figures are based on a small survey of local firms in the Washington, 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w:t>
      </w:r>
    </w:p>
    <w:p w:rsidR="001328E0" w:rsidP="00B41BDD" w14:paraId="1EFDCBFC" w14:textId="77777777">
      <w:pPr>
        <w:suppressAutoHyphens/>
        <w:ind w:firstLine="360"/>
        <w:rPr>
          <w:spacing w:val="-3"/>
          <w:sz w:val="22"/>
          <w:szCs w:val="22"/>
        </w:rPr>
      </w:pPr>
    </w:p>
    <w:p w:rsidR="00B41BDD" w:rsidP="00B41BDD" w14:paraId="766496FE" w14:textId="100120C6">
      <w:pPr>
        <w:suppressAutoHyphens/>
        <w:ind w:firstLine="360"/>
        <w:rPr>
          <w:spacing w:val="-3"/>
          <w:sz w:val="22"/>
          <w:szCs w:val="22"/>
        </w:rPr>
      </w:pPr>
      <w:r w:rsidRPr="007B79CD">
        <w:rPr>
          <w:spacing w:val="-3"/>
          <w:sz w:val="22"/>
          <w:szCs w:val="22"/>
        </w:rPr>
        <w:t xml:space="preserve">Based on our experience, we estimate </w:t>
      </w:r>
      <w:r w:rsidR="00E5418C">
        <w:rPr>
          <w:spacing w:val="-3"/>
          <w:sz w:val="22"/>
          <w:szCs w:val="22"/>
        </w:rPr>
        <w:t xml:space="preserve">that lessees will engage outside attorneys and engineers in preparing the 581 part 1 </w:t>
      </w:r>
      <w:r w:rsidR="002A2BF7">
        <w:rPr>
          <w:spacing w:val="-3"/>
          <w:sz w:val="22"/>
          <w:szCs w:val="22"/>
        </w:rPr>
        <w:t xml:space="preserve">lease disclosures, with an average of 2 hours spent per response.  </w:t>
      </w:r>
      <w:r w:rsidRPr="007B79CD">
        <w:rPr>
          <w:sz w:val="22"/>
          <w:szCs w:val="22"/>
        </w:rPr>
        <w:t>Consequently, the total cost burden for outside assistance is</w:t>
      </w:r>
      <w:r w:rsidR="002855EF">
        <w:rPr>
          <w:sz w:val="22"/>
          <w:szCs w:val="22"/>
        </w:rPr>
        <w:t xml:space="preserve"> </w:t>
      </w:r>
      <w:r w:rsidRPr="4024851B" w:rsidR="002855EF">
        <w:rPr>
          <w:b/>
          <w:bCs/>
          <w:spacing w:val="-3"/>
          <w:sz w:val="22"/>
          <w:szCs w:val="22"/>
        </w:rPr>
        <w:t>$</w:t>
      </w:r>
      <w:r w:rsidR="00931BD8">
        <w:rPr>
          <w:b/>
          <w:bCs/>
          <w:spacing w:val="-3"/>
          <w:sz w:val="22"/>
          <w:szCs w:val="22"/>
        </w:rPr>
        <w:t>319</w:t>
      </w:r>
      <w:r w:rsidR="00DA2429">
        <w:rPr>
          <w:b/>
          <w:bCs/>
          <w:spacing w:val="-3"/>
          <w:sz w:val="22"/>
          <w:szCs w:val="22"/>
        </w:rPr>
        <w:t>,550</w:t>
      </w:r>
      <w:r w:rsidRPr="007B79CD" w:rsidR="002855EF">
        <w:rPr>
          <w:spacing w:val="-3"/>
          <w:sz w:val="22"/>
          <w:szCs w:val="22"/>
        </w:rPr>
        <w:t xml:space="preserve"> (</w:t>
      </w:r>
      <w:r w:rsidR="002A2BF7">
        <w:rPr>
          <w:spacing w:val="-3"/>
          <w:sz w:val="22"/>
          <w:szCs w:val="22"/>
        </w:rPr>
        <w:t xml:space="preserve">581 responses x 2 hours per response = </w:t>
      </w:r>
      <w:r w:rsidR="00263C7B">
        <w:rPr>
          <w:spacing w:val="-3"/>
          <w:sz w:val="22"/>
          <w:szCs w:val="22"/>
        </w:rPr>
        <w:t xml:space="preserve">1,162 burden hours.  1,162 burden hours x $275/hour = </w:t>
      </w:r>
      <w:r w:rsidR="00786D68">
        <w:rPr>
          <w:spacing w:val="-3"/>
          <w:sz w:val="22"/>
          <w:szCs w:val="22"/>
        </w:rPr>
        <w:t>$319,550</w:t>
      </w:r>
      <w:r w:rsidRPr="007B79CD" w:rsidR="002855EF">
        <w:rPr>
          <w:spacing w:val="-3"/>
          <w:sz w:val="22"/>
          <w:szCs w:val="22"/>
        </w:rPr>
        <w:t>)</w:t>
      </w:r>
      <w:r w:rsidR="002855EF">
        <w:rPr>
          <w:spacing w:val="-3"/>
          <w:sz w:val="22"/>
          <w:szCs w:val="22"/>
        </w:rPr>
        <w:t>.</w:t>
      </w:r>
    </w:p>
    <w:p w:rsidR="00DE4B75" w:rsidP="00B41BDD" w14:paraId="0FF038CA" w14:textId="77777777">
      <w:pPr>
        <w:suppressAutoHyphens/>
        <w:ind w:firstLine="360"/>
        <w:rPr>
          <w:spacing w:val="-3"/>
          <w:sz w:val="22"/>
          <w:szCs w:val="22"/>
        </w:rPr>
      </w:pPr>
    </w:p>
    <w:p w:rsidR="00DE4B75" w:rsidRPr="00DE4B75" w:rsidP="00DE4B75" w14:paraId="31E7525C" w14:textId="3048804C">
      <w:pPr>
        <w:tabs>
          <w:tab w:val="left" w:pos="90"/>
        </w:tabs>
        <w:suppressAutoHyphens/>
        <w:ind w:left="360" w:right="720" w:hanging="360"/>
        <w:rPr>
          <w:sz w:val="22"/>
          <w:szCs w:val="22"/>
        </w:rPr>
      </w:pPr>
      <w:r>
        <w:rPr>
          <w:b/>
          <w:sz w:val="22"/>
          <w:szCs w:val="22"/>
        </w:rPr>
        <w:tab/>
      </w:r>
      <w:r>
        <w:rPr>
          <w:b/>
          <w:sz w:val="22"/>
          <w:szCs w:val="22"/>
        </w:rPr>
        <w:tab/>
      </w:r>
      <w:r w:rsidRPr="00C67C23">
        <w:rPr>
          <w:b/>
          <w:sz w:val="22"/>
          <w:szCs w:val="22"/>
        </w:rPr>
        <w:t>Total annual cost burden:  $104,625.00 + $1,339,200</w:t>
      </w:r>
      <w:r>
        <w:rPr>
          <w:b/>
          <w:sz w:val="22"/>
          <w:szCs w:val="22"/>
        </w:rPr>
        <w:t xml:space="preserve"> + </w:t>
      </w:r>
      <w:r w:rsidRPr="4024851B">
        <w:rPr>
          <w:b/>
          <w:bCs/>
          <w:spacing w:val="-3"/>
          <w:sz w:val="22"/>
          <w:szCs w:val="22"/>
        </w:rPr>
        <w:t>$</w:t>
      </w:r>
      <w:r>
        <w:rPr>
          <w:b/>
          <w:bCs/>
          <w:spacing w:val="-3"/>
          <w:sz w:val="22"/>
          <w:szCs w:val="22"/>
        </w:rPr>
        <w:t>319,550</w:t>
      </w:r>
      <w:r w:rsidRPr="007B79CD">
        <w:rPr>
          <w:spacing w:val="-3"/>
          <w:sz w:val="22"/>
          <w:szCs w:val="22"/>
        </w:rPr>
        <w:t xml:space="preserve"> </w:t>
      </w:r>
      <w:r w:rsidRPr="00C67C23">
        <w:rPr>
          <w:b/>
          <w:sz w:val="22"/>
          <w:szCs w:val="22"/>
        </w:rPr>
        <w:t>= $1,</w:t>
      </w:r>
      <w:r w:rsidR="007239CA">
        <w:rPr>
          <w:b/>
          <w:sz w:val="22"/>
          <w:szCs w:val="22"/>
        </w:rPr>
        <w:t>763,375</w:t>
      </w:r>
      <w:r w:rsidRPr="00C67C23">
        <w:rPr>
          <w:sz w:val="22"/>
          <w:szCs w:val="22"/>
        </w:rPr>
        <w:t>.</w:t>
      </w:r>
    </w:p>
    <w:p w:rsidR="00B41BDD" w:rsidP="4BA0E17C" w14:paraId="3370284F" w14:textId="77777777">
      <w:pPr>
        <w:suppressAutoHyphens/>
        <w:rPr>
          <w:b/>
          <w:bCs/>
          <w:sz w:val="22"/>
          <w:szCs w:val="22"/>
        </w:rPr>
      </w:pPr>
    </w:p>
    <w:p w:rsidR="001B1DC3" w:rsidRPr="00DA0C18" w:rsidP="00D43978" w14:paraId="1E9E4218" w14:textId="77777777">
      <w:pPr>
        <w:numPr>
          <w:ilvl w:val="0"/>
          <w:numId w:val="4"/>
        </w:numPr>
        <w:suppressAutoHyphens/>
        <w:ind w:left="0" w:firstLine="360"/>
        <w:rPr>
          <w:b/>
          <w:sz w:val="22"/>
          <w:szCs w:val="22"/>
        </w:rPr>
      </w:pPr>
      <w:r w:rsidRPr="00DA0C18">
        <w:rPr>
          <w:b/>
          <w:sz w:val="22"/>
          <w:szCs w:val="22"/>
        </w:rPr>
        <w:t>Provide estimates of annualized costs to the Federal government.</w:t>
      </w:r>
    </w:p>
    <w:p w:rsidR="00B70920" w:rsidP="00B70920" w14:paraId="0175B591" w14:textId="77777777">
      <w:pPr>
        <w:pStyle w:val="ListParagraph"/>
        <w:suppressAutoHyphens/>
        <w:ind w:left="0" w:right="-540"/>
        <w:rPr>
          <w:i/>
          <w:iCs/>
          <w:sz w:val="22"/>
          <w:szCs w:val="22"/>
        </w:rPr>
      </w:pPr>
    </w:p>
    <w:p w:rsidR="00A51893" w:rsidRPr="000D1697" w:rsidP="000D1697" w14:paraId="41C7F0BC" w14:textId="77DD5794">
      <w:pPr>
        <w:suppressAutoHyphens/>
        <w:ind w:firstLine="360"/>
        <w:rPr>
          <w:snapToGrid w:val="0"/>
          <w:sz w:val="22"/>
          <w:szCs w:val="22"/>
          <w:lang w:bidi="ar-SA"/>
        </w:rPr>
      </w:pPr>
      <w:r w:rsidRPr="000D1697">
        <w:rPr>
          <w:snapToGrid w:val="0"/>
          <w:sz w:val="22"/>
          <w:szCs w:val="22"/>
          <w:lang w:bidi="ar-SA"/>
        </w:rPr>
        <w:t xml:space="preserve">There are no costs to the Commission beyond </w:t>
      </w:r>
      <w:r w:rsidRPr="000D1697" w:rsidR="00E24C92">
        <w:rPr>
          <w:snapToGrid w:val="0"/>
          <w:sz w:val="22"/>
          <w:szCs w:val="22"/>
          <w:lang w:bidi="ar-SA"/>
        </w:rPr>
        <w:t>those that</w:t>
      </w:r>
      <w:r w:rsidRPr="000D1697">
        <w:rPr>
          <w:snapToGrid w:val="0"/>
          <w:sz w:val="22"/>
          <w:szCs w:val="22"/>
          <w:lang w:bidi="ar-SA"/>
        </w:rPr>
        <w:t xml:space="preserve"> it considers to be part of </w:t>
      </w:r>
      <w:r w:rsidRPr="000D1697" w:rsidR="00E24C92">
        <w:rPr>
          <w:snapToGrid w:val="0"/>
          <w:sz w:val="22"/>
          <w:szCs w:val="22"/>
          <w:lang w:bidi="ar-SA"/>
        </w:rPr>
        <w:t>its normal operating costs.</w:t>
      </w:r>
    </w:p>
    <w:p w:rsidR="00B70920" w:rsidRPr="00CA285F" w:rsidP="00B70920" w14:paraId="5C653B09" w14:textId="77777777">
      <w:pPr>
        <w:pStyle w:val="ListParagraph"/>
        <w:suppressAutoHyphens/>
        <w:ind w:left="0" w:right="-540"/>
        <w:rPr>
          <w:sz w:val="22"/>
          <w:szCs w:val="22"/>
        </w:rPr>
      </w:pPr>
    </w:p>
    <w:p w:rsidR="002A2D88" w:rsidRPr="00740053" w:rsidP="00D43978" w14:paraId="0FBBAF2F" w14:textId="77777777">
      <w:pPr>
        <w:numPr>
          <w:ilvl w:val="0"/>
          <w:numId w:val="4"/>
        </w:numPr>
        <w:suppressAutoHyphens/>
        <w:ind w:left="0" w:firstLine="360"/>
        <w:rPr>
          <w:b/>
          <w:sz w:val="22"/>
          <w:szCs w:val="22"/>
        </w:rPr>
      </w:pPr>
      <w:r w:rsidRPr="00740053">
        <w:rPr>
          <w:b/>
          <w:sz w:val="22"/>
          <w:szCs w:val="22"/>
        </w:rPr>
        <w:t>Explain the reasons for any program changes or adjustments reported.</w:t>
      </w:r>
    </w:p>
    <w:p w:rsidR="00B70920" w:rsidP="00B70920" w14:paraId="11B40FE7" w14:textId="77777777">
      <w:pPr>
        <w:pStyle w:val="ListParagraph"/>
        <w:ind w:left="0"/>
        <w:rPr>
          <w:sz w:val="22"/>
          <w:szCs w:val="22"/>
        </w:rPr>
      </w:pPr>
    </w:p>
    <w:p w:rsidR="00325BCE" w:rsidRPr="000D1697" w:rsidP="000D1697" w14:paraId="72ACB7FA" w14:textId="08F3FA2B">
      <w:pPr>
        <w:suppressAutoHyphens/>
        <w:ind w:firstLine="360"/>
        <w:rPr>
          <w:snapToGrid w:val="0"/>
          <w:sz w:val="22"/>
          <w:szCs w:val="22"/>
          <w:lang w:bidi="ar-SA"/>
        </w:rPr>
      </w:pPr>
      <w:r w:rsidRPr="00C73CD5">
        <w:rPr>
          <w:snapToGrid w:val="0"/>
          <w:sz w:val="22"/>
          <w:szCs w:val="22"/>
          <w:lang w:bidi="ar-SA"/>
        </w:rPr>
        <w:t>This information collection</w:t>
      </w:r>
      <w:r w:rsidRPr="00C73CD5" w:rsidR="006D6373">
        <w:rPr>
          <w:snapToGrid w:val="0"/>
          <w:sz w:val="22"/>
          <w:szCs w:val="22"/>
          <w:lang w:bidi="ar-SA"/>
        </w:rPr>
        <w:t xml:space="preserve"> </w:t>
      </w:r>
      <w:r w:rsidR="00A10B95">
        <w:rPr>
          <w:snapToGrid w:val="0"/>
          <w:sz w:val="22"/>
          <w:szCs w:val="22"/>
          <w:lang w:bidi="ar-SA"/>
        </w:rPr>
        <w:t>will result</w:t>
      </w:r>
      <w:r w:rsidRPr="00C73CD5" w:rsidR="006D6373">
        <w:rPr>
          <w:snapToGrid w:val="0"/>
          <w:sz w:val="22"/>
          <w:szCs w:val="22"/>
          <w:lang w:bidi="ar-SA"/>
        </w:rPr>
        <w:t xml:space="preserve"> in </w:t>
      </w:r>
      <w:r w:rsidRPr="00C73CD5" w:rsidR="00426AFC">
        <w:rPr>
          <w:snapToGrid w:val="0"/>
          <w:sz w:val="22"/>
          <w:szCs w:val="22"/>
          <w:lang w:bidi="ar-SA"/>
        </w:rPr>
        <w:t xml:space="preserve">program change increases of </w:t>
      </w:r>
      <w:r w:rsidR="00892BB8">
        <w:rPr>
          <w:snapToGrid w:val="0"/>
          <w:sz w:val="22"/>
          <w:szCs w:val="22"/>
          <w:lang w:bidi="ar-SA"/>
        </w:rPr>
        <w:t>5</w:t>
      </w:r>
      <w:r w:rsidR="003846E6">
        <w:rPr>
          <w:snapToGrid w:val="0"/>
          <w:sz w:val="22"/>
          <w:szCs w:val="22"/>
          <w:lang w:bidi="ar-SA"/>
        </w:rPr>
        <w:t>8</w:t>
      </w:r>
      <w:r w:rsidR="00892BB8">
        <w:rPr>
          <w:snapToGrid w:val="0"/>
          <w:sz w:val="22"/>
          <w:szCs w:val="22"/>
          <w:lang w:bidi="ar-SA"/>
        </w:rPr>
        <w:t>1</w:t>
      </w:r>
      <w:r w:rsidR="00A03429">
        <w:rPr>
          <w:snapToGrid w:val="0"/>
          <w:sz w:val="22"/>
          <w:szCs w:val="22"/>
          <w:lang w:bidi="ar-SA"/>
        </w:rPr>
        <w:t xml:space="preserve"> to the number of respondents</w:t>
      </w:r>
      <w:r w:rsidR="00E50828">
        <w:rPr>
          <w:snapToGrid w:val="0"/>
          <w:sz w:val="22"/>
          <w:szCs w:val="22"/>
          <w:lang w:bidi="ar-SA"/>
        </w:rPr>
        <w:t>, 5</w:t>
      </w:r>
      <w:r w:rsidR="003846E6">
        <w:rPr>
          <w:snapToGrid w:val="0"/>
          <w:sz w:val="22"/>
          <w:szCs w:val="22"/>
          <w:lang w:bidi="ar-SA"/>
        </w:rPr>
        <w:t>8</w:t>
      </w:r>
      <w:r w:rsidR="00E50828">
        <w:rPr>
          <w:snapToGrid w:val="0"/>
          <w:sz w:val="22"/>
          <w:szCs w:val="22"/>
          <w:lang w:bidi="ar-SA"/>
        </w:rPr>
        <w:t xml:space="preserve">1 </w:t>
      </w:r>
      <w:r w:rsidR="00A03429">
        <w:rPr>
          <w:snapToGrid w:val="0"/>
          <w:sz w:val="22"/>
          <w:szCs w:val="22"/>
          <w:lang w:bidi="ar-SA"/>
        </w:rPr>
        <w:t xml:space="preserve">to the annual number of </w:t>
      </w:r>
      <w:r w:rsidR="00E50828">
        <w:rPr>
          <w:snapToGrid w:val="0"/>
          <w:sz w:val="22"/>
          <w:szCs w:val="22"/>
          <w:lang w:bidi="ar-SA"/>
        </w:rPr>
        <w:t xml:space="preserve">responses, and </w:t>
      </w:r>
      <w:r w:rsidR="008401E6">
        <w:rPr>
          <w:snapToGrid w:val="0"/>
          <w:sz w:val="22"/>
          <w:szCs w:val="22"/>
          <w:lang w:bidi="ar-SA"/>
        </w:rPr>
        <w:t>1,</w:t>
      </w:r>
      <w:r w:rsidR="009A0603">
        <w:rPr>
          <w:snapToGrid w:val="0"/>
          <w:sz w:val="22"/>
          <w:szCs w:val="22"/>
          <w:lang w:bidi="ar-SA"/>
        </w:rPr>
        <w:t>743</w:t>
      </w:r>
      <w:r w:rsidR="007640A8">
        <w:rPr>
          <w:snapToGrid w:val="0"/>
          <w:sz w:val="22"/>
          <w:szCs w:val="22"/>
          <w:lang w:bidi="ar-SA"/>
        </w:rPr>
        <w:t xml:space="preserve"> </w:t>
      </w:r>
      <w:r w:rsidR="00A03429">
        <w:rPr>
          <w:snapToGrid w:val="0"/>
          <w:sz w:val="22"/>
          <w:szCs w:val="22"/>
          <w:lang w:bidi="ar-SA"/>
        </w:rPr>
        <w:t xml:space="preserve">to the </w:t>
      </w:r>
      <w:r w:rsidR="00A15638">
        <w:rPr>
          <w:snapToGrid w:val="0"/>
          <w:sz w:val="22"/>
          <w:szCs w:val="22"/>
          <w:lang w:bidi="ar-SA"/>
        </w:rPr>
        <w:t>total estimate</w:t>
      </w:r>
      <w:r w:rsidR="00A815FF">
        <w:rPr>
          <w:snapToGrid w:val="0"/>
          <w:sz w:val="22"/>
          <w:szCs w:val="22"/>
          <w:lang w:bidi="ar-SA"/>
        </w:rPr>
        <w:t>d</w:t>
      </w:r>
      <w:r w:rsidR="00A15638">
        <w:rPr>
          <w:snapToGrid w:val="0"/>
          <w:sz w:val="22"/>
          <w:szCs w:val="22"/>
          <w:lang w:bidi="ar-SA"/>
        </w:rPr>
        <w:t xml:space="preserve"> burden hours </w:t>
      </w:r>
      <w:r w:rsidR="00A03429">
        <w:rPr>
          <w:snapToGrid w:val="0"/>
          <w:sz w:val="22"/>
          <w:szCs w:val="22"/>
          <w:lang w:bidi="ar-SA"/>
        </w:rPr>
        <w:t xml:space="preserve">and $319,550 in annual cost </w:t>
      </w:r>
      <w:r w:rsidR="00A15638">
        <w:rPr>
          <w:snapToGrid w:val="0"/>
          <w:sz w:val="22"/>
          <w:szCs w:val="22"/>
          <w:lang w:bidi="ar-SA"/>
        </w:rPr>
        <w:t xml:space="preserve">in order to </w:t>
      </w:r>
      <w:r w:rsidR="0098633C">
        <w:rPr>
          <w:snapToGrid w:val="0"/>
          <w:sz w:val="22"/>
          <w:szCs w:val="22"/>
          <w:lang w:bidi="ar-SA"/>
        </w:rPr>
        <w:t xml:space="preserve">complete the new </w:t>
      </w:r>
      <w:r w:rsidR="00807580">
        <w:rPr>
          <w:snapToGrid w:val="0"/>
          <w:sz w:val="22"/>
          <w:szCs w:val="22"/>
          <w:lang w:bidi="ar-SA"/>
        </w:rPr>
        <w:t>SCS</w:t>
      </w:r>
      <w:r w:rsidR="0098633C">
        <w:rPr>
          <w:snapToGrid w:val="0"/>
          <w:sz w:val="22"/>
          <w:szCs w:val="22"/>
          <w:lang w:bidi="ar-SA"/>
        </w:rPr>
        <w:t xml:space="preserve"> lease disclosures.</w:t>
      </w:r>
    </w:p>
    <w:p w:rsidR="005D0F99" w:rsidP="005D0F99" w14:paraId="65B1841F" w14:textId="460F9B47">
      <w:pPr>
        <w:rPr>
          <w:sz w:val="22"/>
          <w:szCs w:val="22"/>
        </w:rPr>
      </w:pPr>
    </w:p>
    <w:p w:rsidR="00943CF4" w:rsidRPr="00DA0C18" w:rsidP="00D43978" w14:paraId="4FC86A37" w14:textId="77777777">
      <w:pPr>
        <w:numPr>
          <w:ilvl w:val="0"/>
          <w:numId w:val="4"/>
        </w:numPr>
        <w:suppressAutoHyphens/>
        <w:ind w:left="0" w:firstLine="360"/>
        <w:rPr>
          <w:b/>
          <w:sz w:val="22"/>
          <w:szCs w:val="22"/>
        </w:rPr>
      </w:pPr>
      <w:r w:rsidRPr="00DA0C18">
        <w:rPr>
          <w:b/>
          <w:sz w:val="22"/>
          <w:szCs w:val="22"/>
        </w:rPr>
        <w:t xml:space="preserve">For collections of information whose results will be </w:t>
      </w:r>
      <w:r w:rsidRPr="00DA0C18">
        <w:rPr>
          <w:b/>
          <w:sz w:val="22"/>
          <w:szCs w:val="22"/>
        </w:rPr>
        <w:t>published, outline plans for tabulation and publication</w:t>
      </w:r>
      <w:r w:rsidRPr="000D1697">
        <w:rPr>
          <w:b/>
          <w:sz w:val="22"/>
          <w:szCs w:val="22"/>
        </w:rPr>
        <w:t>.</w:t>
      </w:r>
    </w:p>
    <w:p w:rsidR="00B70920" w:rsidP="00B70920" w14:paraId="46653724" w14:textId="77777777">
      <w:pPr>
        <w:pStyle w:val="ListParagraph"/>
        <w:ind w:left="0"/>
        <w:rPr>
          <w:sz w:val="22"/>
          <w:szCs w:val="22"/>
        </w:rPr>
      </w:pPr>
    </w:p>
    <w:p w:rsidR="00624353" w:rsidRPr="000D1697" w:rsidP="000D1697" w14:paraId="0FC0C222" w14:textId="08A1EA91">
      <w:pPr>
        <w:suppressAutoHyphens/>
        <w:ind w:firstLine="360"/>
        <w:rPr>
          <w:snapToGrid w:val="0"/>
          <w:sz w:val="22"/>
          <w:szCs w:val="22"/>
          <w:lang w:bidi="ar-SA"/>
        </w:rPr>
      </w:pPr>
      <w:r w:rsidRPr="000D1697">
        <w:rPr>
          <w:snapToGrid w:val="0"/>
          <w:sz w:val="22"/>
          <w:szCs w:val="22"/>
          <w:lang w:bidi="ar-SA"/>
        </w:rPr>
        <w:t xml:space="preserve">The Commission will not publish </w:t>
      </w:r>
      <w:r w:rsidR="00CD3C08">
        <w:rPr>
          <w:snapToGrid w:val="0"/>
          <w:sz w:val="22"/>
          <w:szCs w:val="22"/>
          <w:lang w:bidi="ar-SA"/>
        </w:rPr>
        <w:t xml:space="preserve">the </w:t>
      </w:r>
      <w:r w:rsidR="004D570E">
        <w:rPr>
          <w:snapToGrid w:val="0"/>
          <w:sz w:val="22"/>
          <w:szCs w:val="22"/>
          <w:lang w:bidi="ar-SA"/>
        </w:rPr>
        <w:t>collected information</w:t>
      </w:r>
      <w:r w:rsidRPr="000D1697" w:rsidR="00896335">
        <w:rPr>
          <w:snapToGrid w:val="0"/>
          <w:sz w:val="22"/>
          <w:szCs w:val="22"/>
          <w:lang w:bidi="ar-SA"/>
        </w:rPr>
        <w:t>.</w:t>
      </w:r>
    </w:p>
    <w:p w:rsidR="00624353" w:rsidRPr="006253AA" w:rsidP="00624353" w14:paraId="70E4576F" w14:textId="77777777">
      <w:pPr>
        <w:pStyle w:val="ListParagraph"/>
        <w:rPr>
          <w:i/>
          <w:sz w:val="22"/>
          <w:szCs w:val="22"/>
        </w:rPr>
      </w:pPr>
    </w:p>
    <w:p w:rsidR="00495D85" w:rsidRPr="00DA0C18" w:rsidP="00D43978" w14:paraId="5830F3F1" w14:textId="2581541F">
      <w:pPr>
        <w:numPr>
          <w:ilvl w:val="0"/>
          <w:numId w:val="4"/>
        </w:numPr>
        <w:suppressAutoHyphens/>
        <w:ind w:left="0" w:firstLine="360"/>
        <w:rPr>
          <w:b/>
          <w:sz w:val="22"/>
          <w:szCs w:val="22"/>
        </w:rPr>
      </w:pPr>
      <w:r w:rsidRPr="00DA0C18">
        <w:rPr>
          <w:b/>
          <w:sz w:val="22"/>
          <w:szCs w:val="22"/>
        </w:rPr>
        <w:t>If seeking approval to not display the expiration date for OMB approval of the information collection, explain the reason</w:t>
      </w:r>
      <w:r w:rsidR="004B782D">
        <w:rPr>
          <w:b/>
          <w:sz w:val="22"/>
          <w:szCs w:val="22"/>
        </w:rPr>
        <w:t>s</w:t>
      </w:r>
      <w:r w:rsidRPr="00DA0C18">
        <w:rPr>
          <w:b/>
          <w:sz w:val="22"/>
          <w:szCs w:val="22"/>
        </w:rPr>
        <w:t xml:space="preserve"> that a display would be inappropriate.</w:t>
      </w:r>
    </w:p>
    <w:p w:rsidR="00B70920" w:rsidP="00B70920" w14:paraId="4F99599D" w14:textId="77777777">
      <w:pPr>
        <w:pStyle w:val="ListParagraph"/>
        <w:ind w:left="0"/>
        <w:rPr>
          <w:i/>
          <w:sz w:val="22"/>
          <w:szCs w:val="22"/>
        </w:rPr>
      </w:pPr>
    </w:p>
    <w:p w:rsidR="00624353" w:rsidRPr="00AF127C" w:rsidP="000D1697" w14:paraId="02FB294D" w14:textId="79B86293">
      <w:pPr>
        <w:suppressAutoHyphens/>
        <w:ind w:firstLine="360"/>
        <w:rPr>
          <w:snapToGrid w:val="0"/>
          <w:sz w:val="22"/>
          <w:szCs w:val="22"/>
          <w:lang w:bidi="ar-SA"/>
        </w:rPr>
      </w:pPr>
      <w:r w:rsidRPr="00AF127C">
        <w:rPr>
          <w:sz w:val="22"/>
          <w:szCs w:val="22"/>
        </w:rPr>
        <w:t>The Commission is requesting a continued waiver from displaying the OMB expiration date on FCC Form 608.  Granting this waiver will prevent the Commission from destroying excess forms, having to update computer versions and thus reduce waste.  All OMB-approved information collections are posted on OMB’s website.  This section includes the OMB control number, title of the collection, and the OMB expiration date.</w:t>
      </w:r>
    </w:p>
    <w:p w:rsidR="00624353" w:rsidRPr="006253AA" w:rsidP="0010531B" w14:paraId="786C18B4" w14:textId="77777777">
      <w:pPr>
        <w:rPr>
          <w:i/>
          <w:sz w:val="22"/>
          <w:szCs w:val="22"/>
        </w:rPr>
      </w:pPr>
    </w:p>
    <w:p w:rsidR="000D1697" w:rsidRPr="00740053" w:rsidP="00D43978" w14:paraId="5653E238" w14:textId="77777777">
      <w:pPr>
        <w:numPr>
          <w:ilvl w:val="0"/>
          <w:numId w:val="4"/>
        </w:numPr>
        <w:suppressAutoHyphens/>
        <w:ind w:left="0" w:firstLine="360"/>
        <w:rPr>
          <w:b/>
          <w:sz w:val="22"/>
          <w:szCs w:val="22"/>
        </w:rPr>
      </w:pPr>
      <w:r w:rsidRPr="00DA0C18">
        <w:rPr>
          <w:b/>
          <w:sz w:val="22"/>
          <w:szCs w:val="22"/>
        </w:rPr>
        <w:t xml:space="preserve">Explain any exceptions to the statement </w:t>
      </w:r>
      <w:r w:rsidRPr="00DA0C18">
        <w:rPr>
          <w:b/>
          <w:sz w:val="22"/>
          <w:szCs w:val="22"/>
        </w:rPr>
        <w:t>certifying compliance with 5 CFR</w:t>
      </w:r>
      <w:r w:rsidRPr="00740053">
        <w:rPr>
          <w:b/>
          <w:sz w:val="22"/>
          <w:szCs w:val="22"/>
        </w:rPr>
        <w:t xml:space="preserve"> § 1320.9 and the related provisions of 5 CFR § 1320.8(b)(3). </w:t>
      </w:r>
    </w:p>
    <w:p w:rsidR="00B70920" w:rsidP="00B70920" w14:paraId="37159538" w14:textId="77777777">
      <w:pPr>
        <w:pStyle w:val="ListParagraph"/>
        <w:ind w:left="0"/>
        <w:rPr>
          <w:i/>
          <w:sz w:val="22"/>
          <w:szCs w:val="22"/>
        </w:rPr>
      </w:pPr>
    </w:p>
    <w:p w:rsidR="00031818" w:rsidRPr="000D1697" w:rsidP="000D1697" w14:paraId="65FCB843" w14:textId="37118B31">
      <w:pPr>
        <w:suppressAutoHyphens/>
        <w:ind w:firstLine="360"/>
        <w:rPr>
          <w:snapToGrid w:val="0"/>
          <w:sz w:val="22"/>
          <w:szCs w:val="22"/>
          <w:lang w:bidi="ar-SA"/>
        </w:rPr>
      </w:pPr>
      <w:r w:rsidRPr="000D1697">
        <w:rPr>
          <w:snapToGrid w:val="0"/>
          <w:sz w:val="22"/>
          <w:szCs w:val="22"/>
          <w:lang w:bidi="ar-SA"/>
        </w:rPr>
        <w:t xml:space="preserve">There are no exceptions to the </w:t>
      </w:r>
      <w:r w:rsidRPr="000D1697" w:rsidR="006926CB">
        <w:rPr>
          <w:snapToGrid w:val="0"/>
          <w:sz w:val="22"/>
          <w:szCs w:val="22"/>
          <w:lang w:bidi="ar-SA"/>
        </w:rPr>
        <w:t>certification statement.</w:t>
      </w:r>
    </w:p>
    <w:p w:rsidR="000D4817" w:rsidRPr="006253AA" w:rsidP="000D4817" w14:paraId="2B35D176" w14:textId="77777777">
      <w:pPr>
        <w:ind w:left="720"/>
        <w:rPr>
          <w:sz w:val="22"/>
          <w:szCs w:val="22"/>
        </w:rPr>
      </w:pPr>
    </w:p>
    <w:p w:rsidR="002C644E" w:rsidRPr="006253AA" w:rsidP="000D4817" w14:paraId="4AB15DA7" w14:textId="740B255C">
      <w:pPr>
        <w:pStyle w:val="Heading1"/>
        <w:rPr>
          <w:sz w:val="22"/>
          <w:szCs w:val="22"/>
        </w:rPr>
      </w:pPr>
      <w:r w:rsidRPr="006253AA">
        <w:rPr>
          <w:sz w:val="22"/>
          <w:szCs w:val="22"/>
        </w:rPr>
        <w:t>Collections of Information Employing Statistical Methods</w:t>
      </w:r>
      <w:r w:rsidRPr="006253AA">
        <w:rPr>
          <w:sz w:val="22"/>
          <w:szCs w:val="22"/>
          <w:u w:val="none"/>
        </w:rPr>
        <w:t>:</w:t>
      </w:r>
    </w:p>
    <w:p w:rsidR="002C644E" w:rsidRPr="006253AA" w:rsidP="002C644E" w14:paraId="1162BBF1" w14:textId="77777777">
      <w:pPr>
        <w:rPr>
          <w:sz w:val="22"/>
          <w:szCs w:val="22"/>
        </w:rPr>
      </w:pPr>
    </w:p>
    <w:p w:rsidR="00484562" w:rsidRPr="000D1697" w:rsidP="000D1697" w14:paraId="13D0D216" w14:textId="15BFEC57">
      <w:pPr>
        <w:suppressAutoHyphens/>
        <w:ind w:firstLine="360"/>
        <w:rPr>
          <w:snapToGrid w:val="0"/>
          <w:sz w:val="22"/>
          <w:szCs w:val="22"/>
          <w:lang w:bidi="ar-SA"/>
        </w:rPr>
      </w:pPr>
      <w:r w:rsidRPr="000D1697">
        <w:rPr>
          <w:snapToGrid w:val="0"/>
          <w:sz w:val="22"/>
          <w:szCs w:val="22"/>
          <w:lang w:bidi="ar-SA"/>
        </w:rPr>
        <w:t>The Commission does not anticipate that th</w:t>
      </w:r>
      <w:r w:rsidRPr="000D1697" w:rsidR="00DE312B">
        <w:rPr>
          <w:snapToGrid w:val="0"/>
          <w:sz w:val="22"/>
          <w:szCs w:val="22"/>
          <w:lang w:bidi="ar-SA"/>
        </w:rPr>
        <w:t xml:space="preserve">is </w:t>
      </w:r>
      <w:r w:rsidRPr="000D1697" w:rsidR="009168AD">
        <w:rPr>
          <w:snapToGrid w:val="0"/>
          <w:sz w:val="22"/>
          <w:szCs w:val="22"/>
          <w:lang w:bidi="ar-SA"/>
        </w:rPr>
        <w:t>information</w:t>
      </w:r>
      <w:r w:rsidRPr="000D1697">
        <w:rPr>
          <w:snapToGrid w:val="0"/>
          <w:sz w:val="22"/>
          <w:szCs w:val="22"/>
          <w:lang w:bidi="ar-SA"/>
        </w:rPr>
        <w:t xml:space="preserve"> collection of information will employ statistical methods</w:t>
      </w:r>
      <w:r w:rsidRPr="000D1697" w:rsidR="00DE312B">
        <w:rPr>
          <w:snapToGrid w:val="0"/>
          <w:sz w:val="22"/>
          <w:szCs w:val="22"/>
          <w:lang w:bidi="ar-SA"/>
        </w:rPr>
        <w:t>, and the use of such methods would not reduce the burden or improve accuracy of results</w:t>
      </w:r>
      <w:r w:rsidRPr="000D1697">
        <w:rPr>
          <w:snapToGrid w:val="0"/>
          <w:sz w:val="22"/>
          <w:szCs w:val="22"/>
          <w:lang w:bidi="ar-SA"/>
        </w:rPr>
        <w:t>.</w:t>
      </w:r>
    </w:p>
    <w:sectPr w:rsidSect="00C55659">
      <w:footerReference w:type="even" r:id="rId10"/>
      <w:footerReference w:type="default" r:id="rId11"/>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A23" w14:paraId="5C427C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3A23" w14:paraId="7DA887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A23" w:rsidRPr="00491393" w14:paraId="3287974B" w14:textId="2D04F687">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Pr>
        <w:rStyle w:val="PageNumber"/>
        <w:noProof/>
        <w:sz w:val="22"/>
        <w:szCs w:val="22"/>
      </w:rPr>
      <w:t>2</w:t>
    </w:r>
    <w:r w:rsidRPr="00491393">
      <w:rPr>
        <w:rStyle w:val="PageNumber"/>
        <w:sz w:val="22"/>
        <w:szCs w:val="22"/>
      </w:rPr>
      <w:fldChar w:fldCharType="end"/>
    </w:r>
  </w:p>
  <w:p w:rsidR="00213A23" w14:paraId="16C3D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5C70" w14:paraId="4EEA49A7" w14:textId="77777777">
      <w:r>
        <w:separator/>
      </w:r>
    </w:p>
  </w:footnote>
  <w:footnote w:type="continuationSeparator" w:id="1">
    <w:p w:rsidR="003A5C70" w14:paraId="7C5CB97F" w14:textId="77777777">
      <w:r>
        <w:continuationSeparator/>
      </w:r>
    </w:p>
  </w:footnote>
  <w:footnote w:type="continuationNotice" w:id="2">
    <w:p w:rsidR="003A5C70" w14:paraId="593D6E1B" w14:textId="77777777"/>
  </w:footnote>
  <w:footnote w:id="3">
    <w:p w:rsidR="00356EEA" w:rsidP="00356EEA" w14:paraId="5447E0DB" w14:textId="77777777">
      <w:pPr>
        <w:pStyle w:val="FootnoteText"/>
      </w:pPr>
      <w:r>
        <w:rPr>
          <w:rStyle w:val="FootnoteReference"/>
          <w:rFonts w:eastAsiaTheme="majorEastAsia"/>
        </w:rPr>
        <w:footnoteRef/>
      </w:r>
      <w:r>
        <w:t xml:space="preserve"> </w:t>
      </w:r>
      <w:r w:rsidRPr="00D52B7E">
        <w:t xml:space="preserve">These instructions have been </w:t>
      </w:r>
      <w:r w:rsidRPr="00D52B7E">
        <w:t>approved by the Office of Management and Budget (OMB) under Control Number 3060-1042.</w:t>
      </w:r>
    </w:p>
  </w:footnote>
  <w:footnote w:id="4">
    <w:p w:rsidR="009B6963" w:rsidRPr="005D08FB" w:rsidP="009B6963" w14:paraId="73DD5854" w14:textId="7EAD0BF8">
      <w:pPr>
        <w:pStyle w:val="FootnoteText"/>
      </w:pPr>
      <w:r w:rsidRPr="005D08FB">
        <w:rPr>
          <w:rStyle w:val="FootnoteReference"/>
          <w:rFonts w:eastAsia="MS Mincho"/>
        </w:rPr>
        <w:footnoteRef/>
      </w:r>
      <w:r w:rsidRPr="005D08FB">
        <w:t xml:space="preserve"> The system of record</w:t>
      </w:r>
      <w:r>
        <w:t>s (“</w:t>
      </w:r>
      <w:r w:rsidRPr="005D08FB">
        <w:t>IB-1</w:t>
      </w:r>
      <w:r>
        <w:t>, International Bureau Filing System”)</w:t>
      </w:r>
      <w:r w:rsidRPr="005D08FB">
        <w:t xml:space="preserve"> </w:t>
      </w:r>
      <w:r>
        <w:t>re</w:t>
      </w:r>
      <w:r w:rsidRPr="005D08FB">
        <w:t xml:space="preserve">fers to </w:t>
      </w:r>
      <w:r>
        <w:t>ICFS by its former</w:t>
      </w:r>
      <w:r w:rsidRPr="005D08FB">
        <w:t xml:space="preserve"> name.  </w:t>
      </w:r>
    </w:p>
  </w:footnote>
  <w:footnote w:id="5">
    <w:p w:rsidR="003B6B7E" w:rsidRPr="00A5078E" w:rsidP="003B6B7E" w14:paraId="049BAC44" w14:textId="77777777">
      <w:pPr>
        <w:pStyle w:val="FootnoteText"/>
        <w:spacing w:after="0"/>
        <w:rPr>
          <w:iCs/>
        </w:rPr>
      </w:pPr>
      <w:r>
        <w:rPr>
          <w:rStyle w:val="FootnoteReference"/>
        </w:rPr>
        <w:footnoteRef/>
      </w:r>
      <w:r w:rsidRPr="006A0C90">
        <w:rPr>
          <w:i/>
        </w:rPr>
        <w:t xml:space="preserve"> </w:t>
      </w:r>
      <w:r w:rsidRPr="00A5078E">
        <w:rPr>
          <w:iCs/>
        </w:rPr>
        <w:t>Federal-State Joint Board on Universal Service, Universal Service Monitoring Report at 26, Table 1.12 (2023),</w:t>
      </w:r>
    </w:p>
    <w:p w:rsidR="003B6B7E" w:rsidRPr="00A5078E" w:rsidP="003B6B7E" w14:paraId="632C50D1" w14:textId="77777777">
      <w:pPr>
        <w:pStyle w:val="FootnoteText"/>
      </w:pPr>
      <w:hyperlink r:id="rId1" w:history="1">
        <w:r w:rsidRPr="00A5078E">
          <w:rPr>
            <w:rStyle w:val="Hyperlink"/>
            <w:snapToGrid w:val="0"/>
            <w:kern w:val="28"/>
          </w:rPr>
          <w:t>https://docs.fcc.gov/public/attachments/DOC-401168A1.pdf</w:t>
        </w:r>
      </w:hyperlink>
      <w:r w:rsidRPr="00A5078E">
        <w:rPr>
          <w:iCs/>
          <w:snapToGrid w:val="0"/>
          <w:kern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02264"/>
    <w:multiLevelType w:val="hybridMultilevel"/>
    <w:tmpl w:val="F18C3C78"/>
    <w:lvl w:ilvl="0">
      <w:start w:val="1"/>
      <w:numFmt w:val="decimal"/>
      <w:lvlText w:val="(%1)"/>
      <w:lvlJc w:val="left"/>
      <w:pPr>
        <w:ind w:left="720" w:hanging="360"/>
      </w:pPr>
      <w:rPr>
        <w:rFonts w:ascii="TimesNewRomanPSMT" w:hAnsi="TimesNewRomanPSMT" w:cs="TimesNewRomanPSMT" w:hint="default"/>
      </w:rPr>
    </w:lvl>
    <w:lvl w:ilvl="1">
      <w:start w:val="1"/>
      <w:numFmt w:val="lowerRoman"/>
      <w:lvlText w:val="(%2)"/>
      <w:lvlJc w:val="right"/>
      <w:pPr>
        <w:ind w:left="1440" w:hanging="360"/>
      </w:pPr>
      <w:rPr>
        <w:rFonts w:hint="default"/>
      </w:rPr>
    </w:lvl>
    <w:lvl w:ilvl="2">
      <w:start w:val="1"/>
      <w:numFmt w:val="upperLetter"/>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12895397"/>
    <w:multiLevelType w:val="hybridMultilevel"/>
    <w:tmpl w:val="ADC86A8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82E604B"/>
    <w:multiLevelType w:val="hybridMultilevel"/>
    <w:tmpl w:val="EB12D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F547F4"/>
    <w:multiLevelType w:val="singleLevel"/>
    <w:tmpl w:val="34C034C6"/>
    <w:lvl w:ilvl="0">
      <w:start w:val="1"/>
      <w:numFmt w:val="decimal"/>
      <w:pStyle w:val="ParaNumChar"/>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6">
    <w:nsid w:val="210A3D49"/>
    <w:multiLevelType w:val="hybridMultilevel"/>
    <w:tmpl w:val="9AB0E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533F09"/>
    <w:multiLevelType w:val="hybridMultilevel"/>
    <w:tmpl w:val="BAF84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9B203C0"/>
    <w:multiLevelType w:val="hybridMultilevel"/>
    <w:tmpl w:val="2006E0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46B3BC0"/>
    <w:multiLevelType w:val="hybridMultilevel"/>
    <w:tmpl w:val="F1D627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07A38D2"/>
    <w:multiLevelType w:val="hybridMultilevel"/>
    <w:tmpl w:val="DA00B5AA"/>
    <w:lvl w:ilvl="0">
      <w:start w:val="1"/>
      <w:numFmt w:val="decimal"/>
      <w:lvlText w:val="(%1)"/>
      <w:lvlJc w:val="left"/>
      <w:pPr>
        <w:ind w:left="720" w:hanging="360"/>
      </w:pPr>
      <w:rPr>
        <w:rFonts w:ascii="TimesNewRomanPSMT" w:hAnsi="TimesNewRomanPSMT" w:cs="TimesNewRomanPSMT" w:hint="default"/>
      </w:rPr>
    </w:lvl>
    <w:lvl w:ilvl="1">
      <w:start w:val="1"/>
      <w:numFmt w:val="lowerRoman"/>
      <w:lvlText w:val="(%2)"/>
      <w:lvlJc w:val="right"/>
      <w:pPr>
        <w:ind w:left="1440" w:hanging="360"/>
      </w:pPr>
      <w:rPr>
        <w:rFonts w:hint="default"/>
      </w:rPr>
    </w:lvl>
    <w:lvl w:ilvl="2">
      <w:start w:val="1"/>
      <w:numFmt w:val="upperLetter"/>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117D57"/>
    <w:multiLevelType w:val="hybridMultilevel"/>
    <w:tmpl w:val="D6BA29F2"/>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23353578">
    <w:abstractNumId w:val="3"/>
  </w:num>
  <w:num w:numId="2" w16cid:durableId="193158794">
    <w:abstractNumId w:val="1"/>
  </w:num>
  <w:num w:numId="3" w16cid:durableId="925042559">
    <w:abstractNumId w:val="7"/>
  </w:num>
  <w:num w:numId="4" w16cid:durableId="368724469">
    <w:abstractNumId w:val="12"/>
  </w:num>
  <w:num w:numId="5" w16cid:durableId="1465274431">
    <w:abstractNumId w:val="0"/>
  </w:num>
  <w:num w:numId="6" w16cid:durableId="587889384">
    <w:abstractNumId w:val="6"/>
  </w:num>
  <w:num w:numId="7" w16cid:durableId="1201825969">
    <w:abstractNumId w:val="4"/>
  </w:num>
  <w:num w:numId="8" w16cid:durableId="1016418774">
    <w:abstractNumId w:val="9"/>
  </w:num>
  <w:num w:numId="9" w16cid:durableId="465634280">
    <w:abstractNumId w:val="11"/>
  </w:num>
  <w:num w:numId="10" w16cid:durableId="771127189">
    <w:abstractNumId w:val="10"/>
  </w:num>
  <w:num w:numId="11" w16cid:durableId="1594195263">
    <w:abstractNumId w:val="5"/>
  </w:num>
  <w:num w:numId="12" w16cid:durableId="1851942138">
    <w:abstractNumId w:val="2"/>
  </w:num>
  <w:num w:numId="13" w16cid:durableId="156972820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1E"/>
    <w:rsid w:val="0000003B"/>
    <w:rsid w:val="0000071F"/>
    <w:rsid w:val="00003C43"/>
    <w:rsid w:val="000045D1"/>
    <w:rsid w:val="00004BB1"/>
    <w:rsid w:val="00005427"/>
    <w:rsid w:val="00006209"/>
    <w:rsid w:val="00006DDD"/>
    <w:rsid w:val="00011462"/>
    <w:rsid w:val="00011B73"/>
    <w:rsid w:val="00012549"/>
    <w:rsid w:val="00012C41"/>
    <w:rsid w:val="00014B0C"/>
    <w:rsid w:val="00014F58"/>
    <w:rsid w:val="00014F8E"/>
    <w:rsid w:val="00015710"/>
    <w:rsid w:val="00016D3B"/>
    <w:rsid w:val="00017FEB"/>
    <w:rsid w:val="000207B7"/>
    <w:rsid w:val="000226AF"/>
    <w:rsid w:val="00022B33"/>
    <w:rsid w:val="00023679"/>
    <w:rsid w:val="00023B82"/>
    <w:rsid w:val="000246C1"/>
    <w:rsid w:val="00024CAD"/>
    <w:rsid w:val="00025636"/>
    <w:rsid w:val="00025E07"/>
    <w:rsid w:val="000260A1"/>
    <w:rsid w:val="00026138"/>
    <w:rsid w:val="00026BAB"/>
    <w:rsid w:val="00027BF0"/>
    <w:rsid w:val="00030584"/>
    <w:rsid w:val="00030C6A"/>
    <w:rsid w:val="00031818"/>
    <w:rsid w:val="00033420"/>
    <w:rsid w:val="000340A0"/>
    <w:rsid w:val="00034456"/>
    <w:rsid w:val="0003628B"/>
    <w:rsid w:val="0003672B"/>
    <w:rsid w:val="00037BD7"/>
    <w:rsid w:val="00041613"/>
    <w:rsid w:val="000430B7"/>
    <w:rsid w:val="0004463B"/>
    <w:rsid w:val="0004706B"/>
    <w:rsid w:val="00050659"/>
    <w:rsid w:val="00050E68"/>
    <w:rsid w:val="0005107E"/>
    <w:rsid w:val="00051C32"/>
    <w:rsid w:val="00051FC1"/>
    <w:rsid w:val="00052197"/>
    <w:rsid w:val="0005607C"/>
    <w:rsid w:val="00056839"/>
    <w:rsid w:val="00057D93"/>
    <w:rsid w:val="000627CA"/>
    <w:rsid w:val="00062DDC"/>
    <w:rsid w:val="000633B4"/>
    <w:rsid w:val="000655CE"/>
    <w:rsid w:val="00065A9C"/>
    <w:rsid w:val="000669EE"/>
    <w:rsid w:val="00067C16"/>
    <w:rsid w:val="00067D15"/>
    <w:rsid w:val="00071B79"/>
    <w:rsid w:val="00074BB6"/>
    <w:rsid w:val="00076F5F"/>
    <w:rsid w:val="00077E76"/>
    <w:rsid w:val="000814D4"/>
    <w:rsid w:val="00081927"/>
    <w:rsid w:val="000829D2"/>
    <w:rsid w:val="000851D2"/>
    <w:rsid w:val="0009216A"/>
    <w:rsid w:val="000929CB"/>
    <w:rsid w:val="00092D01"/>
    <w:rsid w:val="0009482C"/>
    <w:rsid w:val="000968FA"/>
    <w:rsid w:val="00097AAE"/>
    <w:rsid w:val="000A0543"/>
    <w:rsid w:val="000A0643"/>
    <w:rsid w:val="000A0D1D"/>
    <w:rsid w:val="000A0DCB"/>
    <w:rsid w:val="000A14D3"/>
    <w:rsid w:val="000A27D8"/>
    <w:rsid w:val="000A2BC0"/>
    <w:rsid w:val="000A3410"/>
    <w:rsid w:val="000A3548"/>
    <w:rsid w:val="000A3A55"/>
    <w:rsid w:val="000A4BA1"/>
    <w:rsid w:val="000A5FD6"/>
    <w:rsid w:val="000A7878"/>
    <w:rsid w:val="000B05AB"/>
    <w:rsid w:val="000B0F66"/>
    <w:rsid w:val="000B210E"/>
    <w:rsid w:val="000B31E2"/>
    <w:rsid w:val="000B3314"/>
    <w:rsid w:val="000B4F54"/>
    <w:rsid w:val="000B5E15"/>
    <w:rsid w:val="000B78A7"/>
    <w:rsid w:val="000C138C"/>
    <w:rsid w:val="000C144E"/>
    <w:rsid w:val="000C1FFA"/>
    <w:rsid w:val="000C249F"/>
    <w:rsid w:val="000C259A"/>
    <w:rsid w:val="000C40B5"/>
    <w:rsid w:val="000C560E"/>
    <w:rsid w:val="000C575D"/>
    <w:rsid w:val="000C5B69"/>
    <w:rsid w:val="000C6946"/>
    <w:rsid w:val="000C700A"/>
    <w:rsid w:val="000C747E"/>
    <w:rsid w:val="000D0B06"/>
    <w:rsid w:val="000D1697"/>
    <w:rsid w:val="000D269B"/>
    <w:rsid w:val="000D4817"/>
    <w:rsid w:val="000D5158"/>
    <w:rsid w:val="000E0876"/>
    <w:rsid w:val="000E11CE"/>
    <w:rsid w:val="000E1476"/>
    <w:rsid w:val="000E1641"/>
    <w:rsid w:val="000E196F"/>
    <w:rsid w:val="000E1E07"/>
    <w:rsid w:val="000E2B77"/>
    <w:rsid w:val="000E5642"/>
    <w:rsid w:val="000E5F01"/>
    <w:rsid w:val="000E5F5D"/>
    <w:rsid w:val="000E63EB"/>
    <w:rsid w:val="000E7935"/>
    <w:rsid w:val="000F061F"/>
    <w:rsid w:val="000F07AE"/>
    <w:rsid w:val="000F34CF"/>
    <w:rsid w:val="000F34EB"/>
    <w:rsid w:val="000F5D4C"/>
    <w:rsid w:val="000F6F17"/>
    <w:rsid w:val="00100EFF"/>
    <w:rsid w:val="00101472"/>
    <w:rsid w:val="00102CCC"/>
    <w:rsid w:val="00102F1D"/>
    <w:rsid w:val="00104058"/>
    <w:rsid w:val="00104E0C"/>
    <w:rsid w:val="0010531B"/>
    <w:rsid w:val="00107BCD"/>
    <w:rsid w:val="001106F4"/>
    <w:rsid w:val="00111527"/>
    <w:rsid w:val="00111AC2"/>
    <w:rsid w:val="0011355D"/>
    <w:rsid w:val="001143F6"/>
    <w:rsid w:val="00116C39"/>
    <w:rsid w:val="00117AC9"/>
    <w:rsid w:val="00120A0F"/>
    <w:rsid w:val="00120CB2"/>
    <w:rsid w:val="00121F1A"/>
    <w:rsid w:val="00122AE6"/>
    <w:rsid w:val="001237B4"/>
    <w:rsid w:val="001255DC"/>
    <w:rsid w:val="00126D22"/>
    <w:rsid w:val="00127D18"/>
    <w:rsid w:val="001328E0"/>
    <w:rsid w:val="00132AA1"/>
    <w:rsid w:val="001343B4"/>
    <w:rsid w:val="00134405"/>
    <w:rsid w:val="00134832"/>
    <w:rsid w:val="00134D95"/>
    <w:rsid w:val="00143820"/>
    <w:rsid w:val="001455FE"/>
    <w:rsid w:val="00145B39"/>
    <w:rsid w:val="00146105"/>
    <w:rsid w:val="00146D4A"/>
    <w:rsid w:val="00147F05"/>
    <w:rsid w:val="00151B7B"/>
    <w:rsid w:val="00151C2A"/>
    <w:rsid w:val="0015215F"/>
    <w:rsid w:val="00154041"/>
    <w:rsid w:val="00156B52"/>
    <w:rsid w:val="00157FE6"/>
    <w:rsid w:val="00160114"/>
    <w:rsid w:val="00162E27"/>
    <w:rsid w:val="00163468"/>
    <w:rsid w:val="001645F6"/>
    <w:rsid w:val="00165516"/>
    <w:rsid w:val="0017212C"/>
    <w:rsid w:val="00172350"/>
    <w:rsid w:val="001723F7"/>
    <w:rsid w:val="0017360E"/>
    <w:rsid w:val="001738AF"/>
    <w:rsid w:val="001738D0"/>
    <w:rsid w:val="001746C4"/>
    <w:rsid w:val="001751BA"/>
    <w:rsid w:val="00175434"/>
    <w:rsid w:val="00176182"/>
    <w:rsid w:val="001764D0"/>
    <w:rsid w:val="00176FC8"/>
    <w:rsid w:val="0017776A"/>
    <w:rsid w:val="001826A8"/>
    <w:rsid w:val="001826D1"/>
    <w:rsid w:val="00183540"/>
    <w:rsid w:val="00183C3A"/>
    <w:rsid w:val="00184033"/>
    <w:rsid w:val="00184969"/>
    <w:rsid w:val="00184C5C"/>
    <w:rsid w:val="00185D57"/>
    <w:rsid w:val="00185DA7"/>
    <w:rsid w:val="001865FB"/>
    <w:rsid w:val="0018703A"/>
    <w:rsid w:val="0018760E"/>
    <w:rsid w:val="001877D8"/>
    <w:rsid w:val="00190F11"/>
    <w:rsid w:val="0019106A"/>
    <w:rsid w:val="001919C8"/>
    <w:rsid w:val="001923FF"/>
    <w:rsid w:val="00193013"/>
    <w:rsid w:val="00193C1F"/>
    <w:rsid w:val="001A1B5E"/>
    <w:rsid w:val="001A2938"/>
    <w:rsid w:val="001A3857"/>
    <w:rsid w:val="001A3CF5"/>
    <w:rsid w:val="001A3FFE"/>
    <w:rsid w:val="001A4F3E"/>
    <w:rsid w:val="001A658C"/>
    <w:rsid w:val="001A6BDB"/>
    <w:rsid w:val="001A7475"/>
    <w:rsid w:val="001B0214"/>
    <w:rsid w:val="001B1175"/>
    <w:rsid w:val="001B1286"/>
    <w:rsid w:val="001B1DC3"/>
    <w:rsid w:val="001B35B4"/>
    <w:rsid w:val="001B3ED1"/>
    <w:rsid w:val="001B4279"/>
    <w:rsid w:val="001B4B6A"/>
    <w:rsid w:val="001B5A3E"/>
    <w:rsid w:val="001B674E"/>
    <w:rsid w:val="001B6958"/>
    <w:rsid w:val="001B6BCC"/>
    <w:rsid w:val="001B74AC"/>
    <w:rsid w:val="001C0EFD"/>
    <w:rsid w:val="001C24EE"/>
    <w:rsid w:val="001C34CB"/>
    <w:rsid w:val="001C7830"/>
    <w:rsid w:val="001D11F3"/>
    <w:rsid w:val="001D46B2"/>
    <w:rsid w:val="001D63C2"/>
    <w:rsid w:val="001D6B80"/>
    <w:rsid w:val="001E0385"/>
    <w:rsid w:val="001E1596"/>
    <w:rsid w:val="001E1D09"/>
    <w:rsid w:val="001E5142"/>
    <w:rsid w:val="001E5A17"/>
    <w:rsid w:val="001E6EE4"/>
    <w:rsid w:val="001E74AF"/>
    <w:rsid w:val="001F0D2C"/>
    <w:rsid w:val="001F1F98"/>
    <w:rsid w:val="001F3052"/>
    <w:rsid w:val="001F3449"/>
    <w:rsid w:val="001F4C72"/>
    <w:rsid w:val="001F6F2F"/>
    <w:rsid w:val="0020261A"/>
    <w:rsid w:val="00202F48"/>
    <w:rsid w:val="00203DBB"/>
    <w:rsid w:val="00204809"/>
    <w:rsid w:val="00206AE9"/>
    <w:rsid w:val="002107B7"/>
    <w:rsid w:val="0021136B"/>
    <w:rsid w:val="0021170E"/>
    <w:rsid w:val="0021230A"/>
    <w:rsid w:val="002139FC"/>
    <w:rsid w:val="00213A23"/>
    <w:rsid w:val="00213E03"/>
    <w:rsid w:val="0021468D"/>
    <w:rsid w:val="002148F6"/>
    <w:rsid w:val="00216CF7"/>
    <w:rsid w:val="00216F25"/>
    <w:rsid w:val="00217131"/>
    <w:rsid w:val="00217B5F"/>
    <w:rsid w:val="00220257"/>
    <w:rsid w:val="00222578"/>
    <w:rsid w:val="002245AD"/>
    <w:rsid w:val="00224A96"/>
    <w:rsid w:val="00224F5C"/>
    <w:rsid w:val="002255B3"/>
    <w:rsid w:val="00233772"/>
    <w:rsid w:val="00234808"/>
    <w:rsid w:val="00234DDB"/>
    <w:rsid w:val="00235778"/>
    <w:rsid w:val="002358C1"/>
    <w:rsid w:val="00236C7E"/>
    <w:rsid w:val="00240E9B"/>
    <w:rsid w:val="002417F8"/>
    <w:rsid w:val="00242039"/>
    <w:rsid w:val="002424CC"/>
    <w:rsid w:val="002433B9"/>
    <w:rsid w:val="00243A58"/>
    <w:rsid w:val="00244DD1"/>
    <w:rsid w:val="00245354"/>
    <w:rsid w:val="002478D5"/>
    <w:rsid w:val="00251DBA"/>
    <w:rsid w:val="0025231A"/>
    <w:rsid w:val="002525B3"/>
    <w:rsid w:val="0025292B"/>
    <w:rsid w:val="00252F54"/>
    <w:rsid w:val="002546FB"/>
    <w:rsid w:val="00255E9A"/>
    <w:rsid w:val="0026029D"/>
    <w:rsid w:val="00260AF4"/>
    <w:rsid w:val="00260C3E"/>
    <w:rsid w:val="00261BA3"/>
    <w:rsid w:val="00261DA4"/>
    <w:rsid w:val="00261DBC"/>
    <w:rsid w:val="00263C7B"/>
    <w:rsid w:val="002679ED"/>
    <w:rsid w:val="00270986"/>
    <w:rsid w:val="00270D90"/>
    <w:rsid w:val="00271526"/>
    <w:rsid w:val="00272165"/>
    <w:rsid w:val="0027548C"/>
    <w:rsid w:val="0027552A"/>
    <w:rsid w:val="002765F5"/>
    <w:rsid w:val="00276B7D"/>
    <w:rsid w:val="002821C0"/>
    <w:rsid w:val="0028263F"/>
    <w:rsid w:val="00283F89"/>
    <w:rsid w:val="00284A5C"/>
    <w:rsid w:val="002855EF"/>
    <w:rsid w:val="002859FA"/>
    <w:rsid w:val="00287278"/>
    <w:rsid w:val="00287AB2"/>
    <w:rsid w:val="002902E7"/>
    <w:rsid w:val="00292382"/>
    <w:rsid w:val="00293787"/>
    <w:rsid w:val="002944A7"/>
    <w:rsid w:val="002961CA"/>
    <w:rsid w:val="002A129E"/>
    <w:rsid w:val="002A1660"/>
    <w:rsid w:val="002A2BF7"/>
    <w:rsid w:val="002A2D88"/>
    <w:rsid w:val="002A3AC4"/>
    <w:rsid w:val="002A4B41"/>
    <w:rsid w:val="002A5B1B"/>
    <w:rsid w:val="002A5EB5"/>
    <w:rsid w:val="002A665B"/>
    <w:rsid w:val="002A6AF8"/>
    <w:rsid w:val="002B0607"/>
    <w:rsid w:val="002B1016"/>
    <w:rsid w:val="002B415E"/>
    <w:rsid w:val="002B5CC0"/>
    <w:rsid w:val="002B6F65"/>
    <w:rsid w:val="002C1700"/>
    <w:rsid w:val="002C5022"/>
    <w:rsid w:val="002C5CA6"/>
    <w:rsid w:val="002C644E"/>
    <w:rsid w:val="002D1BD0"/>
    <w:rsid w:val="002D2164"/>
    <w:rsid w:val="002D37B0"/>
    <w:rsid w:val="002D72FF"/>
    <w:rsid w:val="002D7699"/>
    <w:rsid w:val="002E2A32"/>
    <w:rsid w:val="002E2BF0"/>
    <w:rsid w:val="002E344B"/>
    <w:rsid w:val="002E5C8B"/>
    <w:rsid w:val="002E6E50"/>
    <w:rsid w:val="002E76F9"/>
    <w:rsid w:val="002E77FA"/>
    <w:rsid w:val="002F07FD"/>
    <w:rsid w:val="002F19B5"/>
    <w:rsid w:val="002F220A"/>
    <w:rsid w:val="002F361B"/>
    <w:rsid w:val="002F4091"/>
    <w:rsid w:val="002F4FD6"/>
    <w:rsid w:val="002F514D"/>
    <w:rsid w:val="002F566F"/>
    <w:rsid w:val="002F62A3"/>
    <w:rsid w:val="002F6D21"/>
    <w:rsid w:val="002F7A0C"/>
    <w:rsid w:val="002F7CF0"/>
    <w:rsid w:val="00300790"/>
    <w:rsid w:val="003008B8"/>
    <w:rsid w:val="00302ED3"/>
    <w:rsid w:val="0030353E"/>
    <w:rsid w:val="003037A8"/>
    <w:rsid w:val="00303F30"/>
    <w:rsid w:val="003057F6"/>
    <w:rsid w:val="00307810"/>
    <w:rsid w:val="00310174"/>
    <w:rsid w:val="003108A2"/>
    <w:rsid w:val="00310C58"/>
    <w:rsid w:val="00311C18"/>
    <w:rsid w:val="00312D9B"/>
    <w:rsid w:val="00312F48"/>
    <w:rsid w:val="003137AB"/>
    <w:rsid w:val="00314D65"/>
    <w:rsid w:val="003155AE"/>
    <w:rsid w:val="00316322"/>
    <w:rsid w:val="00316A62"/>
    <w:rsid w:val="00316CF6"/>
    <w:rsid w:val="0031783D"/>
    <w:rsid w:val="00322CBA"/>
    <w:rsid w:val="00325BCE"/>
    <w:rsid w:val="00327A9F"/>
    <w:rsid w:val="00327D82"/>
    <w:rsid w:val="00327F4A"/>
    <w:rsid w:val="0033326C"/>
    <w:rsid w:val="0033359D"/>
    <w:rsid w:val="00334988"/>
    <w:rsid w:val="00335908"/>
    <w:rsid w:val="00336853"/>
    <w:rsid w:val="00341B5C"/>
    <w:rsid w:val="00342C8C"/>
    <w:rsid w:val="00344998"/>
    <w:rsid w:val="00344AC9"/>
    <w:rsid w:val="00345BD3"/>
    <w:rsid w:val="00345F56"/>
    <w:rsid w:val="00346BB8"/>
    <w:rsid w:val="00346F5F"/>
    <w:rsid w:val="0034756D"/>
    <w:rsid w:val="00347631"/>
    <w:rsid w:val="003510F1"/>
    <w:rsid w:val="00354176"/>
    <w:rsid w:val="00355990"/>
    <w:rsid w:val="00355EE9"/>
    <w:rsid w:val="0035618D"/>
    <w:rsid w:val="00356885"/>
    <w:rsid w:val="00356EEA"/>
    <w:rsid w:val="00357078"/>
    <w:rsid w:val="00357624"/>
    <w:rsid w:val="0036071B"/>
    <w:rsid w:val="00360EF7"/>
    <w:rsid w:val="00360F5A"/>
    <w:rsid w:val="00364B54"/>
    <w:rsid w:val="00364FC2"/>
    <w:rsid w:val="00365FD1"/>
    <w:rsid w:val="00366826"/>
    <w:rsid w:val="00367F5D"/>
    <w:rsid w:val="00370BB3"/>
    <w:rsid w:val="0037249B"/>
    <w:rsid w:val="00372883"/>
    <w:rsid w:val="00373455"/>
    <w:rsid w:val="00375144"/>
    <w:rsid w:val="003756E7"/>
    <w:rsid w:val="00377AB5"/>
    <w:rsid w:val="0038089F"/>
    <w:rsid w:val="00380BC0"/>
    <w:rsid w:val="003819EB"/>
    <w:rsid w:val="00382E25"/>
    <w:rsid w:val="003831CD"/>
    <w:rsid w:val="003834E2"/>
    <w:rsid w:val="0038370D"/>
    <w:rsid w:val="003846E6"/>
    <w:rsid w:val="00384F86"/>
    <w:rsid w:val="0038734C"/>
    <w:rsid w:val="00387E85"/>
    <w:rsid w:val="00387EF8"/>
    <w:rsid w:val="00390F50"/>
    <w:rsid w:val="003913CB"/>
    <w:rsid w:val="00392B36"/>
    <w:rsid w:val="003944FA"/>
    <w:rsid w:val="00395DDE"/>
    <w:rsid w:val="003960C1"/>
    <w:rsid w:val="00396212"/>
    <w:rsid w:val="00396FDD"/>
    <w:rsid w:val="003A5BD7"/>
    <w:rsid w:val="003A5C70"/>
    <w:rsid w:val="003A6AD3"/>
    <w:rsid w:val="003B0505"/>
    <w:rsid w:val="003B0B2A"/>
    <w:rsid w:val="003B202F"/>
    <w:rsid w:val="003B6A5D"/>
    <w:rsid w:val="003B6B7E"/>
    <w:rsid w:val="003B6CE5"/>
    <w:rsid w:val="003B6DC7"/>
    <w:rsid w:val="003B726D"/>
    <w:rsid w:val="003B729F"/>
    <w:rsid w:val="003C0752"/>
    <w:rsid w:val="003C2022"/>
    <w:rsid w:val="003C2A40"/>
    <w:rsid w:val="003C330F"/>
    <w:rsid w:val="003C5686"/>
    <w:rsid w:val="003C651A"/>
    <w:rsid w:val="003C73AF"/>
    <w:rsid w:val="003D0671"/>
    <w:rsid w:val="003D15EA"/>
    <w:rsid w:val="003D224D"/>
    <w:rsid w:val="003D320E"/>
    <w:rsid w:val="003E1A85"/>
    <w:rsid w:val="003E1D99"/>
    <w:rsid w:val="003E3C47"/>
    <w:rsid w:val="003E3D5C"/>
    <w:rsid w:val="003E5182"/>
    <w:rsid w:val="003E5961"/>
    <w:rsid w:val="003E653A"/>
    <w:rsid w:val="003E74FB"/>
    <w:rsid w:val="003E75F1"/>
    <w:rsid w:val="003F00D5"/>
    <w:rsid w:val="003F0641"/>
    <w:rsid w:val="003F2E2B"/>
    <w:rsid w:val="003F301F"/>
    <w:rsid w:val="003F4C24"/>
    <w:rsid w:val="003F4D19"/>
    <w:rsid w:val="003F4EE8"/>
    <w:rsid w:val="003F5CE3"/>
    <w:rsid w:val="003F5EB6"/>
    <w:rsid w:val="003F73D9"/>
    <w:rsid w:val="00401037"/>
    <w:rsid w:val="00402F37"/>
    <w:rsid w:val="00404A22"/>
    <w:rsid w:val="00404EDC"/>
    <w:rsid w:val="00405204"/>
    <w:rsid w:val="00405932"/>
    <w:rsid w:val="00406F40"/>
    <w:rsid w:val="0041168B"/>
    <w:rsid w:val="00411C8F"/>
    <w:rsid w:val="00414277"/>
    <w:rsid w:val="004148B5"/>
    <w:rsid w:val="00414DB5"/>
    <w:rsid w:val="00415304"/>
    <w:rsid w:val="004203B0"/>
    <w:rsid w:val="00422584"/>
    <w:rsid w:val="004227C0"/>
    <w:rsid w:val="00424EE7"/>
    <w:rsid w:val="004253F5"/>
    <w:rsid w:val="00425951"/>
    <w:rsid w:val="00426AFC"/>
    <w:rsid w:val="00430C9B"/>
    <w:rsid w:val="00431226"/>
    <w:rsid w:val="004320D6"/>
    <w:rsid w:val="00432150"/>
    <w:rsid w:val="004329A5"/>
    <w:rsid w:val="004355FD"/>
    <w:rsid w:val="00435960"/>
    <w:rsid w:val="00435F1E"/>
    <w:rsid w:val="0043649E"/>
    <w:rsid w:val="00437EAC"/>
    <w:rsid w:val="004400C9"/>
    <w:rsid w:val="004401CF"/>
    <w:rsid w:val="00440BC9"/>
    <w:rsid w:val="0044169D"/>
    <w:rsid w:val="00442D5C"/>
    <w:rsid w:val="004432FB"/>
    <w:rsid w:val="0044587A"/>
    <w:rsid w:val="00446ECC"/>
    <w:rsid w:val="00451D79"/>
    <w:rsid w:val="00452E46"/>
    <w:rsid w:val="00453D4A"/>
    <w:rsid w:val="0045476C"/>
    <w:rsid w:val="004560F8"/>
    <w:rsid w:val="00456BB5"/>
    <w:rsid w:val="0045712E"/>
    <w:rsid w:val="0045716F"/>
    <w:rsid w:val="00457F8C"/>
    <w:rsid w:val="00463F44"/>
    <w:rsid w:val="004645A1"/>
    <w:rsid w:val="00465502"/>
    <w:rsid w:val="004657BC"/>
    <w:rsid w:val="00466B2D"/>
    <w:rsid w:val="00466EA5"/>
    <w:rsid w:val="00467CB2"/>
    <w:rsid w:val="00471D97"/>
    <w:rsid w:val="004733F4"/>
    <w:rsid w:val="00473F12"/>
    <w:rsid w:val="00475862"/>
    <w:rsid w:val="00476291"/>
    <w:rsid w:val="004801B6"/>
    <w:rsid w:val="004804F5"/>
    <w:rsid w:val="004805EF"/>
    <w:rsid w:val="00481A6F"/>
    <w:rsid w:val="00484223"/>
    <w:rsid w:val="00484562"/>
    <w:rsid w:val="004900DA"/>
    <w:rsid w:val="00490153"/>
    <w:rsid w:val="00490C05"/>
    <w:rsid w:val="00491393"/>
    <w:rsid w:val="00491E1A"/>
    <w:rsid w:val="0049280D"/>
    <w:rsid w:val="00494212"/>
    <w:rsid w:val="00495D85"/>
    <w:rsid w:val="00496BA8"/>
    <w:rsid w:val="00497DAA"/>
    <w:rsid w:val="004A03A3"/>
    <w:rsid w:val="004A0D54"/>
    <w:rsid w:val="004A1168"/>
    <w:rsid w:val="004A285F"/>
    <w:rsid w:val="004A2BD5"/>
    <w:rsid w:val="004A45B1"/>
    <w:rsid w:val="004A5883"/>
    <w:rsid w:val="004A675C"/>
    <w:rsid w:val="004A6C57"/>
    <w:rsid w:val="004A75D1"/>
    <w:rsid w:val="004B1007"/>
    <w:rsid w:val="004B15D7"/>
    <w:rsid w:val="004B1972"/>
    <w:rsid w:val="004B1AA8"/>
    <w:rsid w:val="004B782D"/>
    <w:rsid w:val="004C0E84"/>
    <w:rsid w:val="004C1526"/>
    <w:rsid w:val="004C22FB"/>
    <w:rsid w:val="004C3783"/>
    <w:rsid w:val="004C3D4F"/>
    <w:rsid w:val="004C4C5B"/>
    <w:rsid w:val="004C6243"/>
    <w:rsid w:val="004C64CC"/>
    <w:rsid w:val="004C658E"/>
    <w:rsid w:val="004C7BA2"/>
    <w:rsid w:val="004D130A"/>
    <w:rsid w:val="004D2CA2"/>
    <w:rsid w:val="004D3EBE"/>
    <w:rsid w:val="004D45FB"/>
    <w:rsid w:val="004D472F"/>
    <w:rsid w:val="004D4E31"/>
    <w:rsid w:val="004D570E"/>
    <w:rsid w:val="004D6140"/>
    <w:rsid w:val="004D61C1"/>
    <w:rsid w:val="004D6757"/>
    <w:rsid w:val="004D7EDB"/>
    <w:rsid w:val="004E1E54"/>
    <w:rsid w:val="004E1FE8"/>
    <w:rsid w:val="004E6870"/>
    <w:rsid w:val="004E733E"/>
    <w:rsid w:val="004E7F96"/>
    <w:rsid w:val="004F10CB"/>
    <w:rsid w:val="004F1612"/>
    <w:rsid w:val="004F1DD3"/>
    <w:rsid w:val="004F2F76"/>
    <w:rsid w:val="004F3C9E"/>
    <w:rsid w:val="004F4367"/>
    <w:rsid w:val="004F4F1A"/>
    <w:rsid w:val="004F568A"/>
    <w:rsid w:val="004F7159"/>
    <w:rsid w:val="004F77D8"/>
    <w:rsid w:val="0050020E"/>
    <w:rsid w:val="005015AE"/>
    <w:rsid w:val="00501F9F"/>
    <w:rsid w:val="00502CDE"/>
    <w:rsid w:val="00503F9F"/>
    <w:rsid w:val="00505CC4"/>
    <w:rsid w:val="005070E2"/>
    <w:rsid w:val="00507475"/>
    <w:rsid w:val="005117BC"/>
    <w:rsid w:val="005118A0"/>
    <w:rsid w:val="00511EC6"/>
    <w:rsid w:val="00512B46"/>
    <w:rsid w:val="00512BDD"/>
    <w:rsid w:val="0051364A"/>
    <w:rsid w:val="005149F6"/>
    <w:rsid w:val="00515C46"/>
    <w:rsid w:val="00515E99"/>
    <w:rsid w:val="00516993"/>
    <w:rsid w:val="005205D8"/>
    <w:rsid w:val="00520C60"/>
    <w:rsid w:val="00521104"/>
    <w:rsid w:val="00524E3E"/>
    <w:rsid w:val="005253FA"/>
    <w:rsid w:val="005256CB"/>
    <w:rsid w:val="0052665E"/>
    <w:rsid w:val="00527F96"/>
    <w:rsid w:val="005300CF"/>
    <w:rsid w:val="0053100B"/>
    <w:rsid w:val="005325EA"/>
    <w:rsid w:val="00533BAC"/>
    <w:rsid w:val="00534A10"/>
    <w:rsid w:val="005359C8"/>
    <w:rsid w:val="00535A0F"/>
    <w:rsid w:val="005361DE"/>
    <w:rsid w:val="00536800"/>
    <w:rsid w:val="00536D74"/>
    <w:rsid w:val="00537260"/>
    <w:rsid w:val="00540323"/>
    <w:rsid w:val="0054070E"/>
    <w:rsid w:val="005408A8"/>
    <w:rsid w:val="00540C71"/>
    <w:rsid w:val="00541C30"/>
    <w:rsid w:val="0054236E"/>
    <w:rsid w:val="005437CC"/>
    <w:rsid w:val="005442B8"/>
    <w:rsid w:val="00544D01"/>
    <w:rsid w:val="0054542F"/>
    <w:rsid w:val="00546669"/>
    <w:rsid w:val="00546BC4"/>
    <w:rsid w:val="00546F85"/>
    <w:rsid w:val="00547693"/>
    <w:rsid w:val="00551B1F"/>
    <w:rsid w:val="00552181"/>
    <w:rsid w:val="00553572"/>
    <w:rsid w:val="00556710"/>
    <w:rsid w:val="00556B93"/>
    <w:rsid w:val="005577F9"/>
    <w:rsid w:val="00557A8F"/>
    <w:rsid w:val="0056225F"/>
    <w:rsid w:val="00562F11"/>
    <w:rsid w:val="00562F73"/>
    <w:rsid w:val="00563749"/>
    <w:rsid w:val="00564A8A"/>
    <w:rsid w:val="005673F6"/>
    <w:rsid w:val="00567D0E"/>
    <w:rsid w:val="00573B06"/>
    <w:rsid w:val="00574BE9"/>
    <w:rsid w:val="00575957"/>
    <w:rsid w:val="00575F87"/>
    <w:rsid w:val="0057639E"/>
    <w:rsid w:val="005777F0"/>
    <w:rsid w:val="00577B23"/>
    <w:rsid w:val="00577F11"/>
    <w:rsid w:val="005803A5"/>
    <w:rsid w:val="0058092A"/>
    <w:rsid w:val="00581933"/>
    <w:rsid w:val="005821B3"/>
    <w:rsid w:val="00582F72"/>
    <w:rsid w:val="005845BE"/>
    <w:rsid w:val="00584C89"/>
    <w:rsid w:val="00585220"/>
    <w:rsid w:val="00585410"/>
    <w:rsid w:val="0058594C"/>
    <w:rsid w:val="00585D03"/>
    <w:rsid w:val="00587D6C"/>
    <w:rsid w:val="00590D86"/>
    <w:rsid w:val="00590DD9"/>
    <w:rsid w:val="0059695C"/>
    <w:rsid w:val="00597AB3"/>
    <w:rsid w:val="005A274D"/>
    <w:rsid w:val="005A3249"/>
    <w:rsid w:val="005B0B33"/>
    <w:rsid w:val="005B1989"/>
    <w:rsid w:val="005B1D03"/>
    <w:rsid w:val="005B4024"/>
    <w:rsid w:val="005B4DBB"/>
    <w:rsid w:val="005B5665"/>
    <w:rsid w:val="005B717A"/>
    <w:rsid w:val="005B7CA8"/>
    <w:rsid w:val="005C121E"/>
    <w:rsid w:val="005C41AD"/>
    <w:rsid w:val="005C4498"/>
    <w:rsid w:val="005C4A88"/>
    <w:rsid w:val="005C4C1E"/>
    <w:rsid w:val="005C4CF0"/>
    <w:rsid w:val="005C6095"/>
    <w:rsid w:val="005D0522"/>
    <w:rsid w:val="005D08FB"/>
    <w:rsid w:val="005D0F99"/>
    <w:rsid w:val="005D1B1B"/>
    <w:rsid w:val="005D219E"/>
    <w:rsid w:val="005D495C"/>
    <w:rsid w:val="005D5029"/>
    <w:rsid w:val="005D50F9"/>
    <w:rsid w:val="005E16B0"/>
    <w:rsid w:val="005E1D61"/>
    <w:rsid w:val="005E204D"/>
    <w:rsid w:val="005E23D9"/>
    <w:rsid w:val="005E252E"/>
    <w:rsid w:val="005E2EDF"/>
    <w:rsid w:val="005E3A4E"/>
    <w:rsid w:val="005E48CE"/>
    <w:rsid w:val="005E5FF9"/>
    <w:rsid w:val="005E7728"/>
    <w:rsid w:val="005E77EC"/>
    <w:rsid w:val="005F1F4D"/>
    <w:rsid w:val="005F207F"/>
    <w:rsid w:val="005F262B"/>
    <w:rsid w:val="005F2B8C"/>
    <w:rsid w:val="005F2BF5"/>
    <w:rsid w:val="005F4713"/>
    <w:rsid w:val="005F6055"/>
    <w:rsid w:val="005F666D"/>
    <w:rsid w:val="005F6AF4"/>
    <w:rsid w:val="005F6E97"/>
    <w:rsid w:val="00600B25"/>
    <w:rsid w:val="00602059"/>
    <w:rsid w:val="00606081"/>
    <w:rsid w:val="0060663B"/>
    <w:rsid w:val="0060767A"/>
    <w:rsid w:val="00610445"/>
    <w:rsid w:val="006116D0"/>
    <w:rsid w:val="006122D9"/>
    <w:rsid w:val="0061354B"/>
    <w:rsid w:val="0061659E"/>
    <w:rsid w:val="00621499"/>
    <w:rsid w:val="006227D3"/>
    <w:rsid w:val="006236D8"/>
    <w:rsid w:val="0062379A"/>
    <w:rsid w:val="00624170"/>
    <w:rsid w:val="00624353"/>
    <w:rsid w:val="006253AA"/>
    <w:rsid w:val="0062638C"/>
    <w:rsid w:val="006273E3"/>
    <w:rsid w:val="00630435"/>
    <w:rsid w:val="006304B2"/>
    <w:rsid w:val="0063073C"/>
    <w:rsid w:val="00631051"/>
    <w:rsid w:val="006316AE"/>
    <w:rsid w:val="00632749"/>
    <w:rsid w:val="00633A44"/>
    <w:rsid w:val="00634650"/>
    <w:rsid w:val="00634BC4"/>
    <w:rsid w:val="00635153"/>
    <w:rsid w:val="0063545C"/>
    <w:rsid w:val="00635649"/>
    <w:rsid w:val="00640F7A"/>
    <w:rsid w:val="00641388"/>
    <w:rsid w:val="00641D8E"/>
    <w:rsid w:val="00643472"/>
    <w:rsid w:val="006446B1"/>
    <w:rsid w:val="0064753E"/>
    <w:rsid w:val="00647C1F"/>
    <w:rsid w:val="0065096D"/>
    <w:rsid w:val="00650B7C"/>
    <w:rsid w:val="006523B1"/>
    <w:rsid w:val="00653C62"/>
    <w:rsid w:val="006555C7"/>
    <w:rsid w:val="006557EA"/>
    <w:rsid w:val="00655983"/>
    <w:rsid w:val="00655D6F"/>
    <w:rsid w:val="00656A81"/>
    <w:rsid w:val="00656EC7"/>
    <w:rsid w:val="00657C17"/>
    <w:rsid w:val="00661E19"/>
    <w:rsid w:val="0066451A"/>
    <w:rsid w:val="006657D6"/>
    <w:rsid w:val="00666AF4"/>
    <w:rsid w:val="00667792"/>
    <w:rsid w:val="006716E7"/>
    <w:rsid w:val="00674F03"/>
    <w:rsid w:val="006760FF"/>
    <w:rsid w:val="006764AF"/>
    <w:rsid w:val="006766DD"/>
    <w:rsid w:val="006829C7"/>
    <w:rsid w:val="00682AB2"/>
    <w:rsid w:val="00682D6E"/>
    <w:rsid w:val="00684518"/>
    <w:rsid w:val="0068491B"/>
    <w:rsid w:val="00684B0C"/>
    <w:rsid w:val="00684E15"/>
    <w:rsid w:val="00686E74"/>
    <w:rsid w:val="00687D4A"/>
    <w:rsid w:val="006926CB"/>
    <w:rsid w:val="0069455E"/>
    <w:rsid w:val="006950B4"/>
    <w:rsid w:val="00696611"/>
    <w:rsid w:val="0069793D"/>
    <w:rsid w:val="006A0306"/>
    <w:rsid w:val="006A07D7"/>
    <w:rsid w:val="006A0AA8"/>
    <w:rsid w:val="006A0C90"/>
    <w:rsid w:val="006A1608"/>
    <w:rsid w:val="006A1DBF"/>
    <w:rsid w:val="006A25D7"/>
    <w:rsid w:val="006A2D11"/>
    <w:rsid w:val="006A2D4F"/>
    <w:rsid w:val="006A35A9"/>
    <w:rsid w:val="006A36F9"/>
    <w:rsid w:val="006A3C39"/>
    <w:rsid w:val="006A67A5"/>
    <w:rsid w:val="006A6B3D"/>
    <w:rsid w:val="006A756B"/>
    <w:rsid w:val="006A75E4"/>
    <w:rsid w:val="006B0574"/>
    <w:rsid w:val="006B148D"/>
    <w:rsid w:val="006B1575"/>
    <w:rsid w:val="006B27ED"/>
    <w:rsid w:val="006B2CB2"/>
    <w:rsid w:val="006B6D01"/>
    <w:rsid w:val="006B7D65"/>
    <w:rsid w:val="006C0E6A"/>
    <w:rsid w:val="006C142E"/>
    <w:rsid w:val="006C1DD6"/>
    <w:rsid w:val="006C3E50"/>
    <w:rsid w:val="006C4797"/>
    <w:rsid w:val="006C5431"/>
    <w:rsid w:val="006C6B29"/>
    <w:rsid w:val="006C6FFD"/>
    <w:rsid w:val="006C7608"/>
    <w:rsid w:val="006D00E7"/>
    <w:rsid w:val="006D0BFA"/>
    <w:rsid w:val="006D0F0A"/>
    <w:rsid w:val="006D3990"/>
    <w:rsid w:val="006D3DC7"/>
    <w:rsid w:val="006D4246"/>
    <w:rsid w:val="006D4435"/>
    <w:rsid w:val="006D5AB7"/>
    <w:rsid w:val="006D5BD8"/>
    <w:rsid w:val="006D5C29"/>
    <w:rsid w:val="006D6373"/>
    <w:rsid w:val="006D6E26"/>
    <w:rsid w:val="006D761F"/>
    <w:rsid w:val="006D772B"/>
    <w:rsid w:val="006D78F1"/>
    <w:rsid w:val="006E10B4"/>
    <w:rsid w:val="006E129D"/>
    <w:rsid w:val="006E1922"/>
    <w:rsid w:val="006E1A84"/>
    <w:rsid w:val="006E2F12"/>
    <w:rsid w:val="006E3D22"/>
    <w:rsid w:val="006E55CD"/>
    <w:rsid w:val="006E5AB7"/>
    <w:rsid w:val="006E5F8F"/>
    <w:rsid w:val="006E6E55"/>
    <w:rsid w:val="006F0516"/>
    <w:rsid w:val="006F08EE"/>
    <w:rsid w:val="006F0FC0"/>
    <w:rsid w:val="006F1636"/>
    <w:rsid w:val="006F1C6E"/>
    <w:rsid w:val="006F32E6"/>
    <w:rsid w:val="006F4CA6"/>
    <w:rsid w:val="006F7348"/>
    <w:rsid w:val="006F787B"/>
    <w:rsid w:val="00703CD3"/>
    <w:rsid w:val="00703F7E"/>
    <w:rsid w:val="00704347"/>
    <w:rsid w:val="00704F3B"/>
    <w:rsid w:val="0071056F"/>
    <w:rsid w:val="007113F0"/>
    <w:rsid w:val="0071306A"/>
    <w:rsid w:val="00713393"/>
    <w:rsid w:val="00713F57"/>
    <w:rsid w:val="007143F1"/>
    <w:rsid w:val="00715DCD"/>
    <w:rsid w:val="00717169"/>
    <w:rsid w:val="00720A0F"/>
    <w:rsid w:val="007217F6"/>
    <w:rsid w:val="00722111"/>
    <w:rsid w:val="0072226F"/>
    <w:rsid w:val="007239C9"/>
    <w:rsid w:val="007239CA"/>
    <w:rsid w:val="00725EB7"/>
    <w:rsid w:val="00726408"/>
    <w:rsid w:val="00726970"/>
    <w:rsid w:val="00726A07"/>
    <w:rsid w:val="00733CCF"/>
    <w:rsid w:val="00734289"/>
    <w:rsid w:val="007370B2"/>
    <w:rsid w:val="00740053"/>
    <w:rsid w:val="0074079C"/>
    <w:rsid w:val="007428BB"/>
    <w:rsid w:val="007429D2"/>
    <w:rsid w:val="00742B38"/>
    <w:rsid w:val="0074317F"/>
    <w:rsid w:val="0074428D"/>
    <w:rsid w:val="0074475D"/>
    <w:rsid w:val="00744A24"/>
    <w:rsid w:val="00746172"/>
    <w:rsid w:val="0074669C"/>
    <w:rsid w:val="007466B0"/>
    <w:rsid w:val="007476BA"/>
    <w:rsid w:val="00750133"/>
    <w:rsid w:val="007517A2"/>
    <w:rsid w:val="0075184D"/>
    <w:rsid w:val="0075364B"/>
    <w:rsid w:val="00755999"/>
    <w:rsid w:val="00760033"/>
    <w:rsid w:val="007622AC"/>
    <w:rsid w:val="007631B4"/>
    <w:rsid w:val="007640A8"/>
    <w:rsid w:val="007645E9"/>
    <w:rsid w:val="00765BD5"/>
    <w:rsid w:val="00770827"/>
    <w:rsid w:val="00770FEA"/>
    <w:rsid w:val="00771E00"/>
    <w:rsid w:val="00771E90"/>
    <w:rsid w:val="0077228D"/>
    <w:rsid w:val="00774711"/>
    <w:rsid w:val="00776B74"/>
    <w:rsid w:val="00777EF3"/>
    <w:rsid w:val="00781921"/>
    <w:rsid w:val="007826A8"/>
    <w:rsid w:val="0078291E"/>
    <w:rsid w:val="007831D4"/>
    <w:rsid w:val="00785484"/>
    <w:rsid w:val="0078641D"/>
    <w:rsid w:val="00786D68"/>
    <w:rsid w:val="0079068A"/>
    <w:rsid w:val="007915A6"/>
    <w:rsid w:val="007920F2"/>
    <w:rsid w:val="00792232"/>
    <w:rsid w:val="007949B1"/>
    <w:rsid w:val="00795948"/>
    <w:rsid w:val="00795D1E"/>
    <w:rsid w:val="0079647D"/>
    <w:rsid w:val="007974E1"/>
    <w:rsid w:val="0079777A"/>
    <w:rsid w:val="007A03EB"/>
    <w:rsid w:val="007A0E92"/>
    <w:rsid w:val="007A3203"/>
    <w:rsid w:val="007A3812"/>
    <w:rsid w:val="007B087E"/>
    <w:rsid w:val="007B16A5"/>
    <w:rsid w:val="007B213E"/>
    <w:rsid w:val="007B27BC"/>
    <w:rsid w:val="007B30B5"/>
    <w:rsid w:val="007B3370"/>
    <w:rsid w:val="007B3FAE"/>
    <w:rsid w:val="007B48D9"/>
    <w:rsid w:val="007B58B5"/>
    <w:rsid w:val="007B641E"/>
    <w:rsid w:val="007B65F5"/>
    <w:rsid w:val="007B70B8"/>
    <w:rsid w:val="007B7786"/>
    <w:rsid w:val="007B79CD"/>
    <w:rsid w:val="007B7B06"/>
    <w:rsid w:val="007C0790"/>
    <w:rsid w:val="007C0A74"/>
    <w:rsid w:val="007C34F2"/>
    <w:rsid w:val="007C39A6"/>
    <w:rsid w:val="007C4250"/>
    <w:rsid w:val="007C6F5E"/>
    <w:rsid w:val="007C7B6B"/>
    <w:rsid w:val="007D0577"/>
    <w:rsid w:val="007D1166"/>
    <w:rsid w:val="007D2BB4"/>
    <w:rsid w:val="007D39F6"/>
    <w:rsid w:val="007D3BF5"/>
    <w:rsid w:val="007D4A5C"/>
    <w:rsid w:val="007D4B92"/>
    <w:rsid w:val="007D6795"/>
    <w:rsid w:val="007D6973"/>
    <w:rsid w:val="007E0640"/>
    <w:rsid w:val="007E0DEC"/>
    <w:rsid w:val="007E10B1"/>
    <w:rsid w:val="007E2898"/>
    <w:rsid w:val="007E4E13"/>
    <w:rsid w:val="007E526E"/>
    <w:rsid w:val="007E5779"/>
    <w:rsid w:val="007F134C"/>
    <w:rsid w:val="007F24A1"/>
    <w:rsid w:val="007F269F"/>
    <w:rsid w:val="007F292F"/>
    <w:rsid w:val="007F2BD0"/>
    <w:rsid w:val="007F3DDD"/>
    <w:rsid w:val="007F44A1"/>
    <w:rsid w:val="007F4BC2"/>
    <w:rsid w:val="007F5716"/>
    <w:rsid w:val="007F67AB"/>
    <w:rsid w:val="007F6D24"/>
    <w:rsid w:val="007F7E33"/>
    <w:rsid w:val="0080119B"/>
    <w:rsid w:val="00802318"/>
    <w:rsid w:val="00803651"/>
    <w:rsid w:val="008061B1"/>
    <w:rsid w:val="0080681F"/>
    <w:rsid w:val="00807580"/>
    <w:rsid w:val="0080768A"/>
    <w:rsid w:val="00810586"/>
    <w:rsid w:val="008108F6"/>
    <w:rsid w:val="00813C35"/>
    <w:rsid w:val="00815133"/>
    <w:rsid w:val="0081580F"/>
    <w:rsid w:val="008161CB"/>
    <w:rsid w:val="008173E6"/>
    <w:rsid w:val="0082039B"/>
    <w:rsid w:val="00820420"/>
    <w:rsid w:val="00820FF8"/>
    <w:rsid w:val="00821103"/>
    <w:rsid w:val="00821583"/>
    <w:rsid w:val="008226C5"/>
    <w:rsid w:val="00827E19"/>
    <w:rsid w:val="00830A7A"/>
    <w:rsid w:val="00831A39"/>
    <w:rsid w:val="00831C4D"/>
    <w:rsid w:val="0083211E"/>
    <w:rsid w:val="008329BC"/>
    <w:rsid w:val="00832AE2"/>
    <w:rsid w:val="00832CDC"/>
    <w:rsid w:val="008348B3"/>
    <w:rsid w:val="00836022"/>
    <w:rsid w:val="00836988"/>
    <w:rsid w:val="0083768C"/>
    <w:rsid w:val="00837FCE"/>
    <w:rsid w:val="008401E6"/>
    <w:rsid w:val="0084126E"/>
    <w:rsid w:val="00844FDF"/>
    <w:rsid w:val="008450B4"/>
    <w:rsid w:val="008462F4"/>
    <w:rsid w:val="00850D60"/>
    <w:rsid w:val="0085179D"/>
    <w:rsid w:val="00852C36"/>
    <w:rsid w:val="008549C6"/>
    <w:rsid w:val="00854C24"/>
    <w:rsid w:val="00855438"/>
    <w:rsid w:val="00855D51"/>
    <w:rsid w:val="00856150"/>
    <w:rsid w:val="00856633"/>
    <w:rsid w:val="00856787"/>
    <w:rsid w:val="00856BB1"/>
    <w:rsid w:val="00860E3A"/>
    <w:rsid w:val="00861B78"/>
    <w:rsid w:val="00861E1B"/>
    <w:rsid w:val="00862813"/>
    <w:rsid w:val="00862F94"/>
    <w:rsid w:val="00863B17"/>
    <w:rsid w:val="00863ECB"/>
    <w:rsid w:val="008649DE"/>
    <w:rsid w:val="00864D89"/>
    <w:rsid w:val="008651B2"/>
    <w:rsid w:val="00867242"/>
    <w:rsid w:val="00867277"/>
    <w:rsid w:val="00867722"/>
    <w:rsid w:val="00867F10"/>
    <w:rsid w:val="0087114A"/>
    <w:rsid w:val="0087181B"/>
    <w:rsid w:val="0087223A"/>
    <w:rsid w:val="00872529"/>
    <w:rsid w:val="00873EBD"/>
    <w:rsid w:val="008752C3"/>
    <w:rsid w:val="008753F5"/>
    <w:rsid w:val="008761D5"/>
    <w:rsid w:val="00876220"/>
    <w:rsid w:val="00877FBE"/>
    <w:rsid w:val="008809BF"/>
    <w:rsid w:val="0088132B"/>
    <w:rsid w:val="00883AFC"/>
    <w:rsid w:val="00884A69"/>
    <w:rsid w:val="008851DF"/>
    <w:rsid w:val="00886907"/>
    <w:rsid w:val="00886B6D"/>
    <w:rsid w:val="00886F70"/>
    <w:rsid w:val="008871FA"/>
    <w:rsid w:val="008922A9"/>
    <w:rsid w:val="0089247D"/>
    <w:rsid w:val="00892BB8"/>
    <w:rsid w:val="00892E97"/>
    <w:rsid w:val="00893A49"/>
    <w:rsid w:val="00894AAB"/>
    <w:rsid w:val="00895CD0"/>
    <w:rsid w:val="00895E44"/>
    <w:rsid w:val="00896134"/>
    <w:rsid w:val="00896335"/>
    <w:rsid w:val="008966BE"/>
    <w:rsid w:val="00897AE2"/>
    <w:rsid w:val="008A07D9"/>
    <w:rsid w:val="008A0C9F"/>
    <w:rsid w:val="008A0E3B"/>
    <w:rsid w:val="008A0E56"/>
    <w:rsid w:val="008A2162"/>
    <w:rsid w:val="008A2AEB"/>
    <w:rsid w:val="008A315C"/>
    <w:rsid w:val="008A4E35"/>
    <w:rsid w:val="008A4E37"/>
    <w:rsid w:val="008A5F69"/>
    <w:rsid w:val="008A7557"/>
    <w:rsid w:val="008A7889"/>
    <w:rsid w:val="008B0817"/>
    <w:rsid w:val="008B09BD"/>
    <w:rsid w:val="008B0D10"/>
    <w:rsid w:val="008B399A"/>
    <w:rsid w:val="008B400E"/>
    <w:rsid w:val="008B40B4"/>
    <w:rsid w:val="008B410E"/>
    <w:rsid w:val="008C0357"/>
    <w:rsid w:val="008C1BF1"/>
    <w:rsid w:val="008C27ED"/>
    <w:rsid w:val="008C2DBB"/>
    <w:rsid w:val="008C3A8F"/>
    <w:rsid w:val="008C44F0"/>
    <w:rsid w:val="008C5606"/>
    <w:rsid w:val="008C70F3"/>
    <w:rsid w:val="008C740D"/>
    <w:rsid w:val="008C75B5"/>
    <w:rsid w:val="008D15A6"/>
    <w:rsid w:val="008D19AC"/>
    <w:rsid w:val="008D1D68"/>
    <w:rsid w:val="008D5486"/>
    <w:rsid w:val="008D5B26"/>
    <w:rsid w:val="008D5B28"/>
    <w:rsid w:val="008D7168"/>
    <w:rsid w:val="008E10EA"/>
    <w:rsid w:val="008E16BC"/>
    <w:rsid w:val="008E4B50"/>
    <w:rsid w:val="008E5B6C"/>
    <w:rsid w:val="008E711C"/>
    <w:rsid w:val="008F2CDC"/>
    <w:rsid w:val="008F3841"/>
    <w:rsid w:val="008F3A8F"/>
    <w:rsid w:val="008F76CA"/>
    <w:rsid w:val="008F7FD6"/>
    <w:rsid w:val="009000CD"/>
    <w:rsid w:val="00900934"/>
    <w:rsid w:val="009016A2"/>
    <w:rsid w:val="0090295C"/>
    <w:rsid w:val="009037DD"/>
    <w:rsid w:val="00904464"/>
    <w:rsid w:val="00905057"/>
    <w:rsid w:val="009055FA"/>
    <w:rsid w:val="0090597D"/>
    <w:rsid w:val="0090638A"/>
    <w:rsid w:val="00906450"/>
    <w:rsid w:val="00906785"/>
    <w:rsid w:val="0091140D"/>
    <w:rsid w:val="0091299A"/>
    <w:rsid w:val="0091314F"/>
    <w:rsid w:val="00913D78"/>
    <w:rsid w:val="009145DF"/>
    <w:rsid w:val="009152B7"/>
    <w:rsid w:val="00915B8B"/>
    <w:rsid w:val="00916852"/>
    <w:rsid w:val="009168AD"/>
    <w:rsid w:val="00916C9D"/>
    <w:rsid w:val="009170A1"/>
    <w:rsid w:val="00917A51"/>
    <w:rsid w:val="00920804"/>
    <w:rsid w:val="00923BFC"/>
    <w:rsid w:val="009249AC"/>
    <w:rsid w:val="00924B65"/>
    <w:rsid w:val="0092673C"/>
    <w:rsid w:val="009273F5"/>
    <w:rsid w:val="009275BF"/>
    <w:rsid w:val="00927D00"/>
    <w:rsid w:val="00931511"/>
    <w:rsid w:val="00931BD8"/>
    <w:rsid w:val="00934642"/>
    <w:rsid w:val="00936623"/>
    <w:rsid w:val="00937672"/>
    <w:rsid w:val="009376E1"/>
    <w:rsid w:val="009405E1"/>
    <w:rsid w:val="0094244B"/>
    <w:rsid w:val="00942C70"/>
    <w:rsid w:val="00943CF4"/>
    <w:rsid w:val="00945340"/>
    <w:rsid w:val="00946B9D"/>
    <w:rsid w:val="0095187B"/>
    <w:rsid w:val="009540A2"/>
    <w:rsid w:val="00954597"/>
    <w:rsid w:val="00954841"/>
    <w:rsid w:val="00954FDF"/>
    <w:rsid w:val="00956CA4"/>
    <w:rsid w:val="00956E1D"/>
    <w:rsid w:val="009572D0"/>
    <w:rsid w:val="00960D03"/>
    <w:rsid w:val="00961254"/>
    <w:rsid w:val="00961DEE"/>
    <w:rsid w:val="00962545"/>
    <w:rsid w:val="00962A1A"/>
    <w:rsid w:val="009631FB"/>
    <w:rsid w:val="009658C9"/>
    <w:rsid w:val="00966FBB"/>
    <w:rsid w:val="00967AE0"/>
    <w:rsid w:val="00967C1B"/>
    <w:rsid w:val="009712F6"/>
    <w:rsid w:val="00971F8A"/>
    <w:rsid w:val="00973B47"/>
    <w:rsid w:val="00974918"/>
    <w:rsid w:val="009750DC"/>
    <w:rsid w:val="00975958"/>
    <w:rsid w:val="00975F0E"/>
    <w:rsid w:val="009765BD"/>
    <w:rsid w:val="00976D49"/>
    <w:rsid w:val="009772FB"/>
    <w:rsid w:val="009774B1"/>
    <w:rsid w:val="009775B0"/>
    <w:rsid w:val="00977C6B"/>
    <w:rsid w:val="00981935"/>
    <w:rsid w:val="00981CCC"/>
    <w:rsid w:val="00984F67"/>
    <w:rsid w:val="0098633C"/>
    <w:rsid w:val="009863FD"/>
    <w:rsid w:val="009910E6"/>
    <w:rsid w:val="00993815"/>
    <w:rsid w:val="009960B1"/>
    <w:rsid w:val="00997094"/>
    <w:rsid w:val="00997AB8"/>
    <w:rsid w:val="009A0603"/>
    <w:rsid w:val="009A2991"/>
    <w:rsid w:val="009A29F6"/>
    <w:rsid w:val="009A2A5A"/>
    <w:rsid w:val="009A2A5C"/>
    <w:rsid w:val="009A4ADB"/>
    <w:rsid w:val="009A70C1"/>
    <w:rsid w:val="009B0109"/>
    <w:rsid w:val="009B3A04"/>
    <w:rsid w:val="009B3F73"/>
    <w:rsid w:val="009B5BFF"/>
    <w:rsid w:val="009B6259"/>
    <w:rsid w:val="009B6963"/>
    <w:rsid w:val="009B7F35"/>
    <w:rsid w:val="009C1DDD"/>
    <w:rsid w:val="009C2136"/>
    <w:rsid w:val="009C716B"/>
    <w:rsid w:val="009D13BC"/>
    <w:rsid w:val="009D14BE"/>
    <w:rsid w:val="009D1E86"/>
    <w:rsid w:val="009D28B6"/>
    <w:rsid w:val="009D2D4E"/>
    <w:rsid w:val="009D4F13"/>
    <w:rsid w:val="009D5C90"/>
    <w:rsid w:val="009D612A"/>
    <w:rsid w:val="009D62E8"/>
    <w:rsid w:val="009D6FA7"/>
    <w:rsid w:val="009D6FB4"/>
    <w:rsid w:val="009D708D"/>
    <w:rsid w:val="009E1ECD"/>
    <w:rsid w:val="009E279A"/>
    <w:rsid w:val="009E2F81"/>
    <w:rsid w:val="009E63CD"/>
    <w:rsid w:val="009E7EA0"/>
    <w:rsid w:val="009F01E8"/>
    <w:rsid w:val="009F0D58"/>
    <w:rsid w:val="009F0E29"/>
    <w:rsid w:val="009F1EDC"/>
    <w:rsid w:val="009F2C31"/>
    <w:rsid w:val="009F5EA3"/>
    <w:rsid w:val="00A003DE"/>
    <w:rsid w:val="00A00C6B"/>
    <w:rsid w:val="00A01C08"/>
    <w:rsid w:val="00A02291"/>
    <w:rsid w:val="00A02514"/>
    <w:rsid w:val="00A02853"/>
    <w:rsid w:val="00A02C0B"/>
    <w:rsid w:val="00A032DE"/>
    <w:rsid w:val="00A03398"/>
    <w:rsid w:val="00A03402"/>
    <w:rsid w:val="00A03429"/>
    <w:rsid w:val="00A03A53"/>
    <w:rsid w:val="00A03B69"/>
    <w:rsid w:val="00A04E44"/>
    <w:rsid w:val="00A05E52"/>
    <w:rsid w:val="00A06A9E"/>
    <w:rsid w:val="00A07630"/>
    <w:rsid w:val="00A10A02"/>
    <w:rsid w:val="00A10B95"/>
    <w:rsid w:val="00A10E19"/>
    <w:rsid w:val="00A123FF"/>
    <w:rsid w:val="00A13CC8"/>
    <w:rsid w:val="00A13FF9"/>
    <w:rsid w:val="00A14D80"/>
    <w:rsid w:val="00A15638"/>
    <w:rsid w:val="00A15E23"/>
    <w:rsid w:val="00A17886"/>
    <w:rsid w:val="00A17E3D"/>
    <w:rsid w:val="00A25501"/>
    <w:rsid w:val="00A25C7D"/>
    <w:rsid w:val="00A26051"/>
    <w:rsid w:val="00A260F6"/>
    <w:rsid w:val="00A27F8F"/>
    <w:rsid w:val="00A30099"/>
    <w:rsid w:val="00A3020D"/>
    <w:rsid w:val="00A31E57"/>
    <w:rsid w:val="00A32784"/>
    <w:rsid w:val="00A3343B"/>
    <w:rsid w:val="00A33A0E"/>
    <w:rsid w:val="00A3506F"/>
    <w:rsid w:val="00A355FC"/>
    <w:rsid w:val="00A3579D"/>
    <w:rsid w:val="00A358B0"/>
    <w:rsid w:val="00A4294D"/>
    <w:rsid w:val="00A43999"/>
    <w:rsid w:val="00A43B9D"/>
    <w:rsid w:val="00A43C99"/>
    <w:rsid w:val="00A443DC"/>
    <w:rsid w:val="00A451B2"/>
    <w:rsid w:val="00A454BF"/>
    <w:rsid w:val="00A4640E"/>
    <w:rsid w:val="00A5078E"/>
    <w:rsid w:val="00A50F6A"/>
    <w:rsid w:val="00A50FE9"/>
    <w:rsid w:val="00A51893"/>
    <w:rsid w:val="00A51DE3"/>
    <w:rsid w:val="00A522EC"/>
    <w:rsid w:val="00A53402"/>
    <w:rsid w:val="00A537C7"/>
    <w:rsid w:val="00A538A1"/>
    <w:rsid w:val="00A53A81"/>
    <w:rsid w:val="00A55D37"/>
    <w:rsid w:val="00A564AD"/>
    <w:rsid w:val="00A56C21"/>
    <w:rsid w:val="00A56DCE"/>
    <w:rsid w:val="00A574DA"/>
    <w:rsid w:val="00A60840"/>
    <w:rsid w:val="00A609B5"/>
    <w:rsid w:val="00A61E4C"/>
    <w:rsid w:val="00A63106"/>
    <w:rsid w:val="00A631F9"/>
    <w:rsid w:val="00A633BF"/>
    <w:rsid w:val="00A64EAF"/>
    <w:rsid w:val="00A651A4"/>
    <w:rsid w:val="00A66342"/>
    <w:rsid w:val="00A66EA0"/>
    <w:rsid w:val="00A675A2"/>
    <w:rsid w:val="00A67AB3"/>
    <w:rsid w:val="00A7014D"/>
    <w:rsid w:val="00A74511"/>
    <w:rsid w:val="00A800CA"/>
    <w:rsid w:val="00A815FF"/>
    <w:rsid w:val="00A816A3"/>
    <w:rsid w:val="00A820D0"/>
    <w:rsid w:val="00A83AF6"/>
    <w:rsid w:val="00A8423B"/>
    <w:rsid w:val="00A84CBE"/>
    <w:rsid w:val="00A86781"/>
    <w:rsid w:val="00A9171C"/>
    <w:rsid w:val="00A924FE"/>
    <w:rsid w:val="00A97136"/>
    <w:rsid w:val="00A9718E"/>
    <w:rsid w:val="00A97250"/>
    <w:rsid w:val="00AA0103"/>
    <w:rsid w:val="00AA2249"/>
    <w:rsid w:val="00AA42CB"/>
    <w:rsid w:val="00AA46BC"/>
    <w:rsid w:val="00AA5617"/>
    <w:rsid w:val="00AA5922"/>
    <w:rsid w:val="00AA5FE8"/>
    <w:rsid w:val="00AA625C"/>
    <w:rsid w:val="00AA62EC"/>
    <w:rsid w:val="00AB1C81"/>
    <w:rsid w:val="00AB2A6D"/>
    <w:rsid w:val="00AB2FFC"/>
    <w:rsid w:val="00AB3CEA"/>
    <w:rsid w:val="00AB643D"/>
    <w:rsid w:val="00AB65B6"/>
    <w:rsid w:val="00AB7289"/>
    <w:rsid w:val="00AB778F"/>
    <w:rsid w:val="00AC4384"/>
    <w:rsid w:val="00AC556B"/>
    <w:rsid w:val="00AC5D76"/>
    <w:rsid w:val="00AC628D"/>
    <w:rsid w:val="00AC6A88"/>
    <w:rsid w:val="00AC7A6F"/>
    <w:rsid w:val="00AD1B85"/>
    <w:rsid w:val="00AD29AE"/>
    <w:rsid w:val="00AD48AB"/>
    <w:rsid w:val="00AD4EBC"/>
    <w:rsid w:val="00AD5DF7"/>
    <w:rsid w:val="00AD6482"/>
    <w:rsid w:val="00AD6E2F"/>
    <w:rsid w:val="00AE2541"/>
    <w:rsid w:val="00AE26B6"/>
    <w:rsid w:val="00AE2748"/>
    <w:rsid w:val="00AE2848"/>
    <w:rsid w:val="00AE28ED"/>
    <w:rsid w:val="00AE3A01"/>
    <w:rsid w:val="00AE3EEB"/>
    <w:rsid w:val="00AE464E"/>
    <w:rsid w:val="00AE511F"/>
    <w:rsid w:val="00AF05B0"/>
    <w:rsid w:val="00AF10B5"/>
    <w:rsid w:val="00AF127C"/>
    <w:rsid w:val="00AF4D9D"/>
    <w:rsid w:val="00AF5A33"/>
    <w:rsid w:val="00AF5AAD"/>
    <w:rsid w:val="00AF7B36"/>
    <w:rsid w:val="00B00DAB"/>
    <w:rsid w:val="00B018CC"/>
    <w:rsid w:val="00B01D72"/>
    <w:rsid w:val="00B0265A"/>
    <w:rsid w:val="00B048EA"/>
    <w:rsid w:val="00B056F9"/>
    <w:rsid w:val="00B06DB6"/>
    <w:rsid w:val="00B07CFD"/>
    <w:rsid w:val="00B100BC"/>
    <w:rsid w:val="00B10248"/>
    <w:rsid w:val="00B1109B"/>
    <w:rsid w:val="00B11C86"/>
    <w:rsid w:val="00B123DC"/>
    <w:rsid w:val="00B13E6A"/>
    <w:rsid w:val="00B14D58"/>
    <w:rsid w:val="00B16DA0"/>
    <w:rsid w:val="00B16E3A"/>
    <w:rsid w:val="00B207DD"/>
    <w:rsid w:val="00B208D2"/>
    <w:rsid w:val="00B21C9B"/>
    <w:rsid w:val="00B21D1E"/>
    <w:rsid w:val="00B22C59"/>
    <w:rsid w:val="00B23D23"/>
    <w:rsid w:val="00B243F9"/>
    <w:rsid w:val="00B24DEF"/>
    <w:rsid w:val="00B30646"/>
    <w:rsid w:val="00B31C14"/>
    <w:rsid w:val="00B31FFD"/>
    <w:rsid w:val="00B327B0"/>
    <w:rsid w:val="00B32AE8"/>
    <w:rsid w:val="00B32C8A"/>
    <w:rsid w:val="00B32CA6"/>
    <w:rsid w:val="00B3361E"/>
    <w:rsid w:val="00B34C0B"/>
    <w:rsid w:val="00B34EDA"/>
    <w:rsid w:val="00B3538E"/>
    <w:rsid w:val="00B35AB9"/>
    <w:rsid w:val="00B36EAF"/>
    <w:rsid w:val="00B3780B"/>
    <w:rsid w:val="00B400E5"/>
    <w:rsid w:val="00B40D3F"/>
    <w:rsid w:val="00B41BDD"/>
    <w:rsid w:val="00B4410A"/>
    <w:rsid w:val="00B44A7E"/>
    <w:rsid w:val="00B453A5"/>
    <w:rsid w:val="00B45B29"/>
    <w:rsid w:val="00B45CF0"/>
    <w:rsid w:val="00B46051"/>
    <w:rsid w:val="00B46282"/>
    <w:rsid w:val="00B46891"/>
    <w:rsid w:val="00B5080C"/>
    <w:rsid w:val="00B51A8B"/>
    <w:rsid w:val="00B523CE"/>
    <w:rsid w:val="00B52B30"/>
    <w:rsid w:val="00B566E2"/>
    <w:rsid w:val="00B57B60"/>
    <w:rsid w:val="00B61719"/>
    <w:rsid w:val="00B6424F"/>
    <w:rsid w:val="00B66984"/>
    <w:rsid w:val="00B67B42"/>
    <w:rsid w:val="00B70920"/>
    <w:rsid w:val="00B71688"/>
    <w:rsid w:val="00B71AAF"/>
    <w:rsid w:val="00B71AD7"/>
    <w:rsid w:val="00B74872"/>
    <w:rsid w:val="00B762DB"/>
    <w:rsid w:val="00B766DB"/>
    <w:rsid w:val="00B8097E"/>
    <w:rsid w:val="00B818E0"/>
    <w:rsid w:val="00B81E8E"/>
    <w:rsid w:val="00B836A5"/>
    <w:rsid w:val="00B83D70"/>
    <w:rsid w:val="00B85542"/>
    <w:rsid w:val="00B85974"/>
    <w:rsid w:val="00B8623E"/>
    <w:rsid w:val="00B907D6"/>
    <w:rsid w:val="00B90C32"/>
    <w:rsid w:val="00B928F7"/>
    <w:rsid w:val="00B92B64"/>
    <w:rsid w:val="00B92C67"/>
    <w:rsid w:val="00B96218"/>
    <w:rsid w:val="00B96F78"/>
    <w:rsid w:val="00BA14AC"/>
    <w:rsid w:val="00BA3615"/>
    <w:rsid w:val="00BA5D2E"/>
    <w:rsid w:val="00BA6259"/>
    <w:rsid w:val="00BA71D6"/>
    <w:rsid w:val="00BB0C07"/>
    <w:rsid w:val="00BB1106"/>
    <w:rsid w:val="00BB164B"/>
    <w:rsid w:val="00BB29F9"/>
    <w:rsid w:val="00BB431D"/>
    <w:rsid w:val="00BB65FF"/>
    <w:rsid w:val="00BB6DAD"/>
    <w:rsid w:val="00BB7142"/>
    <w:rsid w:val="00BC1960"/>
    <w:rsid w:val="00BC1ACC"/>
    <w:rsid w:val="00BC4323"/>
    <w:rsid w:val="00BC4E0A"/>
    <w:rsid w:val="00BC4EA1"/>
    <w:rsid w:val="00BC50E3"/>
    <w:rsid w:val="00BC69A4"/>
    <w:rsid w:val="00BC7169"/>
    <w:rsid w:val="00BC7C47"/>
    <w:rsid w:val="00BD0037"/>
    <w:rsid w:val="00BD0D7D"/>
    <w:rsid w:val="00BD1275"/>
    <w:rsid w:val="00BD1473"/>
    <w:rsid w:val="00BD170E"/>
    <w:rsid w:val="00BD1996"/>
    <w:rsid w:val="00BD1DC4"/>
    <w:rsid w:val="00BD2659"/>
    <w:rsid w:val="00BD41C6"/>
    <w:rsid w:val="00BD4D21"/>
    <w:rsid w:val="00BD5238"/>
    <w:rsid w:val="00BD55FA"/>
    <w:rsid w:val="00BD7785"/>
    <w:rsid w:val="00BD7D7A"/>
    <w:rsid w:val="00BE096A"/>
    <w:rsid w:val="00BE1161"/>
    <w:rsid w:val="00BE333E"/>
    <w:rsid w:val="00BE3525"/>
    <w:rsid w:val="00BE41B0"/>
    <w:rsid w:val="00BE5A72"/>
    <w:rsid w:val="00BE5F21"/>
    <w:rsid w:val="00BE617A"/>
    <w:rsid w:val="00BE6828"/>
    <w:rsid w:val="00BE6DB6"/>
    <w:rsid w:val="00BF17E4"/>
    <w:rsid w:val="00BF2144"/>
    <w:rsid w:val="00BF37E6"/>
    <w:rsid w:val="00BF53B9"/>
    <w:rsid w:val="00BF5ED5"/>
    <w:rsid w:val="00BF6B0A"/>
    <w:rsid w:val="00BF6BFB"/>
    <w:rsid w:val="00BF6EB6"/>
    <w:rsid w:val="00C00343"/>
    <w:rsid w:val="00C004B2"/>
    <w:rsid w:val="00C043E5"/>
    <w:rsid w:val="00C059C3"/>
    <w:rsid w:val="00C06867"/>
    <w:rsid w:val="00C07CA4"/>
    <w:rsid w:val="00C1063D"/>
    <w:rsid w:val="00C10A34"/>
    <w:rsid w:val="00C10E0F"/>
    <w:rsid w:val="00C1103C"/>
    <w:rsid w:val="00C118F9"/>
    <w:rsid w:val="00C11FFB"/>
    <w:rsid w:val="00C1443C"/>
    <w:rsid w:val="00C14D70"/>
    <w:rsid w:val="00C15247"/>
    <w:rsid w:val="00C1589A"/>
    <w:rsid w:val="00C15D07"/>
    <w:rsid w:val="00C15E91"/>
    <w:rsid w:val="00C20652"/>
    <w:rsid w:val="00C20C2A"/>
    <w:rsid w:val="00C2316C"/>
    <w:rsid w:val="00C24095"/>
    <w:rsid w:val="00C245E8"/>
    <w:rsid w:val="00C25FB0"/>
    <w:rsid w:val="00C270B1"/>
    <w:rsid w:val="00C30609"/>
    <w:rsid w:val="00C308E0"/>
    <w:rsid w:val="00C30FD0"/>
    <w:rsid w:val="00C31523"/>
    <w:rsid w:val="00C31725"/>
    <w:rsid w:val="00C3202C"/>
    <w:rsid w:val="00C32F3A"/>
    <w:rsid w:val="00C33C4D"/>
    <w:rsid w:val="00C4128E"/>
    <w:rsid w:val="00C41CAE"/>
    <w:rsid w:val="00C41E9D"/>
    <w:rsid w:val="00C42356"/>
    <w:rsid w:val="00C431EA"/>
    <w:rsid w:val="00C43B78"/>
    <w:rsid w:val="00C4427F"/>
    <w:rsid w:val="00C509E6"/>
    <w:rsid w:val="00C50DB7"/>
    <w:rsid w:val="00C50F34"/>
    <w:rsid w:val="00C5161F"/>
    <w:rsid w:val="00C52078"/>
    <w:rsid w:val="00C52E40"/>
    <w:rsid w:val="00C5408B"/>
    <w:rsid w:val="00C55659"/>
    <w:rsid w:val="00C55C6A"/>
    <w:rsid w:val="00C568C8"/>
    <w:rsid w:val="00C609F4"/>
    <w:rsid w:val="00C61D05"/>
    <w:rsid w:val="00C63795"/>
    <w:rsid w:val="00C6435B"/>
    <w:rsid w:val="00C665BE"/>
    <w:rsid w:val="00C66683"/>
    <w:rsid w:val="00C67C23"/>
    <w:rsid w:val="00C714F6"/>
    <w:rsid w:val="00C71F39"/>
    <w:rsid w:val="00C72630"/>
    <w:rsid w:val="00C73014"/>
    <w:rsid w:val="00C7376A"/>
    <w:rsid w:val="00C73CD5"/>
    <w:rsid w:val="00C742D2"/>
    <w:rsid w:val="00C763C3"/>
    <w:rsid w:val="00C7719A"/>
    <w:rsid w:val="00C80232"/>
    <w:rsid w:val="00C8194D"/>
    <w:rsid w:val="00C81988"/>
    <w:rsid w:val="00C81EEE"/>
    <w:rsid w:val="00C83330"/>
    <w:rsid w:val="00C85D0A"/>
    <w:rsid w:val="00C869F6"/>
    <w:rsid w:val="00C902D6"/>
    <w:rsid w:val="00C91CBF"/>
    <w:rsid w:val="00C91CD3"/>
    <w:rsid w:val="00C932FE"/>
    <w:rsid w:val="00C933D2"/>
    <w:rsid w:val="00C93E53"/>
    <w:rsid w:val="00C94D31"/>
    <w:rsid w:val="00C95B99"/>
    <w:rsid w:val="00C96511"/>
    <w:rsid w:val="00C97048"/>
    <w:rsid w:val="00C975C6"/>
    <w:rsid w:val="00C97852"/>
    <w:rsid w:val="00C97F08"/>
    <w:rsid w:val="00C97F9B"/>
    <w:rsid w:val="00CA0709"/>
    <w:rsid w:val="00CA0B61"/>
    <w:rsid w:val="00CA1148"/>
    <w:rsid w:val="00CA138E"/>
    <w:rsid w:val="00CA285F"/>
    <w:rsid w:val="00CA4D74"/>
    <w:rsid w:val="00CA5323"/>
    <w:rsid w:val="00CA5AF5"/>
    <w:rsid w:val="00CA6343"/>
    <w:rsid w:val="00CA68BC"/>
    <w:rsid w:val="00CA6DFD"/>
    <w:rsid w:val="00CA6F44"/>
    <w:rsid w:val="00CA7E38"/>
    <w:rsid w:val="00CB2852"/>
    <w:rsid w:val="00CB3401"/>
    <w:rsid w:val="00CB3543"/>
    <w:rsid w:val="00CB36FE"/>
    <w:rsid w:val="00CB40F0"/>
    <w:rsid w:val="00CB4CAA"/>
    <w:rsid w:val="00CB4F1D"/>
    <w:rsid w:val="00CB58C5"/>
    <w:rsid w:val="00CB5D9A"/>
    <w:rsid w:val="00CB6AF2"/>
    <w:rsid w:val="00CB70D6"/>
    <w:rsid w:val="00CB7B71"/>
    <w:rsid w:val="00CC00E5"/>
    <w:rsid w:val="00CC0187"/>
    <w:rsid w:val="00CC0726"/>
    <w:rsid w:val="00CC0CFB"/>
    <w:rsid w:val="00CC184B"/>
    <w:rsid w:val="00CC21B1"/>
    <w:rsid w:val="00CC6B89"/>
    <w:rsid w:val="00CD000E"/>
    <w:rsid w:val="00CD008D"/>
    <w:rsid w:val="00CD1647"/>
    <w:rsid w:val="00CD1B5A"/>
    <w:rsid w:val="00CD1E41"/>
    <w:rsid w:val="00CD284F"/>
    <w:rsid w:val="00CD2A6B"/>
    <w:rsid w:val="00CD2ABA"/>
    <w:rsid w:val="00CD3C08"/>
    <w:rsid w:val="00CD53A5"/>
    <w:rsid w:val="00CD59DB"/>
    <w:rsid w:val="00CD78A7"/>
    <w:rsid w:val="00CD79EB"/>
    <w:rsid w:val="00CE123E"/>
    <w:rsid w:val="00CE2960"/>
    <w:rsid w:val="00CE357E"/>
    <w:rsid w:val="00CE3B1E"/>
    <w:rsid w:val="00CE3F50"/>
    <w:rsid w:val="00CE4C8C"/>
    <w:rsid w:val="00CE53A4"/>
    <w:rsid w:val="00CE6D03"/>
    <w:rsid w:val="00CF15CD"/>
    <w:rsid w:val="00CF1788"/>
    <w:rsid w:val="00CF18DA"/>
    <w:rsid w:val="00CF19C0"/>
    <w:rsid w:val="00CF2798"/>
    <w:rsid w:val="00CF389B"/>
    <w:rsid w:val="00CF4395"/>
    <w:rsid w:val="00CF52E0"/>
    <w:rsid w:val="00CF5DC7"/>
    <w:rsid w:val="00CF678D"/>
    <w:rsid w:val="00CF6B5E"/>
    <w:rsid w:val="00CF7521"/>
    <w:rsid w:val="00CF7A3C"/>
    <w:rsid w:val="00D00C18"/>
    <w:rsid w:val="00D0132F"/>
    <w:rsid w:val="00D026A3"/>
    <w:rsid w:val="00D02FA5"/>
    <w:rsid w:val="00D030DC"/>
    <w:rsid w:val="00D036C3"/>
    <w:rsid w:val="00D04277"/>
    <w:rsid w:val="00D049C3"/>
    <w:rsid w:val="00D061F7"/>
    <w:rsid w:val="00D07C03"/>
    <w:rsid w:val="00D11011"/>
    <w:rsid w:val="00D12C58"/>
    <w:rsid w:val="00D132AA"/>
    <w:rsid w:val="00D135F3"/>
    <w:rsid w:val="00D13715"/>
    <w:rsid w:val="00D14A4C"/>
    <w:rsid w:val="00D14FC1"/>
    <w:rsid w:val="00D162C2"/>
    <w:rsid w:val="00D17064"/>
    <w:rsid w:val="00D214E3"/>
    <w:rsid w:val="00D21760"/>
    <w:rsid w:val="00D220DC"/>
    <w:rsid w:val="00D22A44"/>
    <w:rsid w:val="00D23069"/>
    <w:rsid w:val="00D23108"/>
    <w:rsid w:val="00D24585"/>
    <w:rsid w:val="00D24A38"/>
    <w:rsid w:val="00D25811"/>
    <w:rsid w:val="00D31AC3"/>
    <w:rsid w:val="00D32E55"/>
    <w:rsid w:val="00D344E8"/>
    <w:rsid w:val="00D35130"/>
    <w:rsid w:val="00D42D51"/>
    <w:rsid w:val="00D433DA"/>
    <w:rsid w:val="00D43978"/>
    <w:rsid w:val="00D449B3"/>
    <w:rsid w:val="00D44F20"/>
    <w:rsid w:val="00D45D83"/>
    <w:rsid w:val="00D45F30"/>
    <w:rsid w:val="00D460C1"/>
    <w:rsid w:val="00D47D6C"/>
    <w:rsid w:val="00D5113C"/>
    <w:rsid w:val="00D52898"/>
    <w:rsid w:val="00D52B7E"/>
    <w:rsid w:val="00D53250"/>
    <w:rsid w:val="00D55B8E"/>
    <w:rsid w:val="00D57BDD"/>
    <w:rsid w:val="00D600AB"/>
    <w:rsid w:val="00D65187"/>
    <w:rsid w:val="00D66A6D"/>
    <w:rsid w:val="00D675D6"/>
    <w:rsid w:val="00D6772C"/>
    <w:rsid w:val="00D71445"/>
    <w:rsid w:val="00D718AF"/>
    <w:rsid w:val="00D729B3"/>
    <w:rsid w:val="00D73E06"/>
    <w:rsid w:val="00D740FC"/>
    <w:rsid w:val="00D75275"/>
    <w:rsid w:val="00D75624"/>
    <w:rsid w:val="00D80A34"/>
    <w:rsid w:val="00D80D8D"/>
    <w:rsid w:val="00D81AAE"/>
    <w:rsid w:val="00D82F6E"/>
    <w:rsid w:val="00D8547F"/>
    <w:rsid w:val="00D867D2"/>
    <w:rsid w:val="00D86858"/>
    <w:rsid w:val="00D87718"/>
    <w:rsid w:val="00D87F89"/>
    <w:rsid w:val="00D9021B"/>
    <w:rsid w:val="00D94462"/>
    <w:rsid w:val="00D94A0B"/>
    <w:rsid w:val="00D94A47"/>
    <w:rsid w:val="00D97E72"/>
    <w:rsid w:val="00DA0C18"/>
    <w:rsid w:val="00DA2429"/>
    <w:rsid w:val="00DA4FEF"/>
    <w:rsid w:val="00DA5C80"/>
    <w:rsid w:val="00DA5F08"/>
    <w:rsid w:val="00DA6715"/>
    <w:rsid w:val="00DA7AA4"/>
    <w:rsid w:val="00DB1298"/>
    <w:rsid w:val="00DB1D5C"/>
    <w:rsid w:val="00DB268B"/>
    <w:rsid w:val="00DB2989"/>
    <w:rsid w:val="00DB440E"/>
    <w:rsid w:val="00DB6407"/>
    <w:rsid w:val="00DB657C"/>
    <w:rsid w:val="00DB747F"/>
    <w:rsid w:val="00DB7D62"/>
    <w:rsid w:val="00DC0879"/>
    <w:rsid w:val="00DC0AD8"/>
    <w:rsid w:val="00DC2675"/>
    <w:rsid w:val="00DC3478"/>
    <w:rsid w:val="00DC6CB4"/>
    <w:rsid w:val="00DC7125"/>
    <w:rsid w:val="00DC7F79"/>
    <w:rsid w:val="00DD05D7"/>
    <w:rsid w:val="00DD1346"/>
    <w:rsid w:val="00DD1AD1"/>
    <w:rsid w:val="00DD2231"/>
    <w:rsid w:val="00DD37EB"/>
    <w:rsid w:val="00DD3B6E"/>
    <w:rsid w:val="00DD3D8E"/>
    <w:rsid w:val="00DD4D0B"/>
    <w:rsid w:val="00DD5BC9"/>
    <w:rsid w:val="00DD5E3D"/>
    <w:rsid w:val="00DD74D4"/>
    <w:rsid w:val="00DD7E7E"/>
    <w:rsid w:val="00DE0940"/>
    <w:rsid w:val="00DE2B80"/>
    <w:rsid w:val="00DE312B"/>
    <w:rsid w:val="00DE444D"/>
    <w:rsid w:val="00DE47A5"/>
    <w:rsid w:val="00DE49B4"/>
    <w:rsid w:val="00DE4B75"/>
    <w:rsid w:val="00DE5ACF"/>
    <w:rsid w:val="00DE67A9"/>
    <w:rsid w:val="00DE7668"/>
    <w:rsid w:val="00DE7D6B"/>
    <w:rsid w:val="00DF013F"/>
    <w:rsid w:val="00DF079F"/>
    <w:rsid w:val="00DF11D6"/>
    <w:rsid w:val="00DF1D8D"/>
    <w:rsid w:val="00DF1E84"/>
    <w:rsid w:val="00DF25F0"/>
    <w:rsid w:val="00DF26FB"/>
    <w:rsid w:val="00DF3370"/>
    <w:rsid w:val="00DF38BE"/>
    <w:rsid w:val="00DF3DBF"/>
    <w:rsid w:val="00DF4447"/>
    <w:rsid w:val="00E005E7"/>
    <w:rsid w:val="00E01735"/>
    <w:rsid w:val="00E03215"/>
    <w:rsid w:val="00E074BD"/>
    <w:rsid w:val="00E101C6"/>
    <w:rsid w:val="00E10DCA"/>
    <w:rsid w:val="00E13A7F"/>
    <w:rsid w:val="00E17150"/>
    <w:rsid w:val="00E17392"/>
    <w:rsid w:val="00E17558"/>
    <w:rsid w:val="00E221EC"/>
    <w:rsid w:val="00E24C92"/>
    <w:rsid w:val="00E24DDC"/>
    <w:rsid w:val="00E253CB"/>
    <w:rsid w:val="00E25C56"/>
    <w:rsid w:val="00E31752"/>
    <w:rsid w:val="00E33FA4"/>
    <w:rsid w:val="00E34338"/>
    <w:rsid w:val="00E34BED"/>
    <w:rsid w:val="00E34D9A"/>
    <w:rsid w:val="00E35A09"/>
    <w:rsid w:val="00E35C88"/>
    <w:rsid w:val="00E377FA"/>
    <w:rsid w:val="00E37B40"/>
    <w:rsid w:val="00E40D27"/>
    <w:rsid w:val="00E413E4"/>
    <w:rsid w:val="00E46942"/>
    <w:rsid w:val="00E4722B"/>
    <w:rsid w:val="00E478B3"/>
    <w:rsid w:val="00E47913"/>
    <w:rsid w:val="00E47DAA"/>
    <w:rsid w:val="00E47E3F"/>
    <w:rsid w:val="00E50828"/>
    <w:rsid w:val="00E50EE9"/>
    <w:rsid w:val="00E53F6B"/>
    <w:rsid w:val="00E54115"/>
    <w:rsid w:val="00E5418C"/>
    <w:rsid w:val="00E545FC"/>
    <w:rsid w:val="00E5656D"/>
    <w:rsid w:val="00E56F70"/>
    <w:rsid w:val="00E60172"/>
    <w:rsid w:val="00E611DE"/>
    <w:rsid w:val="00E61701"/>
    <w:rsid w:val="00E649F9"/>
    <w:rsid w:val="00E670E4"/>
    <w:rsid w:val="00E67327"/>
    <w:rsid w:val="00E679F5"/>
    <w:rsid w:val="00E7004D"/>
    <w:rsid w:val="00E7270F"/>
    <w:rsid w:val="00E72DBD"/>
    <w:rsid w:val="00E73468"/>
    <w:rsid w:val="00E74A32"/>
    <w:rsid w:val="00E75787"/>
    <w:rsid w:val="00E76850"/>
    <w:rsid w:val="00E80DD4"/>
    <w:rsid w:val="00E84920"/>
    <w:rsid w:val="00E86D70"/>
    <w:rsid w:val="00E90CC3"/>
    <w:rsid w:val="00E928C1"/>
    <w:rsid w:val="00E929C8"/>
    <w:rsid w:val="00E93B48"/>
    <w:rsid w:val="00E953EA"/>
    <w:rsid w:val="00E9553C"/>
    <w:rsid w:val="00E95731"/>
    <w:rsid w:val="00E9684B"/>
    <w:rsid w:val="00E97934"/>
    <w:rsid w:val="00EA1AD5"/>
    <w:rsid w:val="00EA20EB"/>
    <w:rsid w:val="00EA249A"/>
    <w:rsid w:val="00EA34F8"/>
    <w:rsid w:val="00EA3740"/>
    <w:rsid w:val="00EA5138"/>
    <w:rsid w:val="00EA636D"/>
    <w:rsid w:val="00EB0CDD"/>
    <w:rsid w:val="00EB193B"/>
    <w:rsid w:val="00EB207F"/>
    <w:rsid w:val="00EB5E6B"/>
    <w:rsid w:val="00EB6BAB"/>
    <w:rsid w:val="00EB748B"/>
    <w:rsid w:val="00EC1202"/>
    <w:rsid w:val="00EC1253"/>
    <w:rsid w:val="00EC12B1"/>
    <w:rsid w:val="00EC21B7"/>
    <w:rsid w:val="00EC2C3E"/>
    <w:rsid w:val="00EC3A24"/>
    <w:rsid w:val="00EC464C"/>
    <w:rsid w:val="00EC476C"/>
    <w:rsid w:val="00EC6474"/>
    <w:rsid w:val="00EC6889"/>
    <w:rsid w:val="00EC775C"/>
    <w:rsid w:val="00EC7C8C"/>
    <w:rsid w:val="00ED01F6"/>
    <w:rsid w:val="00ED0303"/>
    <w:rsid w:val="00ED15E0"/>
    <w:rsid w:val="00ED1EFD"/>
    <w:rsid w:val="00ED62B9"/>
    <w:rsid w:val="00ED641B"/>
    <w:rsid w:val="00ED674A"/>
    <w:rsid w:val="00ED77AD"/>
    <w:rsid w:val="00ED7B40"/>
    <w:rsid w:val="00EE13B6"/>
    <w:rsid w:val="00EE20CF"/>
    <w:rsid w:val="00EE26BA"/>
    <w:rsid w:val="00EE5686"/>
    <w:rsid w:val="00EE7276"/>
    <w:rsid w:val="00EE7DE2"/>
    <w:rsid w:val="00EF0408"/>
    <w:rsid w:val="00EF2386"/>
    <w:rsid w:val="00EF3DC1"/>
    <w:rsid w:val="00EF51FF"/>
    <w:rsid w:val="00F00125"/>
    <w:rsid w:val="00F01825"/>
    <w:rsid w:val="00F01C1D"/>
    <w:rsid w:val="00F0222C"/>
    <w:rsid w:val="00F03D6E"/>
    <w:rsid w:val="00F04EAD"/>
    <w:rsid w:val="00F0795E"/>
    <w:rsid w:val="00F07F73"/>
    <w:rsid w:val="00F10360"/>
    <w:rsid w:val="00F1146C"/>
    <w:rsid w:val="00F11719"/>
    <w:rsid w:val="00F119E6"/>
    <w:rsid w:val="00F11D14"/>
    <w:rsid w:val="00F13693"/>
    <w:rsid w:val="00F14D74"/>
    <w:rsid w:val="00F15897"/>
    <w:rsid w:val="00F17FA3"/>
    <w:rsid w:val="00F17FD2"/>
    <w:rsid w:val="00F211BF"/>
    <w:rsid w:val="00F2630E"/>
    <w:rsid w:val="00F27FB3"/>
    <w:rsid w:val="00F306AC"/>
    <w:rsid w:val="00F3276C"/>
    <w:rsid w:val="00F35ED0"/>
    <w:rsid w:val="00F36680"/>
    <w:rsid w:val="00F369DC"/>
    <w:rsid w:val="00F37025"/>
    <w:rsid w:val="00F37B27"/>
    <w:rsid w:val="00F404E0"/>
    <w:rsid w:val="00F43514"/>
    <w:rsid w:val="00F50796"/>
    <w:rsid w:val="00F51403"/>
    <w:rsid w:val="00F51713"/>
    <w:rsid w:val="00F52A13"/>
    <w:rsid w:val="00F5313D"/>
    <w:rsid w:val="00F53403"/>
    <w:rsid w:val="00F55CC5"/>
    <w:rsid w:val="00F56BF0"/>
    <w:rsid w:val="00F56E59"/>
    <w:rsid w:val="00F60F84"/>
    <w:rsid w:val="00F61D39"/>
    <w:rsid w:val="00F62B3C"/>
    <w:rsid w:val="00F63517"/>
    <w:rsid w:val="00F65BC5"/>
    <w:rsid w:val="00F66597"/>
    <w:rsid w:val="00F665EF"/>
    <w:rsid w:val="00F66773"/>
    <w:rsid w:val="00F667A7"/>
    <w:rsid w:val="00F71A11"/>
    <w:rsid w:val="00F72D06"/>
    <w:rsid w:val="00F73489"/>
    <w:rsid w:val="00F73F8E"/>
    <w:rsid w:val="00F7418F"/>
    <w:rsid w:val="00F74263"/>
    <w:rsid w:val="00F76CC3"/>
    <w:rsid w:val="00F77557"/>
    <w:rsid w:val="00F82962"/>
    <w:rsid w:val="00F829C9"/>
    <w:rsid w:val="00F848FD"/>
    <w:rsid w:val="00F856F4"/>
    <w:rsid w:val="00F8632A"/>
    <w:rsid w:val="00F86BD3"/>
    <w:rsid w:val="00F86C40"/>
    <w:rsid w:val="00F87791"/>
    <w:rsid w:val="00F906BD"/>
    <w:rsid w:val="00F91D1F"/>
    <w:rsid w:val="00F9213D"/>
    <w:rsid w:val="00F93504"/>
    <w:rsid w:val="00F9373C"/>
    <w:rsid w:val="00F94720"/>
    <w:rsid w:val="00F948CD"/>
    <w:rsid w:val="00F95270"/>
    <w:rsid w:val="00F95576"/>
    <w:rsid w:val="00F97584"/>
    <w:rsid w:val="00FA00B4"/>
    <w:rsid w:val="00FA1FF4"/>
    <w:rsid w:val="00FA61B9"/>
    <w:rsid w:val="00FA7166"/>
    <w:rsid w:val="00FA7916"/>
    <w:rsid w:val="00FB1043"/>
    <w:rsid w:val="00FB1663"/>
    <w:rsid w:val="00FB1C2E"/>
    <w:rsid w:val="00FB1DD1"/>
    <w:rsid w:val="00FB2A74"/>
    <w:rsid w:val="00FB47E2"/>
    <w:rsid w:val="00FB4CAE"/>
    <w:rsid w:val="00FB7CBF"/>
    <w:rsid w:val="00FC069A"/>
    <w:rsid w:val="00FC1441"/>
    <w:rsid w:val="00FC19F4"/>
    <w:rsid w:val="00FC2DDA"/>
    <w:rsid w:val="00FC3919"/>
    <w:rsid w:val="00FC3C35"/>
    <w:rsid w:val="00FC66D2"/>
    <w:rsid w:val="00FC687E"/>
    <w:rsid w:val="00FC7166"/>
    <w:rsid w:val="00FD0387"/>
    <w:rsid w:val="00FD1825"/>
    <w:rsid w:val="00FD5088"/>
    <w:rsid w:val="00FD523F"/>
    <w:rsid w:val="00FD65EE"/>
    <w:rsid w:val="00FD6A6A"/>
    <w:rsid w:val="00FE0AA8"/>
    <w:rsid w:val="00FE2B0D"/>
    <w:rsid w:val="00FE404E"/>
    <w:rsid w:val="00FE5CBC"/>
    <w:rsid w:val="00FE6DDD"/>
    <w:rsid w:val="00FE7EF3"/>
    <w:rsid w:val="00FF2BE4"/>
    <w:rsid w:val="00FF3B93"/>
    <w:rsid w:val="00FF513A"/>
    <w:rsid w:val="00FF5BE7"/>
    <w:rsid w:val="00FF6CB8"/>
    <w:rsid w:val="00FF72F9"/>
    <w:rsid w:val="01DEDCA0"/>
    <w:rsid w:val="020B4839"/>
    <w:rsid w:val="02C72638"/>
    <w:rsid w:val="03B1DC7E"/>
    <w:rsid w:val="040DA2F0"/>
    <w:rsid w:val="04C4075E"/>
    <w:rsid w:val="05836FEC"/>
    <w:rsid w:val="05867DC0"/>
    <w:rsid w:val="0630C571"/>
    <w:rsid w:val="06576980"/>
    <w:rsid w:val="071F404D"/>
    <w:rsid w:val="07DA27BC"/>
    <w:rsid w:val="07E6A3BF"/>
    <w:rsid w:val="08F86FE5"/>
    <w:rsid w:val="0912FC56"/>
    <w:rsid w:val="09C90C6E"/>
    <w:rsid w:val="0A56E10F"/>
    <w:rsid w:val="0AAE727E"/>
    <w:rsid w:val="0AF2E8FA"/>
    <w:rsid w:val="0BC51964"/>
    <w:rsid w:val="0D450CA7"/>
    <w:rsid w:val="0DBEA216"/>
    <w:rsid w:val="0F2A5232"/>
    <w:rsid w:val="0FBB04CE"/>
    <w:rsid w:val="0FEC1B37"/>
    <w:rsid w:val="10D8FC94"/>
    <w:rsid w:val="1157680A"/>
    <w:rsid w:val="1172386A"/>
    <w:rsid w:val="1221D763"/>
    <w:rsid w:val="12AC10D9"/>
    <w:rsid w:val="136310C8"/>
    <w:rsid w:val="13EC2581"/>
    <w:rsid w:val="14790612"/>
    <w:rsid w:val="14CC2CA9"/>
    <w:rsid w:val="152A9521"/>
    <w:rsid w:val="15DF1724"/>
    <w:rsid w:val="161CD84A"/>
    <w:rsid w:val="1654543E"/>
    <w:rsid w:val="165F35CA"/>
    <w:rsid w:val="17C01FD8"/>
    <w:rsid w:val="18360ECA"/>
    <w:rsid w:val="18419AED"/>
    <w:rsid w:val="1886904A"/>
    <w:rsid w:val="1A892D26"/>
    <w:rsid w:val="1A9634C9"/>
    <w:rsid w:val="1A9DB8A7"/>
    <w:rsid w:val="1AE8139D"/>
    <w:rsid w:val="1BC50E30"/>
    <w:rsid w:val="1BE07676"/>
    <w:rsid w:val="1C96BB1E"/>
    <w:rsid w:val="1D94E0D6"/>
    <w:rsid w:val="1F4375EC"/>
    <w:rsid w:val="2002A003"/>
    <w:rsid w:val="20B456BD"/>
    <w:rsid w:val="2147208D"/>
    <w:rsid w:val="22800444"/>
    <w:rsid w:val="23C25285"/>
    <w:rsid w:val="23CB5CEC"/>
    <w:rsid w:val="2416E70F"/>
    <w:rsid w:val="2447088D"/>
    <w:rsid w:val="257194C5"/>
    <w:rsid w:val="2644E153"/>
    <w:rsid w:val="2650A2AC"/>
    <w:rsid w:val="2710CEBE"/>
    <w:rsid w:val="28057DC9"/>
    <w:rsid w:val="2919EE6D"/>
    <w:rsid w:val="2939347D"/>
    <w:rsid w:val="2A38C742"/>
    <w:rsid w:val="2A44DF44"/>
    <w:rsid w:val="2A91226C"/>
    <w:rsid w:val="2BDCFD38"/>
    <w:rsid w:val="2C3864A2"/>
    <w:rsid w:val="2C65A9D5"/>
    <w:rsid w:val="2C8898D9"/>
    <w:rsid w:val="2CB4D333"/>
    <w:rsid w:val="2CD9EFD3"/>
    <w:rsid w:val="2D475809"/>
    <w:rsid w:val="2E009C60"/>
    <w:rsid w:val="2E453619"/>
    <w:rsid w:val="30F6D670"/>
    <w:rsid w:val="3151547F"/>
    <w:rsid w:val="3231565E"/>
    <w:rsid w:val="323F5251"/>
    <w:rsid w:val="32A3F7F3"/>
    <w:rsid w:val="3507A56F"/>
    <w:rsid w:val="35119F84"/>
    <w:rsid w:val="359B1D28"/>
    <w:rsid w:val="36A375D0"/>
    <w:rsid w:val="36D886EE"/>
    <w:rsid w:val="386DA329"/>
    <w:rsid w:val="39C851DD"/>
    <w:rsid w:val="3D5F0E0A"/>
    <w:rsid w:val="3DDBDAA5"/>
    <w:rsid w:val="3E170324"/>
    <w:rsid w:val="3E7EBD14"/>
    <w:rsid w:val="3E90BBB9"/>
    <w:rsid w:val="3EF23896"/>
    <w:rsid w:val="3EF5B52D"/>
    <w:rsid w:val="3EFADE6B"/>
    <w:rsid w:val="3F77AB06"/>
    <w:rsid w:val="4024851B"/>
    <w:rsid w:val="408E08F7"/>
    <w:rsid w:val="40B02D6A"/>
    <w:rsid w:val="40BC2168"/>
    <w:rsid w:val="416FCCFE"/>
    <w:rsid w:val="424F4B65"/>
    <w:rsid w:val="42AB00E1"/>
    <w:rsid w:val="43C5A9B9"/>
    <w:rsid w:val="4402292B"/>
    <w:rsid w:val="4478EA53"/>
    <w:rsid w:val="4528CE05"/>
    <w:rsid w:val="45CC6367"/>
    <w:rsid w:val="466A349D"/>
    <w:rsid w:val="46FD4A7B"/>
    <w:rsid w:val="4739C9ED"/>
    <w:rsid w:val="47AD5C8D"/>
    <w:rsid w:val="4801C1DB"/>
    <w:rsid w:val="481E75A2"/>
    <w:rsid w:val="49492CEE"/>
    <w:rsid w:val="49EA5E41"/>
    <w:rsid w:val="49F3D5A5"/>
    <w:rsid w:val="4A672755"/>
    <w:rsid w:val="4B13CAF2"/>
    <w:rsid w:val="4B2DB2E4"/>
    <w:rsid w:val="4BA0E17C"/>
    <w:rsid w:val="4CA0D7CC"/>
    <w:rsid w:val="4CAF9B53"/>
    <w:rsid w:val="4CCE981C"/>
    <w:rsid w:val="4CF28B47"/>
    <w:rsid w:val="4DF4E570"/>
    <w:rsid w:val="4E65CC8A"/>
    <w:rsid w:val="4E9B7EA1"/>
    <w:rsid w:val="4F84BC13"/>
    <w:rsid w:val="501EF089"/>
    <w:rsid w:val="5291BE12"/>
    <w:rsid w:val="530D2DD8"/>
    <w:rsid w:val="5323569E"/>
    <w:rsid w:val="532BAC17"/>
    <w:rsid w:val="53625115"/>
    <w:rsid w:val="53915FD0"/>
    <w:rsid w:val="55C95ED4"/>
    <w:rsid w:val="56315F7F"/>
    <w:rsid w:val="5664FAF3"/>
    <w:rsid w:val="57235DDF"/>
    <w:rsid w:val="573A857F"/>
    <w:rsid w:val="57496881"/>
    <w:rsid w:val="57652F35"/>
    <w:rsid w:val="5900FF96"/>
    <w:rsid w:val="594B15F1"/>
    <w:rsid w:val="5985C92C"/>
    <w:rsid w:val="5A9CCFF7"/>
    <w:rsid w:val="5CA429C7"/>
    <w:rsid w:val="5CF483ED"/>
    <w:rsid w:val="5E6F41EF"/>
    <w:rsid w:val="5EA78534"/>
    <w:rsid w:val="5FC244FB"/>
    <w:rsid w:val="60D988AF"/>
    <w:rsid w:val="6113FDFF"/>
    <w:rsid w:val="61466311"/>
    <w:rsid w:val="614B0FAB"/>
    <w:rsid w:val="62988C21"/>
    <w:rsid w:val="62BC3C5D"/>
    <w:rsid w:val="62DA6E25"/>
    <w:rsid w:val="630E2084"/>
    <w:rsid w:val="6370A83F"/>
    <w:rsid w:val="6443B23D"/>
    <w:rsid w:val="64B1A2B6"/>
    <w:rsid w:val="658A3BE4"/>
    <w:rsid w:val="67473BF9"/>
    <w:rsid w:val="678F25F5"/>
    <w:rsid w:val="67CD56E0"/>
    <w:rsid w:val="6819915B"/>
    <w:rsid w:val="681BF532"/>
    <w:rsid w:val="691F10E6"/>
    <w:rsid w:val="69EF4BF4"/>
    <w:rsid w:val="6AC871C9"/>
    <w:rsid w:val="6B79427D"/>
    <w:rsid w:val="6BEC3D3A"/>
    <w:rsid w:val="6C70953A"/>
    <w:rsid w:val="6C8CAC25"/>
    <w:rsid w:val="6CA0C803"/>
    <w:rsid w:val="6CE508E6"/>
    <w:rsid w:val="6DA542A6"/>
    <w:rsid w:val="6E0BBDBC"/>
    <w:rsid w:val="6E28A4BF"/>
    <w:rsid w:val="6ED5AA5B"/>
    <w:rsid w:val="6F1E22B6"/>
    <w:rsid w:val="6FD1A429"/>
    <w:rsid w:val="701CA9A8"/>
    <w:rsid w:val="70431B79"/>
    <w:rsid w:val="70654BAE"/>
    <w:rsid w:val="71435E7E"/>
    <w:rsid w:val="726874FD"/>
    <w:rsid w:val="72C5F32C"/>
    <w:rsid w:val="745C52BD"/>
    <w:rsid w:val="7501D40C"/>
    <w:rsid w:val="7599A796"/>
    <w:rsid w:val="76C69BC4"/>
    <w:rsid w:val="76D4D4DE"/>
    <w:rsid w:val="7724A427"/>
    <w:rsid w:val="7799644F"/>
    <w:rsid w:val="77D3A28E"/>
    <w:rsid w:val="785EF5CC"/>
    <w:rsid w:val="788A6EF7"/>
    <w:rsid w:val="797CF8BE"/>
    <w:rsid w:val="7B14CD10"/>
    <w:rsid w:val="7B6F9B1B"/>
    <w:rsid w:val="7F55129B"/>
    <w:rsid w:val="7F721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324175"/>
  <w15:docId w15:val="{35A99712-AF7C-4017-B9BC-03ADEA4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rsid w:val="000B05AB"/>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 Char"/>
    <w:link w:val="FootnoteText"/>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uiPriority w:val="99"/>
    <w:rsid w:val="004320D6"/>
    <w:rPr>
      <w:sz w:val="16"/>
      <w:szCs w:val="16"/>
    </w:rPr>
  </w:style>
  <w:style w:type="paragraph" w:styleId="CommentText">
    <w:name w:val="annotation text"/>
    <w:basedOn w:val="Normal"/>
    <w:link w:val="CommentTextChar"/>
    <w:uiPriority w:val="99"/>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 Char6 Char Char1 Char1 Char,Footnote Text Char4 Char2 Char Char Char Char Char,Footnote Text Char6 Char Char,Footnote Text Char6 Char Char Char Char"/>
    <w:basedOn w:val="DefaultParagraphFont"/>
    <w:semiHidden/>
    <w:locked/>
    <w:rsid w:val="00E34D9A"/>
  </w:style>
  <w:style w:type="character" w:styleId="Mention">
    <w:name w:val="Mention"/>
    <w:basedOn w:val="DefaultParagraphFont"/>
    <w:uiPriority w:val="99"/>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uiPriority w:val="99"/>
    <w:rsid w:val="00206AE9"/>
    <w:rPr>
      <w:lang w:bidi="he-IL"/>
    </w:rPr>
  </w:style>
  <w:style w:type="paragraph" w:styleId="Revision">
    <w:name w:val="Revision"/>
    <w:hidden/>
    <w:uiPriority w:val="99"/>
    <w:semiHidden/>
    <w:rsid w:val="00E17150"/>
    <w:rPr>
      <w:sz w:val="24"/>
      <w:szCs w:val="24"/>
      <w:lang w:bidi="he-IL"/>
    </w:rPr>
  </w:style>
  <w:style w:type="paragraph" w:customStyle="1" w:styleId="Default">
    <w:name w:val="Default"/>
    <w:rsid w:val="00E74A32"/>
    <w:pPr>
      <w:autoSpaceDE w:val="0"/>
      <w:autoSpaceDN w:val="0"/>
      <w:adjustRightInd w:val="0"/>
    </w:pPr>
    <w:rPr>
      <w:color w:val="000000"/>
      <w:sz w:val="24"/>
      <w:szCs w:val="24"/>
    </w:rPr>
  </w:style>
  <w:style w:type="character" w:customStyle="1" w:styleId="FooterChar">
    <w:name w:val="Footer Char"/>
    <w:link w:val="Footer"/>
    <w:rsid w:val="005300CF"/>
    <w:rPr>
      <w:sz w:val="24"/>
      <w:szCs w:val="24"/>
      <w:lang w:bidi="he-IL"/>
    </w:rPr>
  </w:style>
  <w:style w:type="character" w:customStyle="1" w:styleId="FootnoteTextChar2Char1Char1CharChar40Char">
    <w:name w:val="Footnote Text Char2 Char1 Char1 Char Char40 Char"/>
    <w:aliases w:val="Footnote Text Char2 Char4 Char,Footnote Text Char2 Char4 Char Cha Char,Footnote Text Char3 Char1 Char2 Char Char,Footnote Text Char3 Char1 Char2 Char Char Char Char"/>
    <w:basedOn w:val="DefaultParagraphFont"/>
    <w:rsid w:val="001C34CB"/>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E13A7F"/>
    <w:rPr>
      <w:color w:val="605E5C"/>
      <w:shd w:val="clear" w:color="auto" w:fill="E1DFDD"/>
    </w:rPr>
  </w:style>
  <w:style w:type="paragraph" w:customStyle="1" w:styleId="ParaNumChar">
    <w:name w:val="ParaNum Char"/>
    <w:basedOn w:val="Normal"/>
    <w:link w:val="ParaNumCharChar"/>
    <w:rsid w:val="00D81AAE"/>
    <w:pPr>
      <w:numPr>
        <w:numId w:val="11"/>
      </w:numPr>
      <w:tabs>
        <w:tab w:val="left" w:pos="-1440"/>
        <w:tab w:val="left" w:pos="-720"/>
        <w:tab w:val="num" w:pos="720"/>
        <w:tab w:val="clear" w:pos="1080"/>
      </w:tabs>
      <w:suppressAutoHyphens/>
      <w:spacing w:after="240"/>
    </w:pPr>
    <w:rPr>
      <w:sz w:val="22"/>
      <w:szCs w:val="20"/>
      <w:lang w:bidi="ar-SA"/>
    </w:rPr>
  </w:style>
  <w:style w:type="character" w:customStyle="1" w:styleId="ParaNumCharChar">
    <w:name w:val="ParaNum Char Char"/>
    <w:link w:val="ParaNumChar"/>
    <w:rsid w:val="00D81AA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cc.gov/managing-director/privacy-transparency/privacy-act-inform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01168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9" ma:contentTypeDescription="Create a new document." ma:contentTypeScope="" ma:versionID="d496072e252f0993d63c9018851bfd00">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f9ac00fdcdda9e5d271048f3787962f6"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088AD-B0A5-4B17-9E29-FF9A6C9B8BF2}">
  <ds:schemaRefs>
    <ds:schemaRef ds:uri="http://schemas.microsoft.com/sharepoint/v3/contenttype/forms"/>
  </ds:schemaRefs>
</ds:datastoreItem>
</file>

<file path=customXml/itemProps2.xml><?xml version="1.0" encoding="utf-8"?>
<ds:datastoreItem xmlns:ds="http://schemas.openxmlformats.org/officeDocument/2006/customXml" ds:itemID="{DB54BF7C-3A40-40EB-9D69-2990888A5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3C803-4F9E-4121-9DFD-44942A875EA6}">
  <ds:schemaRefs>
    <ds:schemaRef ds:uri="http://schemas.openxmlformats.org/officeDocument/2006/bibliography"/>
  </ds:schemaRefs>
</ds:datastoreItem>
</file>

<file path=customXml/itemProps4.xml><?xml version="1.0" encoding="utf-8"?>
<ds:datastoreItem xmlns:ds="http://schemas.openxmlformats.org/officeDocument/2006/customXml" ds:itemID="{F0605A1A-2DB2-463C-B87B-8EEED14B29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2</cp:revision>
  <cp:lastPrinted>2020-03-11T05:17:00Z</cp:lastPrinted>
  <dcterms:created xsi:type="dcterms:W3CDTF">2024-09-18T16:05:00Z</dcterms:created>
  <dcterms:modified xsi:type="dcterms:W3CDTF">2024-09-18T16:05:00Z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