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1523F" w:rsidP="006A725E" w14:paraId="6CF1B98D" w14:textId="1F73436C">
      <w:pPr>
        <w:autoSpaceDE w:val="0"/>
        <w:autoSpaceDN w:val="0"/>
        <w:adjustRightInd w:val="0"/>
        <w:spacing w:after="0" w:line="240" w:lineRule="auto"/>
        <w:contextualSpacing/>
        <w:jc w:val="center"/>
        <w:rPr>
          <w:rFonts w:ascii="Arial" w:hAnsi="Arial" w:cs="Arial"/>
          <w:kern w:val="0"/>
          <w:sz w:val="22"/>
          <w:szCs w:val="22"/>
        </w:rPr>
      </w:pPr>
      <w:r>
        <w:rPr>
          <w:rFonts w:ascii="Arial" w:hAnsi="Arial" w:cs="Arial"/>
          <w:kern w:val="0"/>
          <w:sz w:val="22"/>
          <w:szCs w:val="22"/>
        </w:rPr>
        <w:t>SUPPORTING STATEMENT</w:t>
      </w:r>
    </w:p>
    <w:p w:rsidR="007B0FFF" w:rsidP="006A725E" w14:paraId="15282759" w14:textId="77777777">
      <w:pPr>
        <w:widowControl w:val="0"/>
        <w:tabs>
          <w:tab w:val="center" w:pos="4680"/>
        </w:tabs>
        <w:contextualSpacing/>
        <w:jc w:val="center"/>
        <w:rPr>
          <w:rFonts w:ascii="Arial" w:eastAsia="Times New Roman" w:hAnsi="Arial" w:cs="Arial"/>
          <w:kern w:val="0"/>
          <w:sz w:val="22"/>
          <w:szCs w:val="22"/>
          <w14:ligatures w14:val="none"/>
        </w:rPr>
      </w:pPr>
      <w:r>
        <w:rPr>
          <w:rFonts w:ascii="Arial" w:hAnsi="Arial" w:cs="Arial"/>
          <w:kern w:val="0"/>
          <w:sz w:val="22"/>
          <w:szCs w:val="22"/>
        </w:rPr>
        <w:t>FOR</w:t>
      </w:r>
      <w:r w:rsidR="00051E0C">
        <w:rPr>
          <w:rFonts w:ascii="Arial" w:hAnsi="Arial" w:cs="Arial"/>
          <w:kern w:val="0"/>
          <w:sz w:val="22"/>
          <w:szCs w:val="22"/>
        </w:rPr>
        <w:t xml:space="preserve"> </w:t>
      </w:r>
      <w:r w:rsidRPr="00051E0C" w:rsidR="00051E0C">
        <w:rPr>
          <w:rFonts w:ascii="Arial" w:eastAsia="Times New Roman" w:hAnsi="Arial" w:cs="Arial"/>
          <w:kern w:val="0"/>
          <w:sz w:val="22"/>
          <w:szCs w:val="22"/>
          <w14:ligatures w14:val="none"/>
        </w:rPr>
        <w:t xml:space="preserve">INFORMATION COLLECTIONS CONTAINED IN RISK-INFORMED, </w:t>
      </w:r>
    </w:p>
    <w:p w:rsidR="00750B4E" w:rsidP="006A725E" w14:paraId="17E9891F" w14:textId="634CD22E">
      <w:pPr>
        <w:widowControl w:val="0"/>
        <w:tabs>
          <w:tab w:val="center" w:pos="4680"/>
        </w:tabs>
        <w:contextualSpacing/>
        <w:jc w:val="center"/>
        <w:rPr>
          <w:rFonts w:ascii="Arial" w:eastAsia="Times New Roman" w:hAnsi="Arial" w:cs="Arial"/>
          <w:kern w:val="0"/>
          <w:sz w:val="22"/>
          <w:szCs w:val="22"/>
          <w14:ligatures w14:val="none"/>
        </w:rPr>
      </w:pPr>
      <w:r w:rsidRPr="00051E0C">
        <w:rPr>
          <w:rFonts w:ascii="Arial" w:eastAsia="Times New Roman" w:hAnsi="Arial" w:cs="Arial"/>
          <w:kern w:val="0"/>
          <w:sz w:val="22"/>
          <w:szCs w:val="22"/>
          <w14:ligatures w14:val="none"/>
        </w:rPr>
        <w:t>TECHNOLOGY-INCLUSIVE REGULATORY FRAMEWORK FOR ADVANCED REACTORS</w:t>
      </w:r>
      <w:r>
        <w:rPr>
          <w:rFonts w:ascii="Arial" w:eastAsia="Times New Roman" w:hAnsi="Arial" w:cs="Arial"/>
          <w:kern w:val="0"/>
          <w:sz w:val="22"/>
          <w:szCs w:val="22"/>
          <w14:ligatures w14:val="none"/>
        </w:rPr>
        <w:t xml:space="preserve"> </w:t>
      </w:r>
    </w:p>
    <w:p w:rsidR="00051E0C" w:rsidRPr="00051E0C" w:rsidP="006A725E" w14:paraId="5B8E8EA8" w14:textId="30AA7F7C">
      <w:pPr>
        <w:widowControl w:val="0"/>
        <w:tabs>
          <w:tab w:val="center" w:pos="4680"/>
        </w:tabs>
        <w:contextualSpacing/>
        <w:jc w:val="center"/>
        <w:rPr>
          <w:rFonts w:ascii="Arial" w:eastAsia="Times New Roman" w:hAnsi="Arial" w:cs="Arial"/>
          <w:kern w:val="0"/>
          <w:sz w:val="22"/>
          <w:szCs w:val="22"/>
          <w14:ligatures w14:val="none"/>
        </w:rPr>
      </w:pPr>
      <w:r w:rsidRPr="00051E0C">
        <w:rPr>
          <w:rFonts w:ascii="Arial" w:eastAsia="Times New Roman" w:hAnsi="Arial" w:cs="Arial"/>
          <w:kern w:val="0"/>
          <w:sz w:val="22"/>
          <w:szCs w:val="22"/>
          <w14:ligatures w14:val="none"/>
        </w:rPr>
        <w:t>FINAL RULE</w:t>
      </w:r>
    </w:p>
    <w:p w:rsidR="00D1523F" w:rsidP="001711AC" w14:paraId="10684E7C" w14:textId="0703A604">
      <w:pPr>
        <w:autoSpaceDE w:val="0"/>
        <w:autoSpaceDN w:val="0"/>
        <w:adjustRightInd w:val="0"/>
        <w:spacing w:after="0" w:line="240" w:lineRule="auto"/>
        <w:jc w:val="center"/>
        <w:rPr>
          <w:rFonts w:ascii="Arial" w:hAnsi="Arial" w:cs="Arial"/>
          <w:kern w:val="0"/>
          <w:sz w:val="22"/>
          <w:szCs w:val="22"/>
        </w:rPr>
      </w:pPr>
    </w:p>
    <w:p w:rsidR="00D1523F" w:rsidP="001711AC" w14:paraId="0C97B30E" w14:textId="0E794488">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NRC FORM 398, “PERSONAL QUALIFICATION STATEMENT – LICENSE”</w:t>
      </w:r>
    </w:p>
    <w:p w:rsidR="00767C18" w:rsidP="001711AC" w14:paraId="3CC6705A" w14:textId="77777777">
      <w:pPr>
        <w:autoSpaceDE w:val="0"/>
        <w:autoSpaceDN w:val="0"/>
        <w:adjustRightInd w:val="0"/>
        <w:spacing w:after="0" w:line="240" w:lineRule="auto"/>
        <w:jc w:val="center"/>
        <w:rPr>
          <w:rFonts w:ascii="Arial" w:hAnsi="Arial" w:cs="Arial"/>
          <w:kern w:val="0"/>
          <w:sz w:val="22"/>
          <w:szCs w:val="22"/>
        </w:rPr>
      </w:pPr>
    </w:p>
    <w:p w:rsidR="000924CC" w:rsidP="00767C18" w14:paraId="55CBE604" w14:textId="2AAC7677">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(3150-</w:t>
      </w:r>
      <w:r w:rsidR="0023534E">
        <w:rPr>
          <w:rFonts w:ascii="Arial" w:hAnsi="Arial" w:cs="Arial"/>
          <w:kern w:val="0"/>
          <w:sz w:val="22"/>
          <w:szCs w:val="22"/>
        </w:rPr>
        <w:t>XXXX</w:t>
      </w:r>
      <w:r>
        <w:rPr>
          <w:rFonts w:ascii="Arial" w:hAnsi="Arial" w:cs="Arial"/>
          <w:kern w:val="0"/>
          <w:sz w:val="22"/>
          <w:szCs w:val="22"/>
        </w:rPr>
        <w:t>)</w:t>
      </w:r>
    </w:p>
    <w:p w:rsidR="00D1523F" w:rsidP="001711AC" w14:paraId="24CB2734" w14:textId="1757B511">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NEW</w:t>
      </w:r>
    </w:p>
    <w:p w:rsidR="002807D1" w:rsidP="001711AC" w14:paraId="0E8319A2" w14:textId="77777777">
      <w:pPr>
        <w:autoSpaceDE w:val="0"/>
        <w:autoSpaceDN w:val="0"/>
        <w:adjustRightInd w:val="0"/>
        <w:spacing w:after="0" w:line="240" w:lineRule="auto"/>
        <w:jc w:val="center"/>
        <w:rPr>
          <w:rFonts w:ascii="Arial" w:hAnsi="Arial" w:cs="Arial"/>
          <w:kern w:val="0"/>
          <w:sz w:val="22"/>
          <w:szCs w:val="22"/>
        </w:rPr>
      </w:pPr>
    </w:p>
    <w:p w:rsidR="00D1523F" w:rsidP="00D1523F" w14:paraId="20ABBB6D" w14:textId="102012B5">
      <w:pPr>
        <w:autoSpaceDE w:val="0"/>
        <w:autoSpaceDN w:val="0"/>
        <w:adjustRightInd w:val="0"/>
        <w:spacing w:after="0" w:line="240" w:lineRule="auto"/>
        <w:rPr>
          <w:rFonts w:ascii="Arial" w:hAnsi="Arial" w:cs="Arial"/>
          <w:kern w:val="0"/>
          <w:sz w:val="22"/>
          <w:szCs w:val="22"/>
          <w:u w:val="single"/>
        </w:rPr>
      </w:pPr>
      <w:r w:rsidRPr="00C96C73">
        <w:rPr>
          <w:rFonts w:ascii="Arial" w:hAnsi="Arial" w:cs="Arial"/>
          <w:kern w:val="0"/>
          <w:sz w:val="22"/>
          <w:szCs w:val="22"/>
          <w:u w:val="single"/>
        </w:rPr>
        <w:t>Description of the Information Collection</w:t>
      </w:r>
    </w:p>
    <w:p w:rsidR="002C455D" w:rsidP="00D1523F" w14:paraId="2D155F7C" w14:textId="77777777">
      <w:pPr>
        <w:autoSpaceDE w:val="0"/>
        <w:autoSpaceDN w:val="0"/>
        <w:adjustRightInd w:val="0"/>
        <w:spacing w:after="0" w:line="240" w:lineRule="auto"/>
        <w:rPr>
          <w:rFonts w:ascii="Arial" w:hAnsi="Arial" w:cs="Arial"/>
          <w:kern w:val="0"/>
          <w:sz w:val="22"/>
          <w:szCs w:val="22"/>
          <w:u w:val="single"/>
        </w:rPr>
      </w:pPr>
    </w:p>
    <w:p w:rsidR="002C455D" w:rsidRPr="002C455D" w:rsidP="002C455D" w14:paraId="128A1550" w14:textId="77777777">
      <w:pPr>
        <w:spacing w:after="0" w:line="240" w:lineRule="auto"/>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The U.S. Nuclear Regulatory Commission (NRC) is establishing an optional technology-inclusive regulatory framework for use by applicants for new commercial nuclear plant designs. The regulatory requirements in this rulemaking use methods of evaluation, including risk-informed and performance-based methods, that are flexible and practicable for application to a variety of new reactor technologies. The NRC’s goals in amending these regulations are to continue to provide reasonable assurance of adequate protection of public health and safety and the common defense and security at reactor sites at which new nuclear reactor designs are deployed to at least the same degree of protection as required for current-generation light-water reactors; protect health and minimize danger to life or property to at least the same degree of protection as required for current-generation light</w:t>
      </w:r>
      <w:r w:rsidRPr="002C455D">
        <w:rPr>
          <w:rFonts w:ascii="Arial" w:eastAsia="Times New Roman" w:hAnsi="Arial" w:cs="Arial"/>
          <w:kern w:val="0"/>
          <w:sz w:val="22"/>
          <w:szCs w:val="22"/>
          <w14:ligatures w14:val="none"/>
        </w:rPr>
        <w:noBreakHyphen/>
        <w:t>water reactors; provide greater operational flexibilities where supported by enhanced margins of safety that may be provided in new nuclear designs; and promote regulatory stability, predictability, and clarity.</w:t>
      </w:r>
    </w:p>
    <w:p w:rsidR="002C455D" w:rsidRPr="002C455D" w:rsidP="002C455D" w14:paraId="56605D27" w14:textId="77777777">
      <w:pPr>
        <w:spacing w:after="0" w:line="240" w:lineRule="auto"/>
        <w:rPr>
          <w:rFonts w:ascii="Arial" w:eastAsia="Times New Roman" w:hAnsi="Arial" w:cs="Arial"/>
          <w:kern w:val="0"/>
          <w:sz w:val="22"/>
          <w:szCs w:val="22"/>
          <w14:ligatures w14:val="none"/>
        </w:rPr>
      </w:pPr>
    </w:p>
    <w:p w:rsidR="002C455D" w:rsidRPr="002C455D" w:rsidP="002C455D" w14:paraId="49E278C2" w14:textId="77777777">
      <w:pPr>
        <w:spacing w:after="0" w:line="240" w:lineRule="auto"/>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The final rule covers a wide range of topics, including the following that result in recordkeeping and reporting requirements:</w:t>
      </w:r>
    </w:p>
    <w:p w:rsidR="002C455D" w:rsidRPr="002C455D" w:rsidP="002C455D" w14:paraId="103F9148" w14:textId="77777777">
      <w:pPr>
        <w:spacing w:after="0" w:line="240" w:lineRule="auto"/>
        <w:rPr>
          <w:rFonts w:ascii="Arial" w:eastAsia="Times New Roman" w:hAnsi="Arial" w:cs="Arial"/>
          <w:kern w:val="0"/>
          <w:sz w:val="22"/>
          <w:szCs w:val="22"/>
          <w14:ligatures w14:val="none"/>
        </w:rPr>
      </w:pPr>
    </w:p>
    <w:p w:rsidR="002C455D" w:rsidRPr="002C455D" w:rsidP="002C455D" w14:paraId="71B532B9"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Fitness for duty,</w:t>
      </w:r>
    </w:p>
    <w:p w:rsidR="002C455D" w:rsidRPr="002C455D" w:rsidP="002C455D" w14:paraId="4F67CC8E"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Physical security,</w:t>
      </w:r>
    </w:p>
    <w:p w:rsidR="002C455D" w:rsidRPr="002C455D" w:rsidP="002C455D" w14:paraId="5C1F4C69"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 xml:space="preserve">Cybersecurity, </w:t>
      </w:r>
    </w:p>
    <w:p w:rsidR="002C455D" w:rsidRPr="002C455D" w:rsidP="002C455D" w14:paraId="37C33668"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Access authorization.</w:t>
      </w:r>
    </w:p>
    <w:p w:rsidR="002C455D" w:rsidRPr="002C455D" w:rsidP="002C455D" w14:paraId="570AFA96"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Plant design and analysis,</w:t>
      </w:r>
    </w:p>
    <w:p w:rsidR="002C455D" w:rsidRPr="002C455D" w:rsidP="002C455D" w14:paraId="5B3C3F48"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Siting,</w:t>
      </w:r>
    </w:p>
    <w:p w:rsidR="002C455D" w:rsidRPr="002C455D" w:rsidP="002C455D" w14:paraId="3154917D"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Construction and manufacturing,</w:t>
      </w:r>
    </w:p>
    <w:p w:rsidR="002C455D" w:rsidRPr="002C455D" w:rsidP="002C455D" w14:paraId="145E2435"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Facility operations,</w:t>
      </w:r>
    </w:p>
    <w:p w:rsidR="002C455D" w:rsidRPr="002C455D" w:rsidP="002C455D" w14:paraId="7A9FB6C7"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Programs,</w:t>
      </w:r>
    </w:p>
    <w:p w:rsidR="002C455D" w:rsidRPr="002C455D" w:rsidP="002C455D" w14:paraId="5C33F2F7"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Staffing,</w:t>
      </w:r>
    </w:p>
    <w:p w:rsidR="002C455D" w:rsidRPr="002C455D" w:rsidP="002C455D" w14:paraId="4FFCE58A"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Decommissioning,</w:t>
      </w:r>
    </w:p>
    <w:p w:rsidR="002C455D" w:rsidRPr="002C455D" w:rsidP="002C455D" w14:paraId="33FEC9FB"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Applications,</w:t>
      </w:r>
    </w:p>
    <w:p w:rsidR="002C455D" w:rsidRPr="002C455D" w:rsidP="002C455D" w14:paraId="50977CC5"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Licensing basis information, and</w:t>
      </w:r>
    </w:p>
    <w:p w:rsidR="002C455D" w:rsidRPr="002C455D" w:rsidP="002C455D" w14:paraId="5E9A828F" w14:textId="77777777">
      <w:pPr>
        <w:numPr>
          <w:ilvl w:val="0"/>
          <w:numId w:val="2"/>
        </w:numPr>
        <w:autoSpaceDE w:val="0"/>
        <w:autoSpaceDN w:val="0"/>
        <w:adjustRightInd w:val="0"/>
        <w:spacing w:after="0" w:line="240" w:lineRule="auto"/>
        <w:contextualSpacing/>
        <w:rPr>
          <w:rFonts w:ascii="Arial" w:eastAsia="Times New Roman" w:hAnsi="Arial" w:cs="Arial"/>
          <w:kern w:val="0"/>
          <w:sz w:val="22"/>
          <w:szCs w:val="22"/>
          <w14:ligatures w14:val="none"/>
        </w:rPr>
      </w:pPr>
      <w:r w:rsidRPr="002C455D">
        <w:rPr>
          <w:rFonts w:ascii="Arial" w:eastAsia="Times New Roman" w:hAnsi="Arial" w:cs="Arial"/>
          <w:kern w:val="0"/>
          <w:sz w:val="22"/>
          <w:szCs w:val="22"/>
          <w14:ligatures w14:val="none"/>
        </w:rPr>
        <w:t>Quality assurance.</w:t>
      </w:r>
    </w:p>
    <w:p w:rsidR="002C455D" w:rsidP="00D1523F" w14:paraId="3055DC93" w14:textId="77777777">
      <w:pPr>
        <w:autoSpaceDE w:val="0"/>
        <w:autoSpaceDN w:val="0"/>
        <w:adjustRightInd w:val="0"/>
        <w:spacing w:after="0" w:line="240" w:lineRule="auto"/>
        <w:rPr>
          <w:rFonts w:ascii="Arial" w:hAnsi="Arial" w:cs="Arial"/>
          <w:kern w:val="0"/>
          <w:sz w:val="22"/>
          <w:szCs w:val="22"/>
          <w:u w:val="single"/>
        </w:rPr>
      </w:pPr>
    </w:p>
    <w:p w:rsidR="00B9049F" w:rsidRPr="00D74B69" w:rsidP="005A5392" w14:paraId="0F7D7005" w14:textId="234964EC">
      <w:pPr>
        <w:autoSpaceDE w:val="0"/>
        <w:autoSpaceDN w:val="0"/>
        <w:adjustRightInd w:val="0"/>
        <w:spacing w:after="0" w:line="240" w:lineRule="auto"/>
        <w:rPr>
          <w:rFonts w:ascii="Arial" w:eastAsia="Times New Roman" w:hAnsi="Arial" w:cs="Arial"/>
          <w:kern w:val="0"/>
          <w:sz w:val="22"/>
          <w:szCs w:val="22"/>
          <w14:ligatures w14:val="none"/>
        </w:rPr>
      </w:pPr>
      <w:r w:rsidRPr="006A725E">
        <w:rPr>
          <w:rFonts w:ascii="Arial" w:hAnsi="Arial" w:cs="Arial"/>
          <w:kern w:val="0"/>
          <w:sz w:val="22"/>
          <w:szCs w:val="22"/>
        </w:rPr>
        <w:t xml:space="preserve">To apply to </w:t>
      </w:r>
      <w:r w:rsidRPr="006A725E" w:rsidR="001F04F3">
        <w:rPr>
          <w:rFonts w:ascii="Arial" w:hAnsi="Arial" w:cs="Arial"/>
          <w:kern w:val="0"/>
          <w:sz w:val="22"/>
          <w:szCs w:val="22"/>
        </w:rPr>
        <w:t>receive an operator or senior operator license</w:t>
      </w:r>
      <w:r w:rsidRPr="006A725E" w:rsidR="00690531">
        <w:rPr>
          <w:rFonts w:ascii="Arial" w:hAnsi="Arial" w:cs="Arial"/>
          <w:kern w:val="0"/>
          <w:sz w:val="22"/>
          <w:szCs w:val="22"/>
        </w:rPr>
        <w:t xml:space="preserve">, </w:t>
      </w:r>
      <w:r w:rsidRPr="006A725E" w:rsidR="00BF36A0">
        <w:rPr>
          <w:rFonts w:ascii="Arial" w:hAnsi="Arial" w:cs="Arial"/>
          <w:kern w:val="0"/>
          <w:sz w:val="22"/>
          <w:szCs w:val="22"/>
        </w:rPr>
        <w:t>10 CFR</w:t>
      </w:r>
      <w:r w:rsidRPr="006A725E" w:rsidR="00CD074B">
        <w:rPr>
          <w:rFonts w:ascii="Arial" w:hAnsi="Arial" w:cs="Arial"/>
          <w:kern w:val="0"/>
          <w:sz w:val="22"/>
          <w:szCs w:val="22"/>
        </w:rPr>
        <w:t> </w:t>
      </w:r>
      <w:r w:rsidRPr="006A725E" w:rsidR="00BF36A0">
        <w:rPr>
          <w:rFonts w:ascii="Arial" w:hAnsi="Arial" w:cs="Arial"/>
          <w:kern w:val="0"/>
          <w:sz w:val="22"/>
          <w:szCs w:val="22"/>
        </w:rPr>
        <w:t>53.775</w:t>
      </w:r>
      <w:r w:rsidRPr="006A725E" w:rsidR="000A39AE">
        <w:rPr>
          <w:rFonts w:ascii="Arial" w:hAnsi="Arial" w:cs="Arial"/>
          <w:kern w:val="0"/>
          <w:sz w:val="22"/>
          <w:szCs w:val="22"/>
        </w:rPr>
        <w:t>, “Applications for operators and senior operators,”</w:t>
      </w:r>
      <w:r w:rsidRPr="006A725E" w:rsidR="00BF36A0">
        <w:rPr>
          <w:rFonts w:ascii="Arial" w:hAnsi="Arial" w:cs="Arial"/>
          <w:kern w:val="0"/>
          <w:sz w:val="22"/>
          <w:szCs w:val="22"/>
        </w:rPr>
        <w:t xml:space="preserve"> requires </w:t>
      </w:r>
      <w:r w:rsidRPr="006A725E" w:rsidR="00D622F7">
        <w:rPr>
          <w:rFonts w:ascii="Arial" w:hAnsi="Arial" w:cs="Arial"/>
          <w:kern w:val="0"/>
          <w:sz w:val="22"/>
          <w:szCs w:val="22"/>
        </w:rPr>
        <w:t>that NRC Form 398, ‘‘Personal Qualification Statement— Licensee,</w:t>
      </w:r>
      <w:r w:rsidR="00CC4BB7">
        <w:rPr>
          <w:rFonts w:ascii="Arial" w:hAnsi="Arial" w:cs="Arial"/>
          <w:kern w:val="0"/>
          <w:sz w:val="22"/>
          <w:szCs w:val="22"/>
        </w:rPr>
        <w:t>”</w:t>
      </w:r>
      <w:r w:rsidRPr="006A725E" w:rsidR="00D622F7">
        <w:rPr>
          <w:rFonts w:ascii="Arial" w:hAnsi="Arial" w:cs="Arial"/>
          <w:kern w:val="0"/>
          <w:sz w:val="22"/>
          <w:szCs w:val="22"/>
        </w:rPr>
        <w:t xml:space="preserve"> be completed by </w:t>
      </w:r>
      <w:r w:rsidRPr="006A725E" w:rsidR="001F04F3">
        <w:rPr>
          <w:rFonts w:ascii="Arial" w:hAnsi="Arial" w:cs="Arial"/>
          <w:kern w:val="0"/>
          <w:sz w:val="22"/>
          <w:szCs w:val="22"/>
        </w:rPr>
        <w:t>applicants for an operator or senior operator license</w:t>
      </w:r>
      <w:r w:rsidRPr="006A725E" w:rsidR="00690531">
        <w:rPr>
          <w:rFonts w:ascii="Arial" w:hAnsi="Arial" w:cs="Arial"/>
          <w:kern w:val="0"/>
          <w:sz w:val="22"/>
          <w:szCs w:val="22"/>
        </w:rPr>
        <w:t xml:space="preserve"> under 10 CFR Part 53, </w:t>
      </w:r>
      <w:r w:rsidRPr="00AF6072" w:rsidR="00690531">
        <w:rPr>
          <w:rFonts w:ascii="Arial" w:eastAsia="Times New Roman" w:hAnsi="Arial" w:cs="Arial"/>
          <w:kern w:val="0"/>
          <w:sz w:val="22"/>
          <w:szCs w:val="22"/>
          <w14:ligatures w14:val="none"/>
        </w:rPr>
        <w:t>“Risk</w:t>
      </w:r>
      <w:r w:rsidRPr="00CD074B" w:rsidR="00690531">
        <w:rPr>
          <w:rFonts w:ascii="Arial" w:eastAsia="Times New Roman" w:hAnsi="Arial" w:cs="Arial"/>
          <w:kern w:val="0"/>
          <w:sz w:val="22"/>
          <w:szCs w:val="22"/>
          <w14:ligatures w14:val="none"/>
        </w:rPr>
        <w:t>-Informed, Technology-Inclusive Regulatory Framework for Commercial Nuclear Plants</w:t>
      </w:r>
      <w:r w:rsidR="00690531">
        <w:rPr>
          <w:rFonts w:ascii="Arial" w:eastAsia="Times New Roman" w:hAnsi="Arial" w:cs="Arial"/>
          <w:kern w:val="0"/>
          <w:sz w:val="22"/>
          <w:szCs w:val="22"/>
          <w14:ligatures w14:val="none"/>
        </w:rPr>
        <w:t>.</w:t>
      </w:r>
      <w:r w:rsidRPr="00CD074B" w:rsidR="00690531">
        <w:rPr>
          <w:rFonts w:ascii="Arial" w:eastAsia="Times New Roman" w:hAnsi="Arial" w:cs="Arial"/>
          <w:kern w:val="0"/>
          <w:sz w:val="22"/>
          <w:szCs w:val="22"/>
          <w14:ligatures w14:val="none"/>
        </w:rPr>
        <w:t>”</w:t>
      </w:r>
      <w:r w:rsidR="00044111">
        <w:rPr>
          <w:rFonts w:ascii="Arial" w:eastAsia="Times New Roman" w:hAnsi="Arial" w:cs="Arial"/>
          <w:kern w:val="0"/>
          <w:sz w:val="22"/>
          <w:szCs w:val="22"/>
          <w14:ligatures w14:val="none"/>
        </w:rPr>
        <w:t xml:space="preserve"> In addition, </w:t>
      </w:r>
      <w:r w:rsidR="005F62DE">
        <w:rPr>
          <w:rFonts w:ascii="Arial" w:eastAsia="Times New Roman" w:hAnsi="Arial" w:cs="Arial"/>
          <w:kern w:val="0"/>
          <w:sz w:val="22"/>
          <w:szCs w:val="22"/>
          <w14:ligatures w14:val="none"/>
        </w:rPr>
        <w:t xml:space="preserve">under 10 CFR 53.775, </w:t>
      </w:r>
      <w:r w:rsidR="00044111">
        <w:rPr>
          <w:rFonts w:ascii="Arial" w:eastAsia="Times New Roman" w:hAnsi="Arial" w:cs="Arial"/>
          <w:kern w:val="0"/>
          <w:sz w:val="22"/>
          <w:szCs w:val="22"/>
          <w14:ligatures w14:val="none"/>
        </w:rPr>
        <w:t>a</w:t>
      </w:r>
      <w:r w:rsidRPr="00044111" w:rsidR="00044111">
        <w:rPr>
          <w:rFonts w:ascii="Arial" w:eastAsia="Times New Roman" w:hAnsi="Arial" w:cs="Arial"/>
          <w:kern w:val="0"/>
          <w:sz w:val="22"/>
          <w:szCs w:val="22"/>
          <w14:ligatures w14:val="none"/>
        </w:rPr>
        <w:t xml:space="preserve">n applicant whose application for a license has been denied because of failure to pass the examination may file a new </w:t>
      </w:r>
      <w:r w:rsidRPr="00044111" w:rsidR="00044111">
        <w:rPr>
          <w:rFonts w:ascii="Arial" w:eastAsia="Times New Roman" w:hAnsi="Arial" w:cs="Arial"/>
          <w:kern w:val="0"/>
          <w:sz w:val="22"/>
          <w:szCs w:val="22"/>
          <w14:ligatures w14:val="none"/>
        </w:rPr>
        <w:t>application</w:t>
      </w:r>
      <w:r w:rsidR="00044111">
        <w:rPr>
          <w:rFonts w:ascii="Arial" w:eastAsia="Times New Roman" w:hAnsi="Arial" w:cs="Arial"/>
          <w:kern w:val="0"/>
          <w:sz w:val="22"/>
          <w:szCs w:val="22"/>
          <w14:ligatures w14:val="none"/>
        </w:rPr>
        <w:t xml:space="preserve"> on NRC Form 398</w:t>
      </w:r>
      <w:r w:rsidR="005F62DE">
        <w:rPr>
          <w:rFonts w:ascii="Arial" w:eastAsia="Times New Roman" w:hAnsi="Arial" w:cs="Arial"/>
          <w:kern w:val="0"/>
          <w:sz w:val="22"/>
          <w:szCs w:val="22"/>
          <w14:ligatures w14:val="none"/>
        </w:rPr>
        <w:t xml:space="preserve"> </w:t>
      </w:r>
      <w:r w:rsidR="00AC24DA">
        <w:rPr>
          <w:rFonts w:ascii="Arial" w:eastAsia="Times New Roman" w:hAnsi="Arial" w:cs="Arial"/>
          <w:kern w:val="0"/>
          <w:sz w:val="22"/>
          <w:szCs w:val="22"/>
          <w14:ligatures w14:val="none"/>
        </w:rPr>
        <w:t>when the</w:t>
      </w:r>
      <w:r w:rsidRPr="005F62DE" w:rsidR="005F62DE">
        <w:rPr>
          <w:rFonts w:ascii="Arial" w:eastAsia="Times New Roman" w:hAnsi="Arial" w:cs="Arial"/>
          <w:kern w:val="0"/>
          <w:sz w:val="22"/>
          <w:szCs w:val="22"/>
          <w14:ligatures w14:val="none"/>
        </w:rPr>
        <w:t xml:space="preserve"> applicant is ready for re-examination.</w:t>
      </w:r>
      <w:r w:rsidR="00445804">
        <w:rPr>
          <w:rFonts w:ascii="Arial" w:eastAsia="Times New Roman" w:hAnsi="Arial" w:cs="Arial"/>
          <w:kern w:val="0"/>
          <w:sz w:val="22"/>
          <w:szCs w:val="22"/>
          <w14:ligatures w14:val="none"/>
        </w:rPr>
        <w:t xml:space="preserve"> </w:t>
      </w:r>
      <w:r w:rsidR="00BB00FB">
        <w:rPr>
          <w:rFonts w:ascii="Arial" w:eastAsia="Times New Roman" w:hAnsi="Arial" w:cs="Arial"/>
          <w:kern w:val="0"/>
          <w:sz w:val="22"/>
          <w:szCs w:val="22"/>
          <w14:ligatures w14:val="none"/>
        </w:rPr>
        <w:t>Under 10</w:t>
      </w:r>
      <w:r w:rsidR="003143A6">
        <w:rPr>
          <w:rFonts w:ascii="Arial" w:eastAsia="Times New Roman" w:hAnsi="Arial" w:cs="Arial"/>
          <w:kern w:val="0"/>
          <w:sz w:val="22"/>
          <w:szCs w:val="22"/>
          <w14:ligatures w14:val="none"/>
        </w:rPr>
        <w:t> </w:t>
      </w:r>
      <w:r w:rsidR="00BB00FB">
        <w:rPr>
          <w:rFonts w:ascii="Arial" w:eastAsia="Times New Roman" w:hAnsi="Arial" w:cs="Arial"/>
          <w:kern w:val="0"/>
          <w:sz w:val="22"/>
          <w:szCs w:val="22"/>
          <w14:ligatures w14:val="none"/>
        </w:rPr>
        <w:t>CFR</w:t>
      </w:r>
      <w:r w:rsidR="003143A6">
        <w:t> </w:t>
      </w:r>
      <w:r w:rsidR="00BB00FB">
        <w:rPr>
          <w:rFonts w:ascii="Arial" w:eastAsia="Times New Roman" w:hAnsi="Arial" w:cs="Arial"/>
          <w:kern w:val="0"/>
          <w:sz w:val="22"/>
          <w:szCs w:val="22"/>
          <w14:ligatures w14:val="none"/>
        </w:rPr>
        <w:t>53.780</w:t>
      </w:r>
      <w:r w:rsidR="007E0AF4">
        <w:rPr>
          <w:rFonts w:ascii="Arial" w:eastAsia="Times New Roman" w:hAnsi="Arial" w:cs="Arial"/>
          <w:kern w:val="0"/>
          <w:sz w:val="22"/>
          <w:szCs w:val="22"/>
          <w14:ligatures w14:val="none"/>
        </w:rPr>
        <w:t xml:space="preserve">, </w:t>
      </w:r>
      <w:r w:rsidR="005A5392">
        <w:rPr>
          <w:rFonts w:ascii="Arial" w:eastAsia="Times New Roman" w:hAnsi="Arial" w:cs="Arial"/>
          <w:kern w:val="0"/>
          <w:sz w:val="22"/>
          <w:szCs w:val="22"/>
          <w14:ligatures w14:val="none"/>
        </w:rPr>
        <w:t>“</w:t>
      </w:r>
      <w:r w:rsidRPr="005A5392" w:rsidR="005A5392">
        <w:rPr>
          <w:rFonts w:ascii="Arial" w:eastAsia="Times New Roman" w:hAnsi="Arial" w:cs="Arial"/>
          <w:kern w:val="0"/>
          <w:sz w:val="22"/>
          <w:szCs w:val="22"/>
          <w14:ligatures w14:val="none"/>
        </w:rPr>
        <w:t>Training, examination, and</w:t>
      </w:r>
      <w:r w:rsidR="005A5392">
        <w:rPr>
          <w:rFonts w:ascii="Arial" w:eastAsia="Times New Roman" w:hAnsi="Arial" w:cs="Arial"/>
          <w:kern w:val="0"/>
          <w:sz w:val="22"/>
          <w:szCs w:val="22"/>
          <w14:ligatures w14:val="none"/>
        </w:rPr>
        <w:t xml:space="preserve"> </w:t>
      </w:r>
      <w:r w:rsidRPr="005A5392" w:rsidR="005A5392">
        <w:rPr>
          <w:rFonts w:ascii="Arial" w:eastAsia="Times New Roman" w:hAnsi="Arial" w:cs="Arial"/>
          <w:kern w:val="0"/>
          <w:sz w:val="22"/>
          <w:szCs w:val="22"/>
          <w14:ligatures w14:val="none"/>
        </w:rPr>
        <w:t>proficiency program</w:t>
      </w:r>
      <w:r w:rsidR="005A5392">
        <w:rPr>
          <w:rFonts w:ascii="Arial" w:eastAsia="Times New Roman" w:hAnsi="Arial" w:cs="Arial"/>
          <w:kern w:val="0"/>
          <w:sz w:val="22"/>
          <w:szCs w:val="22"/>
          <w14:ligatures w14:val="none"/>
        </w:rPr>
        <w:t xml:space="preserve">,” </w:t>
      </w:r>
      <w:r w:rsidR="00900A39">
        <w:rPr>
          <w:rFonts w:ascii="Arial" w:eastAsia="Times New Roman" w:hAnsi="Arial" w:cs="Arial"/>
          <w:kern w:val="0"/>
          <w:sz w:val="22"/>
          <w:szCs w:val="22"/>
          <w14:ligatures w14:val="none"/>
        </w:rPr>
        <w:t xml:space="preserve">the Commission </w:t>
      </w:r>
      <w:r w:rsidR="00021CA8">
        <w:rPr>
          <w:rFonts w:ascii="Arial" w:eastAsia="Times New Roman" w:hAnsi="Arial" w:cs="Arial"/>
          <w:kern w:val="0"/>
          <w:sz w:val="22"/>
          <w:szCs w:val="22"/>
          <w14:ligatures w14:val="none"/>
        </w:rPr>
        <w:t xml:space="preserve">may </w:t>
      </w:r>
      <w:r w:rsidR="00900A39">
        <w:rPr>
          <w:rFonts w:ascii="Arial" w:eastAsia="Times New Roman" w:hAnsi="Arial" w:cs="Arial"/>
          <w:kern w:val="0"/>
          <w:sz w:val="22"/>
          <w:szCs w:val="22"/>
          <w14:ligatures w14:val="none"/>
        </w:rPr>
        <w:t>waive any or all requirements for an examination</w:t>
      </w:r>
      <w:r w:rsidR="000B10BA">
        <w:rPr>
          <w:rFonts w:ascii="Arial" w:hAnsi="Arial" w:cs="Arial"/>
          <w:kern w:val="0"/>
          <w:sz w:val="22"/>
          <w:szCs w:val="22"/>
        </w:rPr>
        <w:t xml:space="preserve">. </w:t>
      </w:r>
      <w:r w:rsidR="00E6655F">
        <w:rPr>
          <w:rFonts w:ascii="Arial" w:eastAsia="Times New Roman" w:hAnsi="Arial" w:cs="Arial"/>
          <w:kern w:val="0"/>
          <w:sz w:val="22"/>
          <w:szCs w:val="22"/>
          <w14:ligatures w14:val="none"/>
        </w:rPr>
        <w:t xml:space="preserve">Under 10 CFR 53.795, </w:t>
      </w:r>
      <w:r w:rsidRPr="00817B36" w:rsidR="00817B36">
        <w:rPr>
          <w:rFonts w:ascii="Arial" w:eastAsia="Times New Roman" w:hAnsi="Arial" w:cs="Arial"/>
          <w:kern w:val="0"/>
          <w:sz w:val="22"/>
          <w:szCs w:val="22"/>
          <w14:ligatures w14:val="none"/>
        </w:rPr>
        <w:t>“Expiration and renewal of operator and senior operator licenses</w:t>
      </w:r>
      <w:r w:rsidR="00817B36">
        <w:rPr>
          <w:rFonts w:ascii="Arial" w:eastAsia="Times New Roman" w:hAnsi="Arial" w:cs="Arial"/>
          <w:kern w:val="0"/>
          <w:sz w:val="22"/>
          <w:szCs w:val="22"/>
          <w14:ligatures w14:val="none"/>
        </w:rPr>
        <w:t>,</w:t>
      </w:r>
      <w:r w:rsidRPr="00817B36" w:rsidR="00817B36">
        <w:rPr>
          <w:rFonts w:ascii="Arial" w:eastAsia="Times New Roman" w:hAnsi="Arial" w:cs="Arial"/>
          <w:kern w:val="0"/>
          <w:sz w:val="22"/>
          <w:szCs w:val="22"/>
          <w14:ligatures w14:val="none"/>
        </w:rPr>
        <w:t>”</w:t>
      </w:r>
      <w:r w:rsidR="00817B36">
        <w:rPr>
          <w:rFonts w:ascii="Arial" w:eastAsia="Times New Roman" w:hAnsi="Arial" w:cs="Arial"/>
          <w:kern w:val="0"/>
          <w:sz w:val="22"/>
          <w:szCs w:val="22"/>
          <w14:ligatures w14:val="none"/>
        </w:rPr>
        <w:t xml:space="preserve"> </w:t>
      </w:r>
      <w:r w:rsidR="0082290F">
        <w:rPr>
          <w:rFonts w:ascii="Arial" w:eastAsia="Times New Roman" w:hAnsi="Arial" w:cs="Arial"/>
          <w:kern w:val="0"/>
          <w:sz w:val="22"/>
          <w:szCs w:val="22"/>
          <w14:ligatures w14:val="none"/>
        </w:rPr>
        <w:t>applica</w:t>
      </w:r>
      <w:r w:rsidR="008A7D2D">
        <w:rPr>
          <w:rFonts w:ascii="Arial" w:eastAsia="Times New Roman" w:hAnsi="Arial" w:cs="Arial"/>
          <w:kern w:val="0"/>
          <w:sz w:val="22"/>
          <w:szCs w:val="22"/>
          <w14:ligatures w14:val="none"/>
        </w:rPr>
        <w:t>nts</w:t>
      </w:r>
      <w:r w:rsidR="0082290F">
        <w:rPr>
          <w:rFonts w:ascii="Arial" w:eastAsia="Times New Roman" w:hAnsi="Arial" w:cs="Arial"/>
          <w:kern w:val="0"/>
          <w:sz w:val="22"/>
          <w:szCs w:val="22"/>
          <w14:ligatures w14:val="none"/>
        </w:rPr>
        <w:t xml:space="preserve"> for renewal of an operator or senior operator license must </w:t>
      </w:r>
      <w:r w:rsidR="008A7D2D">
        <w:rPr>
          <w:rFonts w:ascii="Arial" w:eastAsia="Times New Roman" w:hAnsi="Arial" w:cs="Arial"/>
          <w:kern w:val="0"/>
          <w:sz w:val="22"/>
          <w:szCs w:val="22"/>
          <w14:ligatures w14:val="none"/>
        </w:rPr>
        <w:t>complete NRC Form 398.</w:t>
      </w:r>
      <w:r w:rsidR="00885193">
        <w:rPr>
          <w:rFonts w:ascii="Arial" w:eastAsia="Times New Roman" w:hAnsi="Arial" w:cs="Arial"/>
          <w:kern w:val="0"/>
          <w:sz w:val="22"/>
          <w:szCs w:val="22"/>
          <w14:ligatures w14:val="none"/>
        </w:rPr>
        <w:t xml:space="preserve"> </w:t>
      </w:r>
    </w:p>
    <w:p w:rsidR="00B9049F" w:rsidP="00167127" w14:paraId="44DC031A" w14:textId="77777777">
      <w:pPr>
        <w:autoSpaceDE w:val="0"/>
        <w:autoSpaceDN w:val="0"/>
        <w:adjustRightInd w:val="0"/>
        <w:spacing w:after="0" w:line="240" w:lineRule="auto"/>
        <w:rPr>
          <w:rFonts w:ascii="Arial" w:hAnsi="Arial" w:cs="Arial"/>
          <w:kern w:val="0"/>
          <w:sz w:val="22"/>
          <w:szCs w:val="22"/>
        </w:rPr>
      </w:pPr>
    </w:p>
    <w:p w:rsidR="00A53A87" w:rsidP="00D1523F" w14:paraId="20FE5D77" w14:textId="05FC88CE">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xml:space="preserve">Currently, </w:t>
      </w:r>
      <w:r w:rsidR="00D1523F">
        <w:rPr>
          <w:rFonts w:ascii="Arial" w:hAnsi="Arial" w:cs="Arial"/>
          <w:kern w:val="0"/>
          <w:sz w:val="22"/>
          <w:szCs w:val="22"/>
        </w:rPr>
        <w:t xml:space="preserve">NRC Form 398 is used by a facility licensee </w:t>
      </w:r>
      <w:r w:rsidR="00F44F9D">
        <w:rPr>
          <w:rFonts w:ascii="Arial" w:hAnsi="Arial" w:cs="Arial"/>
          <w:kern w:val="0"/>
          <w:sz w:val="22"/>
          <w:szCs w:val="22"/>
        </w:rPr>
        <w:t xml:space="preserve">under </w:t>
      </w:r>
      <w:r w:rsidRPr="00B3494A" w:rsidR="00F44F9D">
        <w:rPr>
          <w:rFonts w:ascii="Arial" w:eastAsia="Times New Roman" w:hAnsi="Arial" w:cs="Arial"/>
          <w:kern w:val="0"/>
          <w:sz w:val="22"/>
          <w:szCs w:val="22"/>
          <w14:ligatures w14:val="none"/>
        </w:rPr>
        <w:t xml:space="preserve">10 CFR Part 50, “Domestic Licensing of Production and Utilization Facilities,” and 10 CFR Part 52, “Licenses, Certifications, and Approvals for Nuclear Power Plants,” </w:t>
      </w:r>
      <w:r w:rsidR="00560385">
        <w:rPr>
          <w:rFonts w:ascii="Arial" w:eastAsia="Times New Roman" w:hAnsi="Arial" w:cs="Arial"/>
          <w:kern w:val="0"/>
          <w:sz w:val="22"/>
          <w:szCs w:val="22"/>
          <w14:ligatures w14:val="none"/>
        </w:rPr>
        <w:t xml:space="preserve">to transmit information </w:t>
      </w:r>
      <w:r w:rsidR="00D1523F">
        <w:rPr>
          <w:rFonts w:ascii="Arial" w:hAnsi="Arial" w:cs="Arial"/>
          <w:kern w:val="0"/>
          <w:sz w:val="22"/>
          <w:szCs w:val="22"/>
        </w:rPr>
        <w:t>on each applicant applying</w:t>
      </w:r>
      <w:r w:rsidR="00B9049F">
        <w:rPr>
          <w:rFonts w:ascii="Arial" w:hAnsi="Arial" w:cs="Arial"/>
          <w:kern w:val="0"/>
          <w:sz w:val="22"/>
          <w:szCs w:val="22"/>
        </w:rPr>
        <w:t xml:space="preserve"> </w:t>
      </w:r>
      <w:r w:rsidR="009805FA">
        <w:rPr>
          <w:rFonts w:ascii="Arial" w:hAnsi="Arial" w:cs="Arial"/>
          <w:kern w:val="0"/>
          <w:sz w:val="22"/>
          <w:szCs w:val="22"/>
        </w:rPr>
        <w:t xml:space="preserve">under 10 CFR Part 55 </w:t>
      </w:r>
      <w:r w:rsidR="00D1523F">
        <w:rPr>
          <w:rFonts w:ascii="Arial" w:hAnsi="Arial" w:cs="Arial"/>
          <w:kern w:val="0"/>
          <w:sz w:val="22"/>
          <w:szCs w:val="22"/>
        </w:rPr>
        <w:t xml:space="preserve">for new and upgraded </w:t>
      </w:r>
      <w:r w:rsidR="00713331">
        <w:rPr>
          <w:rFonts w:ascii="Arial" w:hAnsi="Arial" w:cs="Arial"/>
          <w:kern w:val="0"/>
          <w:sz w:val="22"/>
          <w:szCs w:val="22"/>
        </w:rPr>
        <w:t xml:space="preserve">operator or senior operator </w:t>
      </w:r>
      <w:r w:rsidR="00D1523F">
        <w:rPr>
          <w:rFonts w:ascii="Arial" w:hAnsi="Arial" w:cs="Arial"/>
          <w:kern w:val="0"/>
          <w:sz w:val="22"/>
          <w:szCs w:val="22"/>
        </w:rPr>
        <w:t>licenses or license renewals to operate the controls at a nuclear reactor</w:t>
      </w:r>
      <w:r w:rsidR="00B9049F">
        <w:rPr>
          <w:rFonts w:ascii="Arial" w:hAnsi="Arial" w:cs="Arial"/>
          <w:kern w:val="0"/>
          <w:sz w:val="22"/>
          <w:szCs w:val="22"/>
        </w:rPr>
        <w:t xml:space="preserve"> </w:t>
      </w:r>
      <w:r w:rsidR="00D1523F">
        <w:rPr>
          <w:rFonts w:ascii="Arial" w:hAnsi="Arial" w:cs="Arial"/>
          <w:kern w:val="0"/>
          <w:sz w:val="22"/>
          <w:szCs w:val="22"/>
        </w:rPr>
        <w:t>facility.</w:t>
      </w:r>
      <w:r w:rsidR="00AF6072">
        <w:rPr>
          <w:rFonts w:ascii="Arial" w:hAnsi="Arial" w:cs="Arial"/>
          <w:kern w:val="0"/>
          <w:sz w:val="22"/>
          <w:szCs w:val="22"/>
        </w:rPr>
        <w:t xml:space="preserve"> </w:t>
      </w:r>
      <w:r>
        <w:rPr>
          <w:rFonts w:ascii="Arial" w:hAnsi="Arial" w:cs="Arial"/>
          <w:kern w:val="0"/>
          <w:sz w:val="22"/>
          <w:szCs w:val="22"/>
        </w:rPr>
        <w:t xml:space="preserve">NRC Form 398 is the mechanism by which </w:t>
      </w:r>
      <w:r w:rsidR="00643723">
        <w:rPr>
          <w:rFonts w:ascii="Arial" w:hAnsi="Arial" w:cs="Arial"/>
          <w:kern w:val="0"/>
          <w:sz w:val="22"/>
          <w:szCs w:val="22"/>
        </w:rPr>
        <w:t xml:space="preserve">the </w:t>
      </w:r>
      <w:r>
        <w:rPr>
          <w:rFonts w:ascii="Arial" w:hAnsi="Arial" w:cs="Arial"/>
          <w:kern w:val="0"/>
          <w:sz w:val="22"/>
          <w:szCs w:val="22"/>
        </w:rPr>
        <w:t xml:space="preserve">NRC is advised of the applicant/operator qualifications.  </w:t>
      </w:r>
    </w:p>
    <w:p w:rsidR="00B9049F" w:rsidP="00D1523F" w14:paraId="342D943A" w14:textId="77777777">
      <w:pPr>
        <w:autoSpaceDE w:val="0"/>
        <w:autoSpaceDN w:val="0"/>
        <w:adjustRightInd w:val="0"/>
        <w:spacing w:after="0" w:line="240" w:lineRule="auto"/>
        <w:rPr>
          <w:rFonts w:ascii="Arial" w:hAnsi="Arial" w:cs="Arial"/>
          <w:kern w:val="0"/>
          <w:sz w:val="22"/>
          <w:szCs w:val="22"/>
        </w:rPr>
      </w:pPr>
    </w:p>
    <w:p w:rsidR="00EA3AF5" w:rsidP="00D1523F" w14:paraId="33B0840F" w14:textId="37C3FAB1">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As a result of the Part 53 rulemaking,</w:t>
      </w:r>
      <w:r w:rsidR="00B45933">
        <w:rPr>
          <w:rFonts w:ascii="Arial" w:hAnsi="Arial" w:cs="Arial"/>
          <w:kern w:val="0"/>
          <w:sz w:val="22"/>
          <w:szCs w:val="22"/>
        </w:rPr>
        <w:t xml:space="preserve"> </w:t>
      </w:r>
      <w:r w:rsidRPr="009D080D" w:rsidR="00B45933">
        <w:rPr>
          <w:rFonts w:ascii="Arial" w:hAnsi="Arial" w:cs="Arial"/>
          <w:kern w:val="0"/>
          <w:sz w:val="22"/>
          <w:szCs w:val="22"/>
        </w:rPr>
        <w:t xml:space="preserve">the </w:t>
      </w:r>
      <w:r w:rsidR="00182B16">
        <w:rPr>
          <w:rFonts w:ascii="Arial" w:hAnsi="Arial" w:cs="Arial"/>
          <w:kern w:val="0"/>
          <w:sz w:val="22"/>
          <w:szCs w:val="22"/>
        </w:rPr>
        <w:t xml:space="preserve">applicability </w:t>
      </w:r>
      <w:r w:rsidRPr="009D080D" w:rsidR="00B45933">
        <w:rPr>
          <w:rFonts w:ascii="Arial" w:hAnsi="Arial" w:cs="Arial"/>
          <w:kern w:val="0"/>
          <w:sz w:val="22"/>
          <w:szCs w:val="22"/>
        </w:rPr>
        <w:t>of NRC Form 398 is being modified to include references to applicable requirements under 10 CFR Part 53</w:t>
      </w:r>
      <w:r w:rsidR="00AF2243">
        <w:rPr>
          <w:rFonts w:ascii="Arial" w:hAnsi="Arial" w:cs="Arial"/>
          <w:kern w:val="0"/>
          <w:sz w:val="22"/>
          <w:szCs w:val="22"/>
        </w:rPr>
        <w:t xml:space="preserve"> </w:t>
      </w:r>
      <w:r w:rsidR="00B45933">
        <w:rPr>
          <w:rFonts w:ascii="Arial" w:hAnsi="Arial" w:cs="Arial"/>
          <w:kern w:val="0"/>
          <w:sz w:val="22"/>
          <w:szCs w:val="22"/>
        </w:rPr>
        <w:t xml:space="preserve">and </w:t>
      </w:r>
      <w:r w:rsidR="00255DB9">
        <w:rPr>
          <w:rFonts w:ascii="Arial" w:hAnsi="Arial" w:cs="Arial"/>
          <w:kern w:val="0"/>
          <w:sz w:val="22"/>
          <w:szCs w:val="22"/>
        </w:rPr>
        <w:t>the instructions for</w:t>
      </w:r>
      <w:r w:rsidR="00675343">
        <w:rPr>
          <w:rFonts w:ascii="Arial" w:hAnsi="Arial" w:cs="Arial"/>
          <w:kern w:val="0"/>
          <w:sz w:val="22"/>
          <w:szCs w:val="22"/>
        </w:rPr>
        <w:t xml:space="preserve"> NRC</w:t>
      </w:r>
      <w:r w:rsidR="002A6B99">
        <w:rPr>
          <w:rFonts w:ascii="Arial" w:hAnsi="Arial" w:cs="Arial"/>
          <w:kern w:val="0"/>
          <w:sz w:val="22"/>
          <w:szCs w:val="22"/>
        </w:rPr>
        <w:t xml:space="preserve"> Form 398 are being modified to include </w:t>
      </w:r>
      <w:r w:rsidR="00615B1C">
        <w:rPr>
          <w:rFonts w:ascii="Arial" w:hAnsi="Arial" w:cs="Arial"/>
          <w:kern w:val="0"/>
          <w:sz w:val="22"/>
          <w:szCs w:val="22"/>
        </w:rPr>
        <w:t>submittal instructions for Part 53 applicants</w:t>
      </w:r>
      <w:r w:rsidR="007B2F26">
        <w:rPr>
          <w:rFonts w:ascii="Arial" w:hAnsi="Arial" w:cs="Arial"/>
          <w:kern w:val="0"/>
          <w:sz w:val="22"/>
          <w:szCs w:val="22"/>
        </w:rPr>
        <w:t>,</w:t>
      </w:r>
      <w:r w:rsidR="00703A81">
        <w:rPr>
          <w:rFonts w:ascii="Arial" w:hAnsi="Arial" w:cs="Arial"/>
          <w:kern w:val="0"/>
          <w:sz w:val="22"/>
          <w:szCs w:val="22"/>
        </w:rPr>
        <w:t xml:space="preserve"> differentiate between </w:t>
      </w:r>
      <w:r w:rsidR="00406785">
        <w:rPr>
          <w:rFonts w:ascii="Arial" w:hAnsi="Arial" w:cs="Arial"/>
          <w:kern w:val="0"/>
          <w:sz w:val="22"/>
          <w:szCs w:val="22"/>
        </w:rPr>
        <w:t>instructions for Part 53 and Part 55 applicants</w:t>
      </w:r>
      <w:r w:rsidR="007B2F26">
        <w:rPr>
          <w:rFonts w:ascii="Arial" w:hAnsi="Arial" w:cs="Arial"/>
          <w:kern w:val="0"/>
          <w:sz w:val="22"/>
          <w:szCs w:val="22"/>
        </w:rPr>
        <w:t xml:space="preserve">, and </w:t>
      </w:r>
      <w:r w:rsidR="00F0387A">
        <w:rPr>
          <w:rFonts w:ascii="Arial" w:hAnsi="Arial" w:cs="Arial"/>
          <w:kern w:val="0"/>
          <w:sz w:val="22"/>
          <w:szCs w:val="22"/>
        </w:rPr>
        <w:t>describe modified sections of the form</w:t>
      </w:r>
      <w:r w:rsidR="003330CC">
        <w:rPr>
          <w:rFonts w:ascii="Arial" w:hAnsi="Arial" w:cs="Arial"/>
          <w:kern w:val="0"/>
          <w:sz w:val="22"/>
          <w:szCs w:val="22"/>
        </w:rPr>
        <w:t xml:space="preserve">. </w:t>
      </w:r>
      <w:r w:rsidR="002A6B99">
        <w:rPr>
          <w:rFonts w:ascii="Arial" w:hAnsi="Arial" w:cs="Arial"/>
          <w:kern w:val="0"/>
          <w:sz w:val="22"/>
          <w:szCs w:val="22"/>
        </w:rPr>
        <w:t>In addition, the form is being modified to include checkbox</w:t>
      </w:r>
      <w:r w:rsidR="00BC4C7F">
        <w:rPr>
          <w:rFonts w:ascii="Arial" w:hAnsi="Arial" w:cs="Arial"/>
          <w:kern w:val="0"/>
          <w:sz w:val="22"/>
          <w:szCs w:val="22"/>
        </w:rPr>
        <w:t>es</w:t>
      </w:r>
      <w:r w:rsidR="002A6B99">
        <w:rPr>
          <w:rFonts w:ascii="Arial" w:hAnsi="Arial" w:cs="Arial"/>
          <w:kern w:val="0"/>
          <w:sz w:val="22"/>
          <w:szCs w:val="22"/>
        </w:rPr>
        <w:t xml:space="preserve"> for Part 53 </w:t>
      </w:r>
      <w:r w:rsidR="009C21B3">
        <w:rPr>
          <w:rFonts w:ascii="Arial" w:hAnsi="Arial" w:cs="Arial"/>
          <w:kern w:val="0"/>
          <w:sz w:val="22"/>
          <w:szCs w:val="22"/>
        </w:rPr>
        <w:t xml:space="preserve">operator docket numbers, </w:t>
      </w:r>
      <w:r w:rsidR="00E475CD">
        <w:rPr>
          <w:rFonts w:ascii="Arial" w:hAnsi="Arial" w:cs="Arial"/>
          <w:kern w:val="0"/>
          <w:sz w:val="22"/>
          <w:szCs w:val="22"/>
        </w:rPr>
        <w:t xml:space="preserve">Part 53 </w:t>
      </w:r>
      <w:r w:rsidR="002A6B99">
        <w:rPr>
          <w:rFonts w:ascii="Arial" w:hAnsi="Arial" w:cs="Arial"/>
          <w:kern w:val="0"/>
          <w:sz w:val="22"/>
          <w:szCs w:val="22"/>
        </w:rPr>
        <w:t>facility docket numbers</w:t>
      </w:r>
      <w:r w:rsidR="002E28C8">
        <w:rPr>
          <w:rFonts w:ascii="Arial" w:hAnsi="Arial" w:cs="Arial"/>
          <w:kern w:val="0"/>
          <w:sz w:val="22"/>
          <w:szCs w:val="22"/>
        </w:rPr>
        <w:t>,</w:t>
      </w:r>
      <w:r w:rsidR="0058707F">
        <w:rPr>
          <w:rFonts w:ascii="Arial" w:hAnsi="Arial" w:cs="Arial"/>
          <w:kern w:val="0"/>
          <w:sz w:val="22"/>
          <w:szCs w:val="22"/>
        </w:rPr>
        <w:t xml:space="preserve"> </w:t>
      </w:r>
      <w:r w:rsidR="000E15F3">
        <w:rPr>
          <w:rFonts w:ascii="Arial" w:hAnsi="Arial" w:cs="Arial"/>
          <w:kern w:val="0"/>
          <w:sz w:val="22"/>
          <w:szCs w:val="22"/>
        </w:rPr>
        <w:t xml:space="preserve">Part 53 as the </w:t>
      </w:r>
      <w:r w:rsidR="005B179F">
        <w:rPr>
          <w:rFonts w:ascii="Arial" w:hAnsi="Arial" w:cs="Arial"/>
          <w:kern w:val="0"/>
          <w:sz w:val="22"/>
          <w:szCs w:val="22"/>
        </w:rPr>
        <w:t>part</w:t>
      </w:r>
      <w:r w:rsidR="000E15F3">
        <w:rPr>
          <w:rFonts w:ascii="Arial" w:hAnsi="Arial" w:cs="Arial"/>
          <w:kern w:val="0"/>
          <w:sz w:val="22"/>
          <w:szCs w:val="22"/>
        </w:rPr>
        <w:t xml:space="preserve"> under which the facility is licensed</w:t>
      </w:r>
      <w:r w:rsidR="0017269E">
        <w:rPr>
          <w:rFonts w:ascii="Arial" w:hAnsi="Arial" w:cs="Arial"/>
          <w:kern w:val="0"/>
          <w:sz w:val="22"/>
          <w:szCs w:val="22"/>
        </w:rPr>
        <w:t>, and references to Part 53</w:t>
      </w:r>
      <w:r w:rsidR="00BE2245">
        <w:rPr>
          <w:rFonts w:ascii="Arial" w:hAnsi="Arial" w:cs="Arial"/>
          <w:kern w:val="0"/>
          <w:sz w:val="22"/>
          <w:szCs w:val="22"/>
        </w:rPr>
        <w:t xml:space="preserve"> in the certification/signature section of the form</w:t>
      </w:r>
      <w:r w:rsidR="00A50B29">
        <w:rPr>
          <w:rFonts w:ascii="Arial" w:hAnsi="Arial" w:cs="Arial"/>
          <w:kern w:val="0"/>
          <w:sz w:val="22"/>
          <w:szCs w:val="22"/>
        </w:rPr>
        <w:t xml:space="preserve"> and the Privacy Act Statement</w:t>
      </w:r>
      <w:r w:rsidR="00BE2245">
        <w:rPr>
          <w:rFonts w:ascii="Arial" w:hAnsi="Arial" w:cs="Arial"/>
          <w:kern w:val="0"/>
          <w:sz w:val="22"/>
          <w:szCs w:val="22"/>
        </w:rPr>
        <w:t>.</w:t>
      </w:r>
      <w:r w:rsidR="0053595B">
        <w:rPr>
          <w:rFonts w:ascii="Arial" w:hAnsi="Arial" w:cs="Arial"/>
          <w:kern w:val="0"/>
          <w:sz w:val="22"/>
          <w:szCs w:val="22"/>
        </w:rPr>
        <w:t xml:space="preserve"> </w:t>
      </w:r>
      <w:r w:rsidRPr="009D080D" w:rsidR="00596BF3">
        <w:rPr>
          <w:rFonts w:ascii="Arial" w:hAnsi="Arial" w:cs="Arial"/>
          <w:kern w:val="0"/>
          <w:sz w:val="22"/>
          <w:szCs w:val="22"/>
        </w:rPr>
        <w:t xml:space="preserve">The </w:t>
      </w:r>
      <w:r w:rsidR="004E6526">
        <w:rPr>
          <w:rFonts w:ascii="Arial" w:hAnsi="Arial" w:cs="Arial"/>
          <w:kern w:val="0"/>
          <w:sz w:val="22"/>
          <w:szCs w:val="22"/>
        </w:rPr>
        <w:t xml:space="preserve">power reactor operator training program </w:t>
      </w:r>
      <w:r w:rsidR="002A1309">
        <w:rPr>
          <w:rFonts w:ascii="Arial" w:hAnsi="Arial" w:cs="Arial"/>
          <w:kern w:val="0"/>
          <w:sz w:val="22"/>
          <w:szCs w:val="22"/>
        </w:rPr>
        <w:t xml:space="preserve">portion of the </w:t>
      </w:r>
      <w:r w:rsidRPr="009D080D" w:rsidR="00596BF3">
        <w:rPr>
          <w:rFonts w:ascii="Arial" w:hAnsi="Arial" w:cs="Arial"/>
          <w:kern w:val="0"/>
          <w:sz w:val="22"/>
          <w:szCs w:val="22"/>
        </w:rPr>
        <w:t>form is also being modified to</w:t>
      </w:r>
      <w:r w:rsidRPr="009D080D" w:rsidR="00F54B09">
        <w:rPr>
          <w:rFonts w:ascii="Arial" w:hAnsi="Arial" w:cs="Arial"/>
          <w:kern w:val="0"/>
          <w:sz w:val="22"/>
          <w:szCs w:val="22"/>
        </w:rPr>
        <w:t xml:space="preserve"> </w:t>
      </w:r>
      <w:r w:rsidR="002A1309">
        <w:rPr>
          <w:rFonts w:ascii="Arial" w:hAnsi="Arial" w:cs="Arial"/>
          <w:kern w:val="0"/>
          <w:sz w:val="22"/>
          <w:szCs w:val="22"/>
        </w:rPr>
        <w:t>include simulation facilities under</w:t>
      </w:r>
      <w:r w:rsidRPr="009D080D" w:rsidR="00F54B09">
        <w:rPr>
          <w:rFonts w:ascii="Arial" w:hAnsi="Arial" w:cs="Arial"/>
          <w:kern w:val="0"/>
          <w:sz w:val="22"/>
          <w:szCs w:val="22"/>
        </w:rPr>
        <w:t xml:space="preserve"> 10 CFR 53.725</w:t>
      </w:r>
      <w:r w:rsidR="000150DB">
        <w:rPr>
          <w:rFonts w:ascii="Arial" w:hAnsi="Arial" w:cs="Arial"/>
          <w:kern w:val="0"/>
          <w:sz w:val="22"/>
          <w:szCs w:val="22"/>
        </w:rPr>
        <w:t xml:space="preserve"> and</w:t>
      </w:r>
      <w:r w:rsidR="00E84F57">
        <w:rPr>
          <w:rFonts w:ascii="Arial" w:hAnsi="Arial" w:cs="Arial"/>
          <w:kern w:val="0"/>
          <w:sz w:val="22"/>
          <w:szCs w:val="22"/>
        </w:rPr>
        <w:t xml:space="preserve"> </w:t>
      </w:r>
      <w:r w:rsidR="009E319B">
        <w:rPr>
          <w:rFonts w:ascii="Arial" w:hAnsi="Arial" w:cs="Arial"/>
          <w:kern w:val="0"/>
          <w:sz w:val="22"/>
          <w:szCs w:val="22"/>
        </w:rPr>
        <w:t>Commission</w:t>
      </w:r>
      <w:r w:rsidR="00844C35">
        <w:rPr>
          <w:rFonts w:ascii="Arial" w:hAnsi="Arial" w:cs="Arial"/>
          <w:kern w:val="0"/>
          <w:sz w:val="22"/>
          <w:szCs w:val="22"/>
        </w:rPr>
        <w:noBreakHyphen/>
      </w:r>
      <w:r w:rsidR="009E319B">
        <w:rPr>
          <w:rFonts w:ascii="Arial" w:hAnsi="Arial" w:cs="Arial"/>
          <w:kern w:val="0"/>
          <w:sz w:val="22"/>
          <w:szCs w:val="22"/>
        </w:rPr>
        <w:t>approved</w:t>
      </w:r>
      <w:r w:rsidR="000150DB">
        <w:rPr>
          <w:rFonts w:ascii="Arial" w:hAnsi="Arial" w:cs="Arial"/>
          <w:kern w:val="0"/>
          <w:sz w:val="22"/>
          <w:szCs w:val="22"/>
        </w:rPr>
        <w:t xml:space="preserve"> SAT-based</w:t>
      </w:r>
      <w:r w:rsidR="00F3735F">
        <w:rPr>
          <w:rFonts w:ascii="Arial" w:hAnsi="Arial" w:cs="Arial"/>
          <w:kern w:val="0"/>
          <w:sz w:val="22"/>
          <w:szCs w:val="22"/>
        </w:rPr>
        <w:t xml:space="preserve"> </w:t>
      </w:r>
      <w:r w:rsidR="009E319B">
        <w:rPr>
          <w:rFonts w:ascii="Arial" w:hAnsi="Arial" w:cs="Arial"/>
          <w:kern w:val="0"/>
          <w:sz w:val="22"/>
          <w:szCs w:val="22"/>
        </w:rPr>
        <w:t>training programs instead of</w:t>
      </w:r>
      <w:r w:rsidR="00196A30">
        <w:rPr>
          <w:rFonts w:ascii="Arial" w:hAnsi="Arial" w:cs="Arial"/>
          <w:kern w:val="0"/>
          <w:sz w:val="22"/>
          <w:szCs w:val="22"/>
        </w:rPr>
        <w:t xml:space="preserve"> </w:t>
      </w:r>
      <w:r w:rsidR="00F3735F">
        <w:rPr>
          <w:rFonts w:ascii="Arial" w:hAnsi="Arial" w:cs="Arial"/>
          <w:kern w:val="0"/>
          <w:sz w:val="22"/>
          <w:szCs w:val="22"/>
        </w:rPr>
        <w:t xml:space="preserve">operator </w:t>
      </w:r>
      <w:r w:rsidR="00D2068A">
        <w:rPr>
          <w:rFonts w:ascii="Arial" w:hAnsi="Arial" w:cs="Arial"/>
          <w:kern w:val="0"/>
          <w:sz w:val="22"/>
          <w:szCs w:val="22"/>
        </w:rPr>
        <w:t xml:space="preserve">training programs accredited by the </w:t>
      </w:r>
      <w:r w:rsidRPr="00196A30" w:rsidR="00196A30">
        <w:rPr>
          <w:rFonts w:ascii="Arial" w:hAnsi="Arial" w:cs="Arial"/>
          <w:kern w:val="0"/>
          <w:sz w:val="22"/>
          <w:szCs w:val="22"/>
        </w:rPr>
        <w:t xml:space="preserve">Institute of </w:t>
      </w:r>
      <w:r w:rsidR="00C576A5">
        <w:rPr>
          <w:rFonts w:ascii="Arial" w:hAnsi="Arial" w:cs="Arial"/>
          <w:kern w:val="0"/>
          <w:sz w:val="22"/>
          <w:szCs w:val="22"/>
        </w:rPr>
        <w:t>National Nuclear Accrediting Board</w:t>
      </w:r>
      <w:r w:rsidR="00D2068A">
        <w:rPr>
          <w:rFonts w:ascii="Arial" w:hAnsi="Arial" w:cs="Arial"/>
          <w:kern w:val="0"/>
          <w:sz w:val="22"/>
          <w:szCs w:val="22"/>
        </w:rPr>
        <w:t>.</w:t>
      </w:r>
    </w:p>
    <w:p w:rsidR="00EA3AF5" w:rsidP="00D1523F" w14:paraId="6AA52394" w14:textId="77777777">
      <w:pPr>
        <w:autoSpaceDE w:val="0"/>
        <w:autoSpaceDN w:val="0"/>
        <w:adjustRightInd w:val="0"/>
        <w:spacing w:after="0" w:line="240" w:lineRule="auto"/>
        <w:rPr>
          <w:rFonts w:ascii="Arial" w:hAnsi="Arial" w:cs="Arial"/>
          <w:kern w:val="0"/>
          <w:sz w:val="22"/>
          <w:szCs w:val="22"/>
        </w:rPr>
      </w:pPr>
    </w:p>
    <w:p w:rsidR="00C839B6" w:rsidP="00193EC0" w14:paraId="1F049BFF" w14:textId="16D940AA">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The information requested includes the applicant/operator identifying information, type of</w:t>
      </w:r>
      <w:r w:rsidR="00B9049F">
        <w:rPr>
          <w:rFonts w:ascii="Arial" w:hAnsi="Arial" w:cs="Arial"/>
          <w:kern w:val="0"/>
          <w:sz w:val="22"/>
          <w:szCs w:val="22"/>
        </w:rPr>
        <w:t xml:space="preserve"> </w:t>
      </w:r>
      <w:r>
        <w:rPr>
          <w:rFonts w:ascii="Arial" w:hAnsi="Arial" w:cs="Arial"/>
          <w:kern w:val="0"/>
          <w:sz w:val="22"/>
          <w:szCs w:val="22"/>
        </w:rPr>
        <w:t>application and license applying for, license held, position at the facility, education, power</w:t>
      </w:r>
      <w:r w:rsidR="00B9049F">
        <w:rPr>
          <w:rFonts w:ascii="Arial" w:hAnsi="Arial" w:cs="Arial"/>
          <w:kern w:val="0"/>
          <w:sz w:val="22"/>
          <w:szCs w:val="22"/>
        </w:rPr>
        <w:t xml:space="preserve"> </w:t>
      </w:r>
      <w:r>
        <w:rPr>
          <w:rFonts w:ascii="Arial" w:hAnsi="Arial" w:cs="Arial"/>
          <w:kern w:val="0"/>
          <w:sz w:val="22"/>
          <w:szCs w:val="22"/>
        </w:rPr>
        <w:t>reactor operator training program, significant control manipulations, nuclear experience details,</w:t>
      </w:r>
      <w:r w:rsidR="00B9049F">
        <w:rPr>
          <w:rFonts w:ascii="Arial" w:hAnsi="Arial" w:cs="Arial"/>
          <w:kern w:val="0"/>
          <w:sz w:val="22"/>
          <w:szCs w:val="22"/>
        </w:rPr>
        <w:t xml:space="preserve"> </w:t>
      </w:r>
      <w:r>
        <w:rPr>
          <w:rFonts w:ascii="Arial" w:hAnsi="Arial" w:cs="Arial"/>
          <w:kern w:val="0"/>
          <w:sz w:val="22"/>
          <w:szCs w:val="22"/>
        </w:rPr>
        <w:t>applicant/operator signature and facility</w:t>
      </w:r>
      <w:r w:rsidR="00C97968">
        <w:rPr>
          <w:rFonts w:ascii="Arial" w:hAnsi="Arial" w:cs="Arial"/>
          <w:kern w:val="0"/>
          <w:sz w:val="22"/>
          <w:szCs w:val="22"/>
        </w:rPr>
        <w:t xml:space="preserve"> certification</w:t>
      </w:r>
      <w:r>
        <w:rPr>
          <w:rFonts w:ascii="Arial" w:hAnsi="Arial" w:cs="Arial"/>
          <w:kern w:val="0"/>
          <w:sz w:val="22"/>
          <w:szCs w:val="22"/>
        </w:rPr>
        <w:t>.</w:t>
      </w:r>
      <w:r w:rsidR="00B9049F">
        <w:rPr>
          <w:rFonts w:ascii="Arial" w:hAnsi="Arial" w:cs="Arial"/>
          <w:kern w:val="0"/>
          <w:sz w:val="22"/>
          <w:szCs w:val="22"/>
        </w:rPr>
        <w:t xml:space="preserve"> </w:t>
      </w:r>
    </w:p>
    <w:p w:rsidR="00732BE8" w:rsidP="00193EC0" w14:paraId="0857018C" w14:textId="77777777">
      <w:pPr>
        <w:autoSpaceDE w:val="0"/>
        <w:autoSpaceDN w:val="0"/>
        <w:adjustRightInd w:val="0"/>
        <w:spacing w:after="0" w:line="240" w:lineRule="auto"/>
        <w:rPr>
          <w:rFonts w:ascii="Arial" w:hAnsi="Arial" w:cs="Arial"/>
          <w:kern w:val="0"/>
          <w:sz w:val="22"/>
          <w:szCs w:val="22"/>
        </w:rPr>
      </w:pPr>
    </w:p>
    <w:p w:rsidR="00732BE8" w:rsidRPr="005618ED" w:rsidP="005618ED" w14:paraId="533E474D" w14:textId="5386AE4F">
      <w:pPr>
        <w:autoSpaceDE w:val="0"/>
        <w:autoSpaceDN w:val="0"/>
        <w:adjustRightInd w:val="0"/>
        <w:spacing w:after="0" w:line="240" w:lineRule="auto"/>
        <w:rPr>
          <w:rFonts w:ascii="Arial" w:hAnsi="Arial" w:cs="Arial"/>
          <w:kern w:val="0"/>
          <w:sz w:val="22"/>
          <w:szCs w:val="22"/>
        </w:rPr>
      </w:pPr>
      <w:r w:rsidRPr="22466EB5">
        <w:rPr>
          <w:rFonts w:ascii="Arial" w:hAnsi="Arial" w:cs="Arial"/>
          <w:sz w:val="22"/>
          <w:szCs w:val="22"/>
        </w:rPr>
        <w:t>For the purposes of this supporting statement, the NRC staff estimates that there w</w:t>
      </w:r>
      <w:r>
        <w:rPr>
          <w:rFonts w:ascii="Arial" w:hAnsi="Arial" w:cs="Arial"/>
          <w:sz w:val="22"/>
          <w:szCs w:val="22"/>
        </w:rPr>
        <w:t>ill</w:t>
      </w:r>
      <w:r w:rsidRPr="22466EB5">
        <w:rPr>
          <w:rFonts w:ascii="Arial" w:hAnsi="Arial" w:cs="Arial"/>
          <w:sz w:val="22"/>
          <w:szCs w:val="22"/>
        </w:rPr>
        <w:t xml:space="preserve"> be </w:t>
      </w:r>
      <w:r>
        <w:rPr>
          <w:rFonts w:ascii="Arial" w:hAnsi="Arial" w:cs="Arial"/>
          <w:sz w:val="22"/>
          <w:szCs w:val="22"/>
        </w:rPr>
        <w:t>2</w:t>
      </w:r>
      <w:r w:rsidRPr="49606288">
        <w:rPr>
          <w:rFonts w:ascii="Arial" w:hAnsi="Arial" w:cs="Arial"/>
          <w:sz w:val="22"/>
          <w:szCs w:val="22"/>
        </w:rPr>
        <w:t xml:space="preserve"> </w:t>
      </w:r>
      <w:r>
        <w:rPr>
          <w:rFonts w:ascii="Arial" w:hAnsi="Arial" w:cs="Arial"/>
          <w:sz w:val="22"/>
          <w:szCs w:val="22"/>
        </w:rPr>
        <w:t>respondents</w:t>
      </w:r>
      <w:r w:rsidRPr="22466EB5">
        <w:rPr>
          <w:rFonts w:ascii="Arial" w:hAnsi="Arial" w:cs="Arial"/>
          <w:sz w:val="22"/>
          <w:szCs w:val="22"/>
        </w:rPr>
        <w:t xml:space="preserve"> during the three-year period covered by this clearance (202</w:t>
      </w:r>
      <w:r>
        <w:rPr>
          <w:rFonts w:ascii="Arial" w:hAnsi="Arial" w:cs="Arial"/>
          <w:sz w:val="22"/>
          <w:szCs w:val="22"/>
        </w:rPr>
        <w:t>7</w:t>
      </w:r>
      <w:r w:rsidRPr="22466EB5">
        <w:rPr>
          <w:rFonts w:ascii="Arial" w:hAnsi="Arial" w:cs="Arial"/>
          <w:sz w:val="22"/>
          <w:szCs w:val="22"/>
        </w:rPr>
        <w:t>–202</w:t>
      </w:r>
      <w:r>
        <w:rPr>
          <w:rFonts w:ascii="Arial" w:hAnsi="Arial" w:cs="Arial"/>
          <w:sz w:val="22"/>
          <w:szCs w:val="22"/>
        </w:rPr>
        <w:t>9</w:t>
      </w:r>
      <w:r w:rsidRPr="22466EB5">
        <w:rPr>
          <w:rFonts w:ascii="Arial" w:hAnsi="Arial" w:cs="Arial"/>
          <w:sz w:val="22"/>
          <w:szCs w:val="22"/>
        </w:rPr>
        <w:t xml:space="preserve">). </w:t>
      </w:r>
      <w:r w:rsidRPr="49606288">
        <w:rPr>
          <w:rFonts w:ascii="Arial" w:hAnsi="Arial" w:cs="Arial"/>
          <w:sz w:val="22"/>
          <w:szCs w:val="22"/>
        </w:rPr>
        <w:t xml:space="preserve">During this period, the NRC staff assumes that </w:t>
      </w:r>
      <w:r>
        <w:rPr>
          <w:rFonts w:ascii="Arial" w:hAnsi="Arial" w:cs="Arial"/>
          <w:sz w:val="22"/>
          <w:szCs w:val="22"/>
        </w:rPr>
        <w:t>the respondent</w:t>
      </w:r>
      <w:r w:rsidR="002033D5">
        <w:rPr>
          <w:rFonts w:ascii="Arial" w:hAnsi="Arial" w:cs="Arial"/>
          <w:sz w:val="22"/>
          <w:szCs w:val="22"/>
        </w:rPr>
        <w:t>s</w:t>
      </w:r>
      <w:r>
        <w:rPr>
          <w:rFonts w:ascii="Arial" w:hAnsi="Arial" w:cs="Arial"/>
          <w:sz w:val="22"/>
          <w:szCs w:val="22"/>
        </w:rPr>
        <w:t xml:space="preserve"> will prepare and submit application materials for an operating license (OL).</w:t>
      </w:r>
    </w:p>
    <w:p w:rsidR="00552EA7" w:rsidP="00193EC0" w14:paraId="4BDEB66D" w14:textId="77777777">
      <w:pPr>
        <w:autoSpaceDE w:val="0"/>
        <w:autoSpaceDN w:val="0"/>
        <w:adjustRightInd w:val="0"/>
        <w:spacing w:after="0" w:line="240" w:lineRule="auto"/>
        <w:rPr>
          <w:rFonts w:ascii="Arial" w:hAnsi="Arial" w:cs="Arial"/>
          <w:kern w:val="0"/>
          <w:sz w:val="22"/>
          <w:szCs w:val="22"/>
        </w:rPr>
      </w:pPr>
    </w:p>
    <w:p w:rsidR="007930CB" w:rsidRPr="005618ED" w:rsidP="005618ED" w14:paraId="1EEF4361" w14:textId="28AC3453">
      <w:pPr>
        <w:autoSpaceDE w:val="0"/>
        <w:autoSpaceDN w:val="0"/>
        <w:adjustRightInd w:val="0"/>
        <w:spacing w:after="0" w:line="240" w:lineRule="auto"/>
        <w:rPr>
          <w:rFonts w:ascii="Arial" w:hAnsi="Arial" w:cs="Arial"/>
          <w:kern w:val="0"/>
          <w:sz w:val="22"/>
          <w:szCs w:val="22"/>
        </w:rPr>
      </w:pPr>
      <w:r>
        <w:rPr>
          <w:rFonts w:ascii="Arial" w:hAnsi="Arial" w:cs="Arial"/>
          <w:sz w:val="22"/>
          <w:szCs w:val="22"/>
        </w:rPr>
        <w:t>This supporting statement describes how the final rule is impacting the information collections in NRC Form 398</w:t>
      </w:r>
      <w:r w:rsidR="0023534E">
        <w:rPr>
          <w:rFonts w:ascii="Arial" w:hAnsi="Arial" w:cs="Arial"/>
          <w:sz w:val="22"/>
          <w:szCs w:val="22"/>
        </w:rPr>
        <w:t>.</w:t>
      </w:r>
      <w:r>
        <w:rPr>
          <w:rFonts w:ascii="Arial" w:hAnsi="Arial" w:cs="Arial"/>
          <w:sz w:val="22"/>
          <w:szCs w:val="22"/>
        </w:rPr>
        <w:t xml:space="preserve"> </w:t>
      </w:r>
      <w:r w:rsidRPr="00707C70">
        <w:rPr>
          <w:rFonts w:ascii="Arial" w:hAnsi="Arial" w:cs="Arial"/>
          <w:sz w:val="22"/>
          <w:szCs w:val="22"/>
        </w:rPr>
        <w:t>Due to the recent submission of the renewal of th</w:t>
      </w:r>
      <w:r>
        <w:rPr>
          <w:rFonts w:ascii="Arial" w:hAnsi="Arial" w:cs="Arial"/>
          <w:sz w:val="22"/>
          <w:szCs w:val="22"/>
        </w:rPr>
        <w:t>is form</w:t>
      </w:r>
      <w:r w:rsidRPr="00707C70">
        <w:rPr>
          <w:rFonts w:ascii="Arial" w:hAnsi="Arial" w:cs="Arial"/>
          <w:sz w:val="22"/>
          <w:szCs w:val="22"/>
        </w:rPr>
        <w:t xml:space="preserve"> under the clearance number 3150-0</w:t>
      </w:r>
      <w:r>
        <w:rPr>
          <w:rFonts w:ascii="Arial" w:hAnsi="Arial" w:cs="Arial"/>
          <w:sz w:val="22"/>
          <w:szCs w:val="22"/>
        </w:rPr>
        <w:t>090</w:t>
      </w:r>
      <w:r w:rsidRPr="00707C70">
        <w:rPr>
          <w:rFonts w:ascii="Arial" w:hAnsi="Arial" w:cs="Arial"/>
          <w:sz w:val="22"/>
          <w:szCs w:val="22"/>
        </w:rPr>
        <w:t xml:space="preserve">, the changes to these forms </w:t>
      </w:r>
      <w:r w:rsidRPr="00707C70">
        <w:rPr>
          <w:rFonts w:ascii="Arial" w:hAnsi="Arial" w:cs="Arial"/>
          <w:sz w:val="22"/>
          <w:szCs w:val="22"/>
        </w:rPr>
        <w:t>as a result of</w:t>
      </w:r>
      <w:r w:rsidRPr="00707C70">
        <w:rPr>
          <w:rFonts w:ascii="Arial" w:hAnsi="Arial" w:cs="Arial"/>
          <w:sz w:val="22"/>
          <w:szCs w:val="22"/>
        </w:rPr>
        <w:t xml:space="preserve"> the final rule are being submitted as a request for a new clearance. The NRC staff intends </w:t>
      </w:r>
      <w:r>
        <w:rPr>
          <w:rFonts w:ascii="Arial" w:hAnsi="Arial" w:cs="Arial"/>
          <w:sz w:val="22"/>
          <w:szCs w:val="22"/>
        </w:rPr>
        <w:t>to transfer the burden associated with this final rule to the</w:t>
      </w:r>
      <w:r w:rsidRPr="00707C70">
        <w:rPr>
          <w:rFonts w:ascii="Arial" w:hAnsi="Arial" w:cs="Arial"/>
          <w:sz w:val="22"/>
          <w:szCs w:val="22"/>
        </w:rPr>
        <w:t xml:space="preserve"> 3150-0</w:t>
      </w:r>
      <w:r>
        <w:rPr>
          <w:rFonts w:ascii="Arial" w:hAnsi="Arial" w:cs="Arial"/>
          <w:sz w:val="22"/>
          <w:szCs w:val="22"/>
        </w:rPr>
        <w:t>090</w:t>
      </w:r>
      <w:r w:rsidRPr="00707C70">
        <w:rPr>
          <w:rFonts w:ascii="Arial" w:hAnsi="Arial" w:cs="Arial"/>
          <w:sz w:val="22"/>
          <w:szCs w:val="22"/>
        </w:rPr>
        <w:t xml:space="preserve"> </w:t>
      </w:r>
      <w:r>
        <w:rPr>
          <w:rFonts w:ascii="Arial" w:hAnsi="Arial" w:cs="Arial"/>
          <w:sz w:val="22"/>
          <w:szCs w:val="22"/>
        </w:rPr>
        <w:t xml:space="preserve">clearance </w:t>
      </w:r>
      <w:r w:rsidRPr="00707C70">
        <w:rPr>
          <w:rFonts w:ascii="Arial" w:hAnsi="Arial" w:cs="Arial"/>
          <w:sz w:val="22"/>
          <w:szCs w:val="22"/>
        </w:rPr>
        <w:t>at a later date</w:t>
      </w:r>
      <w:r w:rsidRPr="005618ED" w:rsidR="00205F0B">
        <w:rPr>
          <w:rFonts w:ascii="Arial" w:hAnsi="Arial" w:cs="Arial"/>
          <w:kern w:val="0"/>
          <w:sz w:val="22"/>
          <w:szCs w:val="22"/>
        </w:rPr>
        <w:t>.</w:t>
      </w:r>
    </w:p>
    <w:p w:rsidR="00DB32C8" w:rsidRPr="005618ED" w:rsidP="005618ED" w14:paraId="453463A7" w14:textId="5BF89F2D">
      <w:pPr>
        <w:autoSpaceDE w:val="0"/>
        <w:autoSpaceDN w:val="0"/>
        <w:adjustRightInd w:val="0"/>
        <w:spacing w:after="0" w:line="240" w:lineRule="auto"/>
        <w:rPr>
          <w:rFonts w:ascii="Arial" w:hAnsi="Arial" w:cs="Arial"/>
          <w:kern w:val="0"/>
          <w:sz w:val="22"/>
          <w:szCs w:val="22"/>
        </w:rPr>
      </w:pPr>
    </w:p>
    <w:p w:rsidR="00401E4B" w:rsidP="006A725E" w14:paraId="47D9FC7F" w14:textId="77777777">
      <w:pPr>
        <w:widowControl w:val="0"/>
        <w:spacing w:after="0"/>
        <w:rPr>
          <w:rFonts w:ascii="Arial" w:hAnsi="Arial" w:cs="Arial"/>
          <w:kern w:val="0"/>
          <w:sz w:val="22"/>
          <w:szCs w:val="22"/>
        </w:rPr>
      </w:pPr>
    </w:p>
    <w:p w:rsidR="007574BB" w:rsidP="007574BB" w14:paraId="269C4F51" w14:textId="77777777">
      <w:pPr>
        <w:widowControl w:val="0"/>
        <w:spacing w:after="0" w:line="240" w:lineRule="auto"/>
        <w:ind w:left="720" w:hanging="720"/>
        <w:rPr>
          <w:rFonts w:ascii="Arial" w:eastAsia="Times New Roman" w:hAnsi="Arial" w:cs="Arial"/>
          <w:kern w:val="0"/>
          <w:sz w:val="22"/>
          <w:szCs w:val="22"/>
          <w:u w:val="single"/>
          <w14:ligatures w14:val="none"/>
        </w:rPr>
      </w:pPr>
      <w:r w:rsidRPr="007574BB">
        <w:rPr>
          <w:rFonts w:ascii="Arial" w:eastAsia="Times New Roman" w:hAnsi="Arial" w:cs="Arial"/>
          <w:kern w:val="0"/>
          <w:sz w:val="22"/>
          <w:szCs w:val="22"/>
          <w14:ligatures w14:val="none"/>
        </w:rPr>
        <w:t>A.</w:t>
      </w:r>
      <w:r w:rsidRPr="007574BB">
        <w:rPr>
          <w:rFonts w:ascii="Arial" w:eastAsia="Times New Roman" w:hAnsi="Arial" w:cs="Arial"/>
          <w:kern w:val="0"/>
          <w:sz w:val="22"/>
          <w:szCs w:val="22"/>
          <w14:ligatures w14:val="none"/>
        </w:rPr>
        <w:tab/>
      </w:r>
      <w:r w:rsidRPr="007574BB">
        <w:rPr>
          <w:rFonts w:ascii="Arial" w:eastAsia="Times New Roman" w:hAnsi="Arial" w:cs="Arial"/>
          <w:kern w:val="0"/>
          <w:sz w:val="22"/>
          <w:szCs w:val="22"/>
          <w:u w:val="single"/>
          <w14:ligatures w14:val="none"/>
        </w:rPr>
        <w:t>JUSTIFICATION</w:t>
      </w:r>
    </w:p>
    <w:p w:rsidR="00C839B6" w:rsidRPr="007574BB" w:rsidP="007574BB" w14:paraId="739D8515" w14:textId="77777777">
      <w:pPr>
        <w:widowControl w:val="0"/>
        <w:spacing w:after="0" w:line="240" w:lineRule="auto"/>
        <w:ind w:left="720" w:hanging="720"/>
        <w:rPr>
          <w:rFonts w:ascii="Arial" w:eastAsia="Times New Roman" w:hAnsi="Arial" w:cs="Arial"/>
          <w:kern w:val="0"/>
          <w:sz w:val="22"/>
          <w:szCs w:val="22"/>
          <w14:ligatures w14:val="none"/>
        </w:rPr>
      </w:pPr>
    </w:p>
    <w:p w:rsidR="00D1523F" w:rsidRPr="004D0ADA" w:rsidP="00B060F0" w14:paraId="473444CA" w14:textId="65B13E05">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Need for the Collection of Information</w:t>
      </w:r>
    </w:p>
    <w:p w:rsidR="00C839B6" w:rsidRPr="00442F0C" w:rsidP="00C839B6" w14:paraId="6E0904A9" w14:textId="77777777">
      <w:pPr>
        <w:pStyle w:val="ListParagraph"/>
        <w:autoSpaceDE w:val="0"/>
        <w:autoSpaceDN w:val="0"/>
        <w:adjustRightInd w:val="0"/>
        <w:spacing w:after="0" w:line="240" w:lineRule="auto"/>
        <w:rPr>
          <w:rFonts w:ascii="Arial" w:hAnsi="Arial" w:cs="Arial"/>
          <w:kern w:val="0"/>
          <w:sz w:val="22"/>
          <w:szCs w:val="22"/>
        </w:rPr>
      </w:pPr>
    </w:p>
    <w:p w:rsidR="00C839B6" w:rsidP="005B7B5D" w14:paraId="2D4DF9AA" w14:textId="36CD3B5C">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 xml:space="preserve">The information is needed </w:t>
      </w:r>
      <w:r>
        <w:rPr>
          <w:rFonts w:ascii="Arial" w:hAnsi="Arial" w:cs="Arial"/>
          <w:kern w:val="0"/>
          <w:sz w:val="22"/>
          <w:szCs w:val="22"/>
        </w:rPr>
        <w:t>in order to</w:t>
      </w:r>
      <w:r>
        <w:rPr>
          <w:rFonts w:ascii="Arial" w:hAnsi="Arial" w:cs="Arial"/>
          <w:kern w:val="0"/>
          <w:sz w:val="22"/>
          <w:szCs w:val="22"/>
        </w:rPr>
        <w:t xml:space="preserve"> determine facility licensee’s compliance</w:t>
      </w:r>
      <w:r w:rsidR="00B9049F">
        <w:rPr>
          <w:rFonts w:ascii="Arial" w:hAnsi="Arial" w:cs="Arial"/>
          <w:kern w:val="0"/>
          <w:sz w:val="22"/>
          <w:szCs w:val="22"/>
        </w:rPr>
        <w:t xml:space="preserve"> </w:t>
      </w:r>
      <w:r>
        <w:rPr>
          <w:rFonts w:ascii="Arial" w:hAnsi="Arial" w:cs="Arial"/>
          <w:kern w:val="0"/>
          <w:sz w:val="22"/>
          <w:szCs w:val="22"/>
        </w:rPr>
        <w:t>with the regulations in 10 CFR Part 5</w:t>
      </w:r>
      <w:r w:rsidR="007C1D0C">
        <w:rPr>
          <w:rFonts w:ascii="Arial" w:hAnsi="Arial" w:cs="Arial"/>
          <w:kern w:val="0"/>
          <w:sz w:val="22"/>
          <w:szCs w:val="22"/>
        </w:rPr>
        <w:t>3</w:t>
      </w:r>
      <w:r>
        <w:rPr>
          <w:rFonts w:ascii="Arial" w:hAnsi="Arial" w:cs="Arial"/>
          <w:kern w:val="0"/>
          <w:sz w:val="22"/>
          <w:szCs w:val="22"/>
        </w:rPr>
        <w:t>. Details of these regulations can be found</w:t>
      </w:r>
      <w:r w:rsidR="00B9049F">
        <w:rPr>
          <w:rFonts w:ascii="Arial" w:hAnsi="Arial" w:cs="Arial"/>
          <w:kern w:val="0"/>
          <w:sz w:val="22"/>
          <w:szCs w:val="22"/>
        </w:rPr>
        <w:t xml:space="preserve"> </w:t>
      </w:r>
      <w:r>
        <w:rPr>
          <w:rFonts w:ascii="Arial" w:hAnsi="Arial" w:cs="Arial"/>
          <w:kern w:val="0"/>
          <w:sz w:val="22"/>
          <w:szCs w:val="22"/>
        </w:rPr>
        <w:t>at the end of this supporting statement in “Description of Information Collection</w:t>
      </w:r>
      <w:r w:rsidR="00B9049F">
        <w:rPr>
          <w:rFonts w:ascii="Arial" w:hAnsi="Arial" w:cs="Arial"/>
          <w:kern w:val="0"/>
          <w:sz w:val="22"/>
          <w:szCs w:val="22"/>
        </w:rPr>
        <w:t xml:space="preserve"> </w:t>
      </w:r>
      <w:r>
        <w:rPr>
          <w:rFonts w:ascii="Arial" w:hAnsi="Arial" w:cs="Arial"/>
          <w:kern w:val="0"/>
          <w:sz w:val="22"/>
          <w:szCs w:val="22"/>
        </w:rPr>
        <w:t>Requirements.”</w:t>
      </w:r>
      <w:r w:rsidR="00B9049F">
        <w:rPr>
          <w:rFonts w:ascii="Arial" w:hAnsi="Arial" w:cs="Arial"/>
          <w:kern w:val="0"/>
          <w:sz w:val="22"/>
          <w:szCs w:val="22"/>
        </w:rPr>
        <w:t xml:space="preserve"> </w:t>
      </w:r>
    </w:p>
    <w:p w:rsidR="00B9049F" w:rsidP="00D1523F" w14:paraId="5C2C3C9E" w14:textId="77777777">
      <w:pPr>
        <w:autoSpaceDE w:val="0"/>
        <w:autoSpaceDN w:val="0"/>
        <w:adjustRightInd w:val="0"/>
        <w:spacing w:after="0" w:line="240" w:lineRule="auto"/>
        <w:rPr>
          <w:rFonts w:ascii="Arial" w:hAnsi="Arial" w:cs="Arial"/>
          <w:kern w:val="0"/>
          <w:sz w:val="22"/>
          <w:szCs w:val="22"/>
        </w:rPr>
      </w:pPr>
    </w:p>
    <w:p w:rsidR="00D1523F" w:rsidRPr="004D0ADA" w:rsidP="00A41D6E" w14:paraId="31B25240" w14:textId="7A6AFE67">
      <w:pPr>
        <w:pStyle w:val="ListParagraph"/>
        <w:keepNext/>
        <w:keepLines/>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Agency Use of Information</w:t>
      </w:r>
    </w:p>
    <w:p w:rsidR="00C839B6" w:rsidP="00A41D6E" w14:paraId="0F7E4924" w14:textId="77777777">
      <w:pPr>
        <w:keepNext/>
        <w:keepLines/>
        <w:autoSpaceDE w:val="0"/>
        <w:autoSpaceDN w:val="0"/>
        <w:adjustRightInd w:val="0"/>
        <w:spacing w:after="0" w:line="240" w:lineRule="auto"/>
        <w:rPr>
          <w:rFonts w:ascii="Arial" w:hAnsi="Arial" w:cs="Arial"/>
          <w:kern w:val="0"/>
          <w:sz w:val="22"/>
          <w:szCs w:val="22"/>
        </w:rPr>
      </w:pPr>
    </w:p>
    <w:p w:rsidR="00D1523F" w:rsidP="00B060F0" w14:paraId="5D0FCAEF" w14:textId="09C192B8">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The information assists the Commission in basing its finding upon the</w:t>
      </w:r>
      <w:r w:rsidR="00B9049F">
        <w:rPr>
          <w:rFonts w:ascii="Arial" w:hAnsi="Arial" w:cs="Arial"/>
          <w:kern w:val="0"/>
          <w:sz w:val="22"/>
          <w:szCs w:val="22"/>
        </w:rPr>
        <w:t xml:space="preserve"> </w:t>
      </w:r>
      <w:r>
        <w:rPr>
          <w:rFonts w:ascii="Arial" w:hAnsi="Arial" w:cs="Arial"/>
          <w:kern w:val="0"/>
          <w:sz w:val="22"/>
          <w:szCs w:val="22"/>
        </w:rPr>
        <w:t>certification by facility licensees as detailed on NRC Form 398. NRC Form 398 is</w:t>
      </w:r>
      <w:r w:rsidR="00B9049F">
        <w:rPr>
          <w:rFonts w:ascii="Arial" w:hAnsi="Arial" w:cs="Arial"/>
          <w:kern w:val="0"/>
          <w:sz w:val="22"/>
          <w:szCs w:val="22"/>
        </w:rPr>
        <w:t xml:space="preserve"> </w:t>
      </w:r>
      <w:r>
        <w:rPr>
          <w:rFonts w:ascii="Arial" w:hAnsi="Arial" w:cs="Arial"/>
          <w:kern w:val="0"/>
          <w:sz w:val="22"/>
          <w:szCs w:val="22"/>
        </w:rPr>
        <w:t>the mechanism by which NRC is advised of the information that the applicants or</w:t>
      </w:r>
      <w:r w:rsidR="00B9049F">
        <w:rPr>
          <w:rFonts w:ascii="Arial" w:hAnsi="Arial" w:cs="Arial"/>
          <w:kern w:val="0"/>
          <w:sz w:val="22"/>
          <w:szCs w:val="22"/>
        </w:rPr>
        <w:t xml:space="preserve"> </w:t>
      </w:r>
      <w:r>
        <w:rPr>
          <w:rFonts w:ascii="Arial" w:hAnsi="Arial" w:cs="Arial"/>
          <w:kern w:val="0"/>
          <w:sz w:val="22"/>
          <w:szCs w:val="22"/>
        </w:rPr>
        <w:t>operator licensees has met the qualification requirements to become or continue</w:t>
      </w:r>
      <w:r w:rsidR="00B9049F">
        <w:rPr>
          <w:rFonts w:ascii="Arial" w:hAnsi="Arial" w:cs="Arial"/>
          <w:kern w:val="0"/>
          <w:sz w:val="22"/>
          <w:szCs w:val="22"/>
        </w:rPr>
        <w:t xml:space="preserve"> </w:t>
      </w:r>
      <w:r>
        <w:rPr>
          <w:rFonts w:ascii="Arial" w:hAnsi="Arial" w:cs="Arial"/>
          <w:kern w:val="0"/>
          <w:sz w:val="22"/>
          <w:szCs w:val="22"/>
        </w:rPr>
        <w:t>to be licensed reactor operators or senior reactor operators. The information collected on the form includes details of the</w:t>
      </w:r>
      <w:r w:rsidR="00B9049F">
        <w:rPr>
          <w:rFonts w:ascii="Arial" w:hAnsi="Arial" w:cs="Arial"/>
          <w:kern w:val="0"/>
          <w:sz w:val="22"/>
          <w:szCs w:val="22"/>
        </w:rPr>
        <w:t xml:space="preserve"> </w:t>
      </w:r>
      <w:r>
        <w:rPr>
          <w:rFonts w:ascii="Arial" w:hAnsi="Arial" w:cs="Arial"/>
          <w:kern w:val="0"/>
          <w:sz w:val="22"/>
          <w:szCs w:val="22"/>
        </w:rPr>
        <w:t>applicant’s qualifications, courses administered by the facility, and the startup</w:t>
      </w:r>
      <w:r w:rsidR="00B9049F">
        <w:rPr>
          <w:rFonts w:ascii="Arial" w:hAnsi="Arial" w:cs="Arial"/>
          <w:kern w:val="0"/>
          <w:sz w:val="22"/>
          <w:szCs w:val="22"/>
        </w:rPr>
        <w:t xml:space="preserve"> </w:t>
      </w:r>
      <w:r>
        <w:rPr>
          <w:rFonts w:ascii="Arial" w:hAnsi="Arial" w:cs="Arial"/>
          <w:kern w:val="0"/>
          <w:sz w:val="22"/>
          <w:szCs w:val="22"/>
        </w:rPr>
        <w:t>and shutdown experience received. This information is required under the Atomic Energy Act of</w:t>
      </w:r>
      <w:r w:rsidR="00B9049F">
        <w:rPr>
          <w:rFonts w:ascii="Arial" w:hAnsi="Arial" w:cs="Arial"/>
          <w:kern w:val="0"/>
          <w:sz w:val="22"/>
          <w:szCs w:val="22"/>
        </w:rPr>
        <w:t xml:space="preserve"> </w:t>
      </w:r>
      <w:r>
        <w:rPr>
          <w:rFonts w:ascii="Arial" w:hAnsi="Arial" w:cs="Arial"/>
          <w:kern w:val="0"/>
          <w:sz w:val="22"/>
          <w:szCs w:val="22"/>
        </w:rPr>
        <w:t xml:space="preserve">1954, as amended, </w:t>
      </w:r>
      <w:r>
        <w:rPr>
          <w:rFonts w:ascii="Arial" w:hAnsi="Arial" w:cs="Arial"/>
          <w:kern w:val="0"/>
          <w:sz w:val="22"/>
          <w:szCs w:val="22"/>
        </w:rPr>
        <w:t>in order for</w:t>
      </w:r>
      <w:r>
        <w:rPr>
          <w:rFonts w:ascii="Arial" w:hAnsi="Arial" w:cs="Arial"/>
          <w:kern w:val="0"/>
          <w:sz w:val="22"/>
          <w:szCs w:val="22"/>
        </w:rPr>
        <w:t xml:space="preserve"> the NRC to ensure that uniform conditions for</w:t>
      </w:r>
      <w:r w:rsidR="00B9049F">
        <w:rPr>
          <w:rFonts w:ascii="Arial" w:hAnsi="Arial" w:cs="Arial"/>
          <w:kern w:val="0"/>
          <w:sz w:val="22"/>
          <w:szCs w:val="22"/>
        </w:rPr>
        <w:t xml:space="preserve"> </w:t>
      </w:r>
      <w:r>
        <w:rPr>
          <w:rFonts w:ascii="Arial" w:hAnsi="Arial" w:cs="Arial"/>
          <w:kern w:val="0"/>
          <w:sz w:val="22"/>
          <w:szCs w:val="22"/>
        </w:rPr>
        <w:t>licensing individuals, as well as determining the qualifications of those</w:t>
      </w:r>
      <w:r w:rsidR="00B9049F">
        <w:rPr>
          <w:rFonts w:ascii="Arial" w:hAnsi="Arial" w:cs="Arial"/>
          <w:kern w:val="0"/>
          <w:sz w:val="22"/>
          <w:szCs w:val="22"/>
        </w:rPr>
        <w:t xml:space="preserve"> </w:t>
      </w:r>
      <w:r>
        <w:rPr>
          <w:rFonts w:ascii="Arial" w:hAnsi="Arial" w:cs="Arial"/>
          <w:kern w:val="0"/>
          <w:sz w:val="22"/>
          <w:szCs w:val="22"/>
        </w:rPr>
        <w:t xml:space="preserve">individuals, </w:t>
      </w:r>
      <w:r>
        <w:rPr>
          <w:rFonts w:ascii="Arial" w:hAnsi="Arial" w:cs="Arial"/>
          <w:kern w:val="0"/>
          <w:sz w:val="22"/>
          <w:szCs w:val="22"/>
        </w:rPr>
        <w:t>is</w:t>
      </w:r>
      <w:r>
        <w:rPr>
          <w:rFonts w:ascii="Arial" w:hAnsi="Arial" w:cs="Arial"/>
          <w:kern w:val="0"/>
          <w:sz w:val="22"/>
          <w:szCs w:val="22"/>
        </w:rPr>
        <w:t xml:space="preserve"> met.</w:t>
      </w:r>
    </w:p>
    <w:p w:rsidR="00C839B6" w:rsidP="005B7B5D" w14:paraId="5B844CFA" w14:textId="77777777">
      <w:pPr>
        <w:autoSpaceDE w:val="0"/>
        <w:autoSpaceDN w:val="0"/>
        <w:adjustRightInd w:val="0"/>
        <w:spacing w:after="0" w:line="240" w:lineRule="auto"/>
        <w:ind w:left="720"/>
        <w:rPr>
          <w:rFonts w:ascii="Arial" w:hAnsi="Arial" w:cs="Arial"/>
          <w:kern w:val="0"/>
          <w:sz w:val="22"/>
          <w:szCs w:val="22"/>
        </w:rPr>
      </w:pPr>
    </w:p>
    <w:p w:rsidR="00D1523F" w:rsidRPr="004D0ADA" w:rsidP="00B060F0" w14:paraId="41E91C53" w14:textId="653D5E1A">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Reduction of Burden through Information Technology</w:t>
      </w:r>
    </w:p>
    <w:p w:rsidR="00C839B6" w:rsidP="00D1523F" w14:paraId="7E149976" w14:textId="77777777">
      <w:pPr>
        <w:autoSpaceDE w:val="0"/>
        <w:autoSpaceDN w:val="0"/>
        <w:adjustRightInd w:val="0"/>
        <w:spacing w:after="0" w:line="240" w:lineRule="auto"/>
        <w:rPr>
          <w:rFonts w:ascii="Arial" w:hAnsi="Arial" w:cs="Arial"/>
          <w:kern w:val="0"/>
          <w:sz w:val="22"/>
          <w:szCs w:val="22"/>
        </w:rPr>
      </w:pPr>
    </w:p>
    <w:p w:rsidR="00D1523F" w:rsidP="005B7B5D" w14:paraId="6BDD9E9A" w14:textId="0812AC6B">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 xml:space="preserve">The NRC has issued </w:t>
      </w:r>
      <w:hyperlink r:id="rId8" w:history="1">
        <w:r w:rsidRPr="006A725E">
          <w:rPr>
            <w:rStyle w:val="Hyperlink"/>
            <w:i/>
            <w:iCs/>
          </w:rPr>
          <w:t>Guidance for Electronic Submissions to the NRC</w:t>
        </w:r>
      </w:hyperlink>
      <w:r w:rsidR="00DD498C">
        <w:rPr>
          <w:rFonts w:ascii="Arial" w:hAnsi="Arial" w:cs="Arial"/>
          <w:i/>
          <w:iCs/>
          <w:kern w:val="0"/>
          <w:sz w:val="22"/>
          <w:szCs w:val="22"/>
        </w:rPr>
        <w:t>,</w:t>
      </w:r>
      <w:r>
        <w:rPr>
          <w:rFonts w:ascii="Arial" w:hAnsi="Arial" w:cs="Arial"/>
          <w:kern w:val="0"/>
          <w:sz w:val="22"/>
          <w:szCs w:val="22"/>
        </w:rPr>
        <w:t xml:space="preserve"> which</w:t>
      </w:r>
      <w:r w:rsidR="00B9049F">
        <w:rPr>
          <w:rFonts w:ascii="Arial" w:hAnsi="Arial" w:cs="Arial"/>
          <w:kern w:val="0"/>
          <w:sz w:val="22"/>
          <w:szCs w:val="22"/>
        </w:rPr>
        <w:t xml:space="preserve"> </w:t>
      </w:r>
      <w:r>
        <w:rPr>
          <w:rFonts w:ascii="Arial" w:hAnsi="Arial" w:cs="Arial"/>
          <w:kern w:val="0"/>
          <w:sz w:val="22"/>
          <w:szCs w:val="22"/>
        </w:rPr>
        <w:t>provides direction for the electronic transmission and submittal of documents to</w:t>
      </w:r>
      <w:r w:rsidR="00B9049F">
        <w:rPr>
          <w:rFonts w:ascii="Arial" w:hAnsi="Arial" w:cs="Arial"/>
          <w:kern w:val="0"/>
          <w:sz w:val="22"/>
          <w:szCs w:val="22"/>
        </w:rPr>
        <w:t xml:space="preserve"> </w:t>
      </w:r>
      <w:r>
        <w:rPr>
          <w:rFonts w:ascii="Arial" w:hAnsi="Arial" w:cs="Arial"/>
          <w:kern w:val="0"/>
          <w:sz w:val="22"/>
          <w:szCs w:val="22"/>
        </w:rPr>
        <w:t>the NRC. Electronic transmission and submittal of documents can be</w:t>
      </w:r>
      <w:r w:rsidR="00B9049F">
        <w:rPr>
          <w:rFonts w:ascii="Arial" w:hAnsi="Arial" w:cs="Arial"/>
          <w:kern w:val="0"/>
          <w:sz w:val="22"/>
          <w:szCs w:val="22"/>
        </w:rPr>
        <w:t xml:space="preserve"> </w:t>
      </w:r>
      <w:r>
        <w:rPr>
          <w:rFonts w:ascii="Arial" w:hAnsi="Arial" w:cs="Arial"/>
          <w:kern w:val="0"/>
          <w:sz w:val="22"/>
          <w:szCs w:val="22"/>
        </w:rPr>
        <w:t>accomplished via the following avenues: the Electronic Information Exchange</w:t>
      </w:r>
      <w:r w:rsidR="00B9049F">
        <w:rPr>
          <w:rFonts w:ascii="Arial" w:hAnsi="Arial" w:cs="Arial"/>
          <w:kern w:val="0"/>
          <w:sz w:val="22"/>
          <w:szCs w:val="22"/>
        </w:rPr>
        <w:t xml:space="preserve"> </w:t>
      </w:r>
      <w:r>
        <w:rPr>
          <w:rFonts w:ascii="Arial" w:hAnsi="Arial" w:cs="Arial"/>
          <w:kern w:val="0"/>
          <w:sz w:val="22"/>
          <w:szCs w:val="22"/>
        </w:rPr>
        <w:t>(EIE) process, which is available from the NRC's “Electronic Submittals” Web</w:t>
      </w:r>
      <w:r w:rsidR="00B9049F">
        <w:rPr>
          <w:rFonts w:ascii="Arial" w:hAnsi="Arial" w:cs="Arial"/>
          <w:kern w:val="0"/>
          <w:sz w:val="22"/>
          <w:szCs w:val="22"/>
        </w:rPr>
        <w:t xml:space="preserve"> </w:t>
      </w:r>
      <w:r>
        <w:rPr>
          <w:rFonts w:ascii="Arial" w:hAnsi="Arial" w:cs="Arial"/>
          <w:kern w:val="0"/>
          <w:sz w:val="22"/>
          <w:szCs w:val="22"/>
        </w:rPr>
        <w:t>page, by Optical Storage Media (OSM) (e.g. CD-ROM, DVD), by facsimile or by</w:t>
      </w:r>
      <w:r w:rsidR="00B9049F">
        <w:rPr>
          <w:rFonts w:ascii="Arial" w:hAnsi="Arial" w:cs="Arial"/>
          <w:kern w:val="0"/>
          <w:sz w:val="22"/>
          <w:szCs w:val="22"/>
        </w:rPr>
        <w:t xml:space="preserve"> </w:t>
      </w:r>
      <w:r>
        <w:rPr>
          <w:rFonts w:ascii="Arial" w:hAnsi="Arial" w:cs="Arial"/>
          <w:kern w:val="0"/>
          <w:sz w:val="22"/>
          <w:szCs w:val="22"/>
        </w:rPr>
        <w:t>e-mail.</w:t>
      </w:r>
      <w:r w:rsidR="00DD1176">
        <w:rPr>
          <w:rFonts w:ascii="Arial" w:hAnsi="Arial" w:cs="Arial"/>
          <w:kern w:val="0"/>
          <w:sz w:val="22"/>
          <w:szCs w:val="22"/>
        </w:rPr>
        <w:t xml:space="preserve"> </w:t>
      </w:r>
      <w:r w:rsidRPr="0010718C" w:rsidR="00DD1176">
        <w:rPr>
          <w:rFonts w:ascii="Arial" w:hAnsi="Arial" w:cs="Arial"/>
          <w:sz w:val="22"/>
          <w:szCs w:val="22"/>
        </w:rPr>
        <w:t>The Electronic Submittals application allows electronic transmission of information to the NRC pertaining to licensing actions, associated hearings, and other regulatory matters. The application ensures that information sent to the NRC via the Internet is secure and unaltered during transmission. It operates 24 hours a day, except when it is taken down for scheduled maintenance.</w:t>
      </w:r>
      <w:r>
        <w:rPr>
          <w:rFonts w:ascii="Arial" w:hAnsi="Arial" w:cs="Arial"/>
          <w:kern w:val="0"/>
          <w:sz w:val="22"/>
          <w:szCs w:val="22"/>
        </w:rPr>
        <w:t xml:space="preserve"> It is estimated that approximately 9</w:t>
      </w:r>
      <w:r w:rsidR="00B93561">
        <w:rPr>
          <w:rFonts w:ascii="Arial" w:hAnsi="Arial" w:cs="Arial"/>
          <w:kern w:val="0"/>
          <w:sz w:val="22"/>
          <w:szCs w:val="22"/>
        </w:rPr>
        <w:t>9</w:t>
      </w:r>
      <w:r>
        <w:rPr>
          <w:rFonts w:ascii="Arial" w:hAnsi="Arial" w:cs="Arial"/>
          <w:kern w:val="0"/>
          <w:sz w:val="22"/>
          <w:szCs w:val="22"/>
        </w:rPr>
        <w:t>% of the potential responses are filed</w:t>
      </w:r>
      <w:r w:rsidR="00B9049F">
        <w:rPr>
          <w:rFonts w:ascii="Arial" w:hAnsi="Arial" w:cs="Arial"/>
          <w:kern w:val="0"/>
          <w:sz w:val="22"/>
          <w:szCs w:val="22"/>
        </w:rPr>
        <w:t xml:space="preserve"> </w:t>
      </w:r>
      <w:r>
        <w:rPr>
          <w:rFonts w:ascii="Arial" w:hAnsi="Arial" w:cs="Arial"/>
          <w:kern w:val="0"/>
          <w:sz w:val="22"/>
          <w:szCs w:val="22"/>
        </w:rPr>
        <w:t>electronically.</w:t>
      </w:r>
    </w:p>
    <w:p w:rsidR="00C839B6" w:rsidP="00D1523F" w14:paraId="3159C946" w14:textId="77777777">
      <w:pPr>
        <w:autoSpaceDE w:val="0"/>
        <w:autoSpaceDN w:val="0"/>
        <w:adjustRightInd w:val="0"/>
        <w:spacing w:after="0" w:line="240" w:lineRule="auto"/>
        <w:rPr>
          <w:rFonts w:ascii="Arial" w:hAnsi="Arial" w:cs="Arial"/>
          <w:kern w:val="0"/>
          <w:sz w:val="22"/>
          <w:szCs w:val="22"/>
        </w:rPr>
      </w:pPr>
    </w:p>
    <w:p w:rsidR="00D1523F" w:rsidRPr="004D0ADA" w:rsidP="00B060F0" w14:paraId="301A65B2" w14:textId="3847CAB8">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Effort to Identify Duplication and Use Similar Information</w:t>
      </w:r>
    </w:p>
    <w:p w:rsidR="00C839B6" w:rsidP="00D1523F" w14:paraId="64ED47F3" w14:textId="77777777">
      <w:pPr>
        <w:autoSpaceDE w:val="0"/>
        <w:autoSpaceDN w:val="0"/>
        <w:adjustRightInd w:val="0"/>
        <w:spacing w:after="0" w:line="240" w:lineRule="auto"/>
        <w:rPr>
          <w:rFonts w:ascii="Arial" w:hAnsi="Arial" w:cs="Arial"/>
          <w:kern w:val="0"/>
          <w:sz w:val="22"/>
          <w:szCs w:val="22"/>
        </w:rPr>
      </w:pPr>
    </w:p>
    <w:p w:rsidR="00D1523F" w:rsidP="005B7B5D" w14:paraId="6E15564C" w14:textId="1FDA35F4">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No sources of similar information are available. There is no duplication of</w:t>
      </w:r>
      <w:r w:rsidR="00B9049F">
        <w:rPr>
          <w:rFonts w:ascii="Arial" w:hAnsi="Arial" w:cs="Arial"/>
          <w:kern w:val="0"/>
          <w:sz w:val="22"/>
          <w:szCs w:val="22"/>
        </w:rPr>
        <w:t xml:space="preserve"> </w:t>
      </w:r>
      <w:r>
        <w:rPr>
          <w:rFonts w:ascii="Arial" w:hAnsi="Arial" w:cs="Arial"/>
          <w:kern w:val="0"/>
          <w:sz w:val="22"/>
          <w:szCs w:val="22"/>
        </w:rPr>
        <w:t>requirements.</w:t>
      </w:r>
    </w:p>
    <w:p w:rsidR="00C839B6" w:rsidP="00D1523F" w14:paraId="33CEE0A7" w14:textId="77777777">
      <w:pPr>
        <w:autoSpaceDE w:val="0"/>
        <w:autoSpaceDN w:val="0"/>
        <w:adjustRightInd w:val="0"/>
        <w:spacing w:after="0" w:line="240" w:lineRule="auto"/>
        <w:rPr>
          <w:rFonts w:ascii="Arial" w:hAnsi="Arial" w:cs="Arial"/>
          <w:kern w:val="0"/>
          <w:sz w:val="22"/>
          <w:szCs w:val="22"/>
        </w:rPr>
      </w:pPr>
    </w:p>
    <w:p w:rsidR="00D1523F" w:rsidRPr="004D0ADA" w:rsidP="00B060F0" w14:paraId="439C9AEB" w14:textId="51DA7C7F">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Effort to Reduce Small Business Burden</w:t>
      </w:r>
    </w:p>
    <w:p w:rsidR="00C839B6" w:rsidP="00D1523F" w14:paraId="1FD98DEF" w14:textId="77777777">
      <w:pPr>
        <w:autoSpaceDE w:val="0"/>
        <w:autoSpaceDN w:val="0"/>
        <w:adjustRightInd w:val="0"/>
        <w:spacing w:after="0" w:line="240" w:lineRule="auto"/>
        <w:rPr>
          <w:rFonts w:ascii="Arial" w:hAnsi="Arial" w:cs="Arial"/>
          <w:kern w:val="0"/>
          <w:sz w:val="22"/>
          <w:szCs w:val="22"/>
        </w:rPr>
      </w:pPr>
    </w:p>
    <w:p w:rsidR="007F7A63" w:rsidP="006A725E" w14:paraId="1CF7EE34" w14:textId="77777777">
      <w:pPr>
        <w:spacing w:line="240" w:lineRule="auto"/>
        <w:ind w:left="1440"/>
        <w:rPr>
          <w:rFonts w:ascii="Arial" w:hAnsi="Arial"/>
          <w:sz w:val="22"/>
          <w:szCs w:val="22"/>
        </w:rPr>
      </w:pPr>
      <w:r w:rsidRPr="4DA751AF">
        <w:rPr>
          <w:rFonts w:ascii="Arial" w:hAnsi="Arial"/>
          <w:sz w:val="22"/>
          <w:szCs w:val="22"/>
        </w:rPr>
        <w:t xml:space="preserve">The NRC is currently not aware of any known small entities as defined in 10 CFR 2.810 that are planning to apply for a commercial nuclear plant early site permit, construction permit, operating license, manufacturing license, or combined license under </w:t>
      </w:r>
      <w:r>
        <w:rPr>
          <w:rFonts w:ascii="Arial" w:hAnsi="Arial"/>
          <w:sz w:val="22"/>
          <w:szCs w:val="22"/>
        </w:rPr>
        <w:t xml:space="preserve">10 CFR </w:t>
      </w:r>
      <w:r w:rsidRPr="4DA751AF">
        <w:rPr>
          <w:rFonts w:ascii="Arial" w:hAnsi="Arial"/>
          <w:sz w:val="22"/>
          <w:szCs w:val="22"/>
        </w:rPr>
        <w:t>Part 53 that w</w:t>
      </w:r>
      <w:r>
        <w:rPr>
          <w:rFonts w:ascii="Arial" w:hAnsi="Arial"/>
          <w:sz w:val="22"/>
          <w:szCs w:val="22"/>
        </w:rPr>
        <w:t>ill</w:t>
      </w:r>
      <w:r w:rsidRPr="4DA751AF">
        <w:rPr>
          <w:rFonts w:ascii="Arial" w:hAnsi="Arial"/>
          <w:sz w:val="22"/>
          <w:szCs w:val="22"/>
        </w:rPr>
        <w:t xml:space="preserve"> b</w:t>
      </w:r>
      <w:r>
        <w:rPr>
          <w:rFonts w:ascii="Arial" w:hAnsi="Arial"/>
          <w:sz w:val="22"/>
          <w:szCs w:val="22"/>
        </w:rPr>
        <w:t>e</w:t>
      </w:r>
      <w:r w:rsidRPr="4DA751AF">
        <w:rPr>
          <w:rFonts w:ascii="Arial" w:hAnsi="Arial"/>
          <w:sz w:val="22"/>
          <w:szCs w:val="22"/>
        </w:rPr>
        <w:t xml:space="preserve"> impacted by this final rule.</w:t>
      </w:r>
    </w:p>
    <w:p w:rsidR="00B9049F" w:rsidP="00D1523F" w14:paraId="39F2E2FB" w14:textId="77777777">
      <w:pPr>
        <w:autoSpaceDE w:val="0"/>
        <w:autoSpaceDN w:val="0"/>
        <w:adjustRightInd w:val="0"/>
        <w:spacing w:after="0" w:line="240" w:lineRule="auto"/>
        <w:rPr>
          <w:rFonts w:ascii="Arial" w:hAnsi="Arial" w:cs="Arial"/>
          <w:kern w:val="0"/>
          <w:sz w:val="22"/>
          <w:szCs w:val="22"/>
        </w:rPr>
      </w:pPr>
    </w:p>
    <w:p w:rsidR="00B9049F" w:rsidRPr="004D0ADA" w:rsidP="00B060F0" w14:paraId="64DD2FEA" w14:textId="1F9FEBD7">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Consequences to Federal Program or Policy Activities if the Collection is not</w:t>
      </w:r>
      <w:r w:rsidRPr="004D0ADA" w:rsidR="00B060F0">
        <w:rPr>
          <w:rFonts w:ascii="Arial" w:hAnsi="Arial" w:cs="Arial"/>
          <w:kern w:val="0"/>
          <w:sz w:val="22"/>
          <w:szCs w:val="22"/>
          <w:u w:val="single"/>
        </w:rPr>
        <w:t xml:space="preserve"> </w:t>
      </w:r>
      <w:r w:rsidRPr="004D0ADA">
        <w:rPr>
          <w:rFonts w:ascii="Arial" w:hAnsi="Arial" w:cs="Arial"/>
          <w:kern w:val="0"/>
          <w:sz w:val="22"/>
          <w:szCs w:val="22"/>
          <w:u w:val="single"/>
        </w:rPr>
        <w:t>Conducted or is Conducted Less Frequen</w:t>
      </w:r>
      <w:r w:rsidR="006B3EF4">
        <w:rPr>
          <w:rFonts w:ascii="Arial" w:hAnsi="Arial" w:cs="Arial"/>
          <w:kern w:val="0"/>
          <w:sz w:val="22"/>
          <w:szCs w:val="22"/>
          <w:u w:val="single"/>
        </w:rPr>
        <w:t>tl</w:t>
      </w:r>
      <w:r w:rsidRPr="004D0ADA">
        <w:rPr>
          <w:rFonts w:ascii="Arial" w:hAnsi="Arial" w:cs="Arial"/>
          <w:kern w:val="0"/>
          <w:sz w:val="22"/>
          <w:szCs w:val="22"/>
          <w:u w:val="single"/>
        </w:rPr>
        <w:t>y</w:t>
      </w:r>
    </w:p>
    <w:p w:rsidR="00C839B6" w:rsidP="00D1523F" w14:paraId="1C25AB95" w14:textId="77777777">
      <w:pPr>
        <w:autoSpaceDE w:val="0"/>
        <w:autoSpaceDN w:val="0"/>
        <w:adjustRightInd w:val="0"/>
        <w:spacing w:after="0" w:line="240" w:lineRule="auto"/>
        <w:rPr>
          <w:rFonts w:ascii="Arial" w:hAnsi="Arial" w:cs="Arial"/>
          <w:kern w:val="0"/>
          <w:sz w:val="22"/>
          <w:szCs w:val="22"/>
        </w:rPr>
      </w:pPr>
    </w:p>
    <w:p w:rsidR="00D1523F" w:rsidP="005B7B5D" w14:paraId="3535C535" w14:textId="7817A0CE">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Frequency of reporting cannot be discontinued or reduced without violating the</w:t>
      </w:r>
      <w:r w:rsidR="00B9049F">
        <w:rPr>
          <w:rFonts w:ascii="Arial" w:hAnsi="Arial" w:cs="Arial"/>
          <w:kern w:val="0"/>
          <w:sz w:val="22"/>
          <w:szCs w:val="22"/>
        </w:rPr>
        <w:t xml:space="preserve"> </w:t>
      </w:r>
      <w:r>
        <w:rPr>
          <w:rFonts w:ascii="Arial" w:hAnsi="Arial" w:cs="Arial"/>
          <w:kern w:val="0"/>
          <w:sz w:val="22"/>
          <w:szCs w:val="22"/>
        </w:rPr>
        <w:t xml:space="preserve">NRC licensing requirements as described in 10 CFR </w:t>
      </w:r>
      <w:r w:rsidR="000400E6">
        <w:rPr>
          <w:rFonts w:ascii="Arial" w:hAnsi="Arial" w:cs="Arial"/>
          <w:kern w:val="0"/>
          <w:sz w:val="22"/>
          <w:szCs w:val="22"/>
        </w:rPr>
        <w:t>53.775</w:t>
      </w:r>
      <w:r w:rsidR="00923FE5">
        <w:rPr>
          <w:rFonts w:ascii="Arial" w:hAnsi="Arial" w:cs="Arial"/>
          <w:kern w:val="0"/>
          <w:sz w:val="22"/>
          <w:szCs w:val="22"/>
        </w:rPr>
        <w:t>, 53.780,</w:t>
      </w:r>
      <w:r w:rsidR="006E17A3">
        <w:rPr>
          <w:rFonts w:ascii="Arial" w:hAnsi="Arial" w:cs="Arial"/>
          <w:kern w:val="0"/>
          <w:sz w:val="22"/>
          <w:szCs w:val="22"/>
        </w:rPr>
        <w:t xml:space="preserve"> and 53.795</w:t>
      </w:r>
      <w:r>
        <w:rPr>
          <w:rFonts w:ascii="Arial" w:hAnsi="Arial" w:cs="Arial"/>
          <w:kern w:val="0"/>
          <w:sz w:val="22"/>
          <w:szCs w:val="22"/>
        </w:rPr>
        <w:t xml:space="preserve"> which would increase the potential for</w:t>
      </w:r>
      <w:r w:rsidR="00B9049F">
        <w:rPr>
          <w:rFonts w:ascii="Arial" w:hAnsi="Arial" w:cs="Arial"/>
          <w:kern w:val="0"/>
          <w:sz w:val="22"/>
          <w:szCs w:val="22"/>
        </w:rPr>
        <w:t xml:space="preserve"> </w:t>
      </w:r>
      <w:r>
        <w:rPr>
          <w:rFonts w:ascii="Arial" w:hAnsi="Arial" w:cs="Arial"/>
          <w:kern w:val="0"/>
          <w:sz w:val="22"/>
          <w:szCs w:val="22"/>
        </w:rPr>
        <w:t>endangering public health and safety. Collection of this form for initial operators</w:t>
      </w:r>
      <w:r w:rsidR="00B9049F">
        <w:rPr>
          <w:rFonts w:ascii="Arial" w:hAnsi="Arial" w:cs="Arial"/>
          <w:kern w:val="0"/>
          <w:sz w:val="22"/>
          <w:szCs w:val="22"/>
        </w:rPr>
        <w:t xml:space="preserve"> </w:t>
      </w:r>
      <w:r>
        <w:rPr>
          <w:rFonts w:ascii="Arial" w:hAnsi="Arial" w:cs="Arial"/>
          <w:kern w:val="0"/>
          <w:sz w:val="22"/>
          <w:szCs w:val="22"/>
        </w:rPr>
        <w:t>is not performed at a specified frequency but instead is collected when an</w:t>
      </w:r>
      <w:r w:rsidR="00B9049F">
        <w:rPr>
          <w:rFonts w:ascii="Arial" w:hAnsi="Arial" w:cs="Arial"/>
          <w:kern w:val="0"/>
          <w:sz w:val="22"/>
          <w:szCs w:val="22"/>
        </w:rPr>
        <w:t xml:space="preserve"> </w:t>
      </w:r>
      <w:r>
        <w:rPr>
          <w:rFonts w:ascii="Arial" w:hAnsi="Arial" w:cs="Arial"/>
          <w:kern w:val="0"/>
          <w:sz w:val="22"/>
          <w:szCs w:val="22"/>
        </w:rPr>
        <w:t xml:space="preserve">individual desires to be licensed at a </w:t>
      </w:r>
      <w:r>
        <w:rPr>
          <w:rFonts w:ascii="Arial" w:hAnsi="Arial" w:cs="Arial"/>
          <w:kern w:val="0"/>
          <w:sz w:val="22"/>
          <w:szCs w:val="22"/>
        </w:rPr>
        <w:t>facility. The NRC cannot make the</w:t>
      </w:r>
      <w:r w:rsidR="00B9049F">
        <w:rPr>
          <w:rFonts w:ascii="Arial" w:hAnsi="Arial" w:cs="Arial"/>
          <w:kern w:val="0"/>
          <w:sz w:val="22"/>
          <w:szCs w:val="22"/>
        </w:rPr>
        <w:t xml:space="preserve"> </w:t>
      </w:r>
      <w:r>
        <w:rPr>
          <w:rFonts w:ascii="Arial" w:hAnsi="Arial" w:cs="Arial"/>
          <w:kern w:val="0"/>
          <w:sz w:val="22"/>
          <w:szCs w:val="22"/>
        </w:rPr>
        <w:t>determination that the individual possesses the necessary qualifications as</w:t>
      </w:r>
      <w:r w:rsidR="00B9049F">
        <w:rPr>
          <w:rFonts w:ascii="Arial" w:hAnsi="Arial" w:cs="Arial"/>
          <w:kern w:val="0"/>
          <w:sz w:val="22"/>
          <w:szCs w:val="22"/>
        </w:rPr>
        <w:t xml:space="preserve"> </w:t>
      </w:r>
      <w:r>
        <w:rPr>
          <w:rFonts w:ascii="Arial" w:hAnsi="Arial" w:cs="Arial"/>
          <w:kern w:val="0"/>
          <w:sz w:val="22"/>
          <w:szCs w:val="22"/>
        </w:rPr>
        <w:t>required by the Atomic Energy Act of 1954 without the information provided on</w:t>
      </w:r>
      <w:r w:rsidR="00B9049F">
        <w:rPr>
          <w:rFonts w:ascii="Arial" w:hAnsi="Arial" w:cs="Arial"/>
          <w:kern w:val="0"/>
          <w:sz w:val="22"/>
          <w:szCs w:val="22"/>
        </w:rPr>
        <w:t xml:space="preserve"> </w:t>
      </w:r>
      <w:r>
        <w:rPr>
          <w:rFonts w:ascii="Arial" w:hAnsi="Arial" w:cs="Arial"/>
          <w:kern w:val="0"/>
          <w:sz w:val="22"/>
          <w:szCs w:val="22"/>
        </w:rPr>
        <w:t xml:space="preserve">this form, therefore the NRC would be unable to license new individuals. For </w:t>
      </w:r>
      <w:r w:rsidR="00D916FF">
        <w:rPr>
          <w:rFonts w:ascii="Arial" w:hAnsi="Arial" w:cs="Arial"/>
          <w:kern w:val="0"/>
          <w:sz w:val="22"/>
          <w:szCs w:val="22"/>
        </w:rPr>
        <w:t xml:space="preserve">specifically </w:t>
      </w:r>
      <w:r>
        <w:rPr>
          <w:rFonts w:ascii="Arial" w:hAnsi="Arial" w:cs="Arial"/>
          <w:kern w:val="0"/>
          <w:sz w:val="22"/>
          <w:szCs w:val="22"/>
        </w:rPr>
        <w:t>licensed operators</w:t>
      </w:r>
      <w:r w:rsidR="009C4951">
        <w:rPr>
          <w:rFonts w:ascii="Arial" w:hAnsi="Arial" w:cs="Arial"/>
          <w:kern w:val="0"/>
          <w:sz w:val="22"/>
          <w:szCs w:val="22"/>
        </w:rPr>
        <w:t xml:space="preserve"> under 10</w:t>
      </w:r>
      <w:r w:rsidR="00B66FD4">
        <w:rPr>
          <w:rFonts w:ascii="Arial" w:hAnsi="Arial" w:cs="Arial"/>
          <w:kern w:val="0"/>
          <w:sz w:val="22"/>
          <w:szCs w:val="22"/>
        </w:rPr>
        <w:t> </w:t>
      </w:r>
      <w:r w:rsidR="009C4951">
        <w:rPr>
          <w:rFonts w:ascii="Arial" w:hAnsi="Arial" w:cs="Arial"/>
          <w:kern w:val="0"/>
          <w:sz w:val="22"/>
          <w:szCs w:val="22"/>
        </w:rPr>
        <w:t>CFR</w:t>
      </w:r>
      <w:r w:rsidR="00B66FD4">
        <w:rPr>
          <w:rFonts w:ascii="Arial" w:hAnsi="Arial" w:cs="Arial"/>
          <w:kern w:val="0"/>
          <w:sz w:val="22"/>
          <w:szCs w:val="22"/>
        </w:rPr>
        <w:t> </w:t>
      </w:r>
      <w:r w:rsidR="009C4951">
        <w:rPr>
          <w:rFonts w:ascii="Arial" w:hAnsi="Arial" w:cs="Arial"/>
          <w:kern w:val="0"/>
          <w:sz w:val="22"/>
          <w:szCs w:val="22"/>
        </w:rPr>
        <w:t>Part</w:t>
      </w:r>
      <w:r w:rsidR="00B66FD4">
        <w:rPr>
          <w:rFonts w:ascii="Arial" w:hAnsi="Arial" w:cs="Arial"/>
          <w:kern w:val="0"/>
          <w:sz w:val="22"/>
          <w:szCs w:val="22"/>
        </w:rPr>
        <w:t> </w:t>
      </w:r>
      <w:r w:rsidR="009C4951">
        <w:rPr>
          <w:rFonts w:ascii="Arial" w:hAnsi="Arial" w:cs="Arial"/>
          <w:kern w:val="0"/>
          <w:sz w:val="22"/>
          <w:szCs w:val="22"/>
        </w:rPr>
        <w:t>53</w:t>
      </w:r>
      <w:r>
        <w:rPr>
          <w:rFonts w:ascii="Arial" w:hAnsi="Arial" w:cs="Arial"/>
          <w:kern w:val="0"/>
          <w:sz w:val="22"/>
          <w:szCs w:val="22"/>
        </w:rPr>
        <w:t xml:space="preserve">, their licenses </w:t>
      </w:r>
      <w:r w:rsidR="009C4951">
        <w:rPr>
          <w:rFonts w:ascii="Arial" w:hAnsi="Arial" w:cs="Arial"/>
          <w:kern w:val="0"/>
          <w:sz w:val="22"/>
          <w:szCs w:val="22"/>
        </w:rPr>
        <w:t xml:space="preserve">would </w:t>
      </w:r>
      <w:r>
        <w:rPr>
          <w:rFonts w:ascii="Arial" w:hAnsi="Arial" w:cs="Arial"/>
          <w:kern w:val="0"/>
          <w:sz w:val="22"/>
          <w:szCs w:val="22"/>
        </w:rPr>
        <w:t>expire, per 10 CFR Part 5</w:t>
      </w:r>
      <w:r w:rsidR="00930814">
        <w:rPr>
          <w:rFonts w:ascii="Arial" w:hAnsi="Arial" w:cs="Arial"/>
          <w:kern w:val="0"/>
          <w:sz w:val="22"/>
          <w:szCs w:val="22"/>
        </w:rPr>
        <w:t>3.795</w:t>
      </w:r>
      <w:r>
        <w:rPr>
          <w:rFonts w:ascii="Arial" w:hAnsi="Arial" w:cs="Arial"/>
          <w:kern w:val="0"/>
          <w:sz w:val="22"/>
          <w:szCs w:val="22"/>
        </w:rPr>
        <w:t>, after six years.</w:t>
      </w:r>
      <w:r w:rsidR="00B9049F">
        <w:rPr>
          <w:rFonts w:ascii="Arial" w:hAnsi="Arial" w:cs="Arial"/>
          <w:kern w:val="0"/>
          <w:sz w:val="22"/>
          <w:szCs w:val="22"/>
        </w:rPr>
        <w:t xml:space="preserve"> </w:t>
      </w:r>
      <w:r>
        <w:rPr>
          <w:rFonts w:ascii="Arial" w:hAnsi="Arial" w:cs="Arial"/>
          <w:kern w:val="0"/>
          <w:sz w:val="22"/>
          <w:szCs w:val="22"/>
        </w:rPr>
        <w:t xml:space="preserve">This length of time was </w:t>
      </w:r>
      <w:r w:rsidR="00B764FE">
        <w:rPr>
          <w:rFonts w:ascii="Arial" w:hAnsi="Arial" w:cs="Arial"/>
          <w:kern w:val="0"/>
          <w:sz w:val="22"/>
          <w:szCs w:val="22"/>
        </w:rPr>
        <w:t xml:space="preserve">previously </w:t>
      </w:r>
      <w:r>
        <w:rPr>
          <w:rFonts w:ascii="Arial" w:hAnsi="Arial" w:cs="Arial"/>
          <w:kern w:val="0"/>
          <w:sz w:val="22"/>
          <w:szCs w:val="22"/>
        </w:rPr>
        <w:t xml:space="preserve">evaluated </w:t>
      </w:r>
      <w:r w:rsidR="00B764FE">
        <w:rPr>
          <w:rFonts w:ascii="Arial" w:hAnsi="Arial" w:cs="Arial"/>
          <w:kern w:val="0"/>
          <w:sz w:val="22"/>
          <w:szCs w:val="22"/>
        </w:rPr>
        <w:t>in the context of operators under 10 CFR Parts 50 and 52 (who</w:t>
      </w:r>
      <w:r w:rsidR="00117293">
        <w:rPr>
          <w:rFonts w:ascii="Arial" w:hAnsi="Arial" w:cs="Arial"/>
          <w:kern w:val="0"/>
          <w:sz w:val="22"/>
          <w:szCs w:val="22"/>
        </w:rPr>
        <w:t xml:space="preserve">se licenses also expire after six years) </w:t>
      </w:r>
      <w:r>
        <w:rPr>
          <w:rFonts w:ascii="Arial" w:hAnsi="Arial" w:cs="Arial"/>
          <w:kern w:val="0"/>
          <w:sz w:val="22"/>
          <w:szCs w:val="22"/>
        </w:rPr>
        <w:t>and determined to be appropriate to ensure</w:t>
      </w:r>
      <w:r w:rsidR="00B9049F">
        <w:rPr>
          <w:rFonts w:ascii="Arial" w:hAnsi="Arial" w:cs="Arial"/>
          <w:kern w:val="0"/>
          <w:sz w:val="22"/>
          <w:szCs w:val="22"/>
        </w:rPr>
        <w:t xml:space="preserve"> </w:t>
      </w:r>
      <w:r>
        <w:rPr>
          <w:rFonts w:ascii="Arial" w:hAnsi="Arial" w:cs="Arial"/>
          <w:kern w:val="0"/>
          <w:sz w:val="22"/>
          <w:szCs w:val="22"/>
        </w:rPr>
        <w:t>that licensed operators periodically be reevaluated by the NRC to ensure that</w:t>
      </w:r>
      <w:r w:rsidR="00B9049F">
        <w:rPr>
          <w:rFonts w:ascii="Arial" w:hAnsi="Arial" w:cs="Arial"/>
          <w:kern w:val="0"/>
          <w:sz w:val="22"/>
          <w:szCs w:val="22"/>
        </w:rPr>
        <w:t xml:space="preserve"> </w:t>
      </w:r>
      <w:r>
        <w:rPr>
          <w:rFonts w:ascii="Arial" w:hAnsi="Arial" w:cs="Arial"/>
          <w:kern w:val="0"/>
          <w:sz w:val="22"/>
          <w:szCs w:val="22"/>
        </w:rPr>
        <w:t>their qualifications are still valid. If the information is collected less</w:t>
      </w:r>
      <w:r w:rsidR="00B9049F">
        <w:rPr>
          <w:rFonts w:ascii="Arial" w:hAnsi="Arial" w:cs="Arial"/>
          <w:kern w:val="0"/>
          <w:sz w:val="22"/>
          <w:szCs w:val="22"/>
        </w:rPr>
        <w:t xml:space="preserve"> </w:t>
      </w:r>
      <w:r>
        <w:rPr>
          <w:rFonts w:ascii="Arial" w:hAnsi="Arial" w:cs="Arial"/>
          <w:kern w:val="0"/>
          <w:sz w:val="22"/>
          <w:szCs w:val="22"/>
        </w:rPr>
        <w:t>than every six years, a rule change, including a cost-benefit analysis to</w:t>
      </w:r>
      <w:r w:rsidR="00B9049F">
        <w:rPr>
          <w:rFonts w:ascii="Arial" w:hAnsi="Arial" w:cs="Arial"/>
          <w:kern w:val="0"/>
          <w:sz w:val="22"/>
          <w:szCs w:val="22"/>
        </w:rPr>
        <w:t xml:space="preserve"> </w:t>
      </w:r>
      <w:r>
        <w:rPr>
          <w:rFonts w:ascii="Arial" w:hAnsi="Arial" w:cs="Arial"/>
          <w:kern w:val="0"/>
          <w:sz w:val="22"/>
          <w:szCs w:val="22"/>
        </w:rPr>
        <w:t>determine the safety impact of an increased license term, would need to</w:t>
      </w:r>
      <w:r w:rsidR="00B9049F">
        <w:rPr>
          <w:rFonts w:ascii="Arial" w:hAnsi="Arial" w:cs="Arial"/>
          <w:kern w:val="0"/>
          <w:sz w:val="22"/>
          <w:szCs w:val="22"/>
        </w:rPr>
        <w:t xml:space="preserve"> </w:t>
      </w:r>
      <w:r>
        <w:rPr>
          <w:rFonts w:ascii="Arial" w:hAnsi="Arial" w:cs="Arial"/>
          <w:kern w:val="0"/>
          <w:sz w:val="22"/>
          <w:szCs w:val="22"/>
        </w:rPr>
        <w:t xml:space="preserve">be performed. Under </w:t>
      </w:r>
      <w:r w:rsidR="00B12761">
        <w:rPr>
          <w:rFonts w:ascii="Arial" w:hAnsi="Arial" w:cs="Arial"/>
          <w:kern w:val="0"/>
          <w:sz w:val="22"/>
          <w:szCs w:val="22"/>
        </w:rPr>
        <w:t>10 CFR 53.795</w:t>
      </w:r>
      <w:r>
        <w:rPr>
          <w:rFonts w:ascii="Arial" w:hAnsi="Arial" w:cs="Arial"/>
          <w:kern w:val="0"/>
          <w:sz w:val="22"/>
          <w:szCs w:val="22"/>
        </w:rPr>
        <w:t>, if the form is not received on time,</w:t>
      </w:r>
      <w:r w:rsidR="00B9049F">
        <w:rPr>
          <w:rFonts w:ascii="Arial" w:hAnsi="Arial" w:cs="Arial"/>
          <w:kern w:val="0"/>
          <w:sz w:val="22"/>
          <w:szCs w:val="22"/>
        </w:rPr>
        <w:t xml:space="preserve"> </w:t>
      </w:r>
      <w:r>
        <w:rPr>
          <w:rFonts w:ascii="Arial" w:hAnsi="Arial" w:cs="Arial"/>
          <w:kern w:val="0"/>
          <w:sz w:val="22"/>
          <w:szCs w:val="22"/>
        </w:rPr>
        <w:t xml:space="preserve">then </w:t>
      </w:r>
      <w:r w:rsidR="0023750D">
        <w:rPr>
          <w:rFonts w:ascii="Arial" w:hAnsi="Arial" w:cs="Arial"/>
          <w:kern w:val="0"/>
          <w:sz w:val="22"/>
          <w:szCs w:val="22"/>
        </w:rPr>
        <w:t>an</w:t>
      </w:r>
      <w:r>
        <w:rPr>
          <w:rFonts w:ascii="Arial" w:hAnsi="Arial" w:cs="Arial"/>
          <w:kern w:val="0"/>
          <w:sz w:val="22"/>
          <w:szCs w:val="22"/>
        </w:rPr>
        <w:t xml:space="preserve"> operator’s license would expire and the individual would either </w:t>
      </w:r>
      <w:r>
        <w:rPr>
          <w:rFonts w:ascii="Arial" w:hAnsi="Arial" w:cs="Arial"/>
          <w:kern w:val="0"/>
          <w:sz w:val="22"/>
          <w:szCs w:val="22"/>
        </w:rPr>
        <w:t>have to</w:t>
      </w:r>
      <w:r w:rsidR="00B9049F">
        <w:rPr>
          <w:rFonts w:ascii="Arial" w:hAnsi="Arial" w:cs="Arial"/>
          <w:kern w:val="0"/>
          <w:sz w:val="22"/>
          <w:szCs w:val="22"/>
        </w:rPr>
        <w:t xml:space="preserve"> </w:t>
      </w:r>
      <w:r>
        <w:rPr>
          <w:rFonts w:ascii="Arial" w:hAnsi="Arial" w:cs="Arial"/>
          <w:kern w:val="0"/>
          <w:sz w:val="22"/>
          <w:szCs w:val="22"/>
        </w:rPr>
        <w:t>re-apply, which would also require submission of the form, or would no longer be</w:t>
      </w:r>
      <w:r w:rsidR="00B9049F">
        <w:rPr>
          <w:rFonts w:ascii="Arial" w:hAnsi="Arial" w:cs="Arial"/>
          <w:kern w:val="0"/>
          <w:sz w:val="22"/>
          <w:szCs w:val="22"/>
        </w:rPr>
        <w:t xml:space="preserve"> </w:t>
      </w:r>
      <w:r>
        <w:rPr>
          <w:rFonts w:ascii="Arial" w:hAnsi="Arial" w:cs="Arial"/>
          <w:kern w:val="0"/>
          <w:sz w:val="22"/>
          <w:szCs w:val="22"/>
        </w:rPr>
        <w:t>licensed. If the individual reapplies, there is no change in the burden as the form</w:t>
      </w:r>
      <w:r w:rsidR="00B9049F">
        <w:rPr>
          <w:rFonts w:ascii="Arial" w:hAnsi="Arial" w:cs="Arial"/>
          <w:kern w:val="0"/>
          <w:sz w:val="22"/>
          <w:szCs w:val="22"/>
        </w:rPr>
        <w:t xml:space="preserve"> </w:t>
      </w:r>
      <w:r>
        <w:rPr>
          <w:rFonts w:ascii="Arial" w:hAnsi="Arial" w:cs="Arial"/>
          <w:kern w:val="0"/>
          <w:sz w:val="22"/>
          <w:szCs w:val="22"/>
        </w:rPr>
        <w:t>would still need to be completed. If the individual is no longer licensed, then the</w:t>
      </w:r>
      <w:r w:rsidR="00B9049F">
        <w:rPr>
          <w:rFonts w:ascii="Arial" w:hAnsi="Arial" w:cs="Arial"/>
          <w:kern w:val="0"/>
          <w:sz w:val="22"/>
          <w:szCs w:val="22"/>
        </w:rPr>
        <w:t xml:space="preserve"> </w:t>
      </w:r>
      <w:r>
        <w:rPr>
          <w:rFonts w:ascii="Arial" w:hAnsi="Arial" w:cs="Arial"/>
          <w:kern w:val="0"/>
          <w:sz w:val="22"/>
          <w:szCs w:val="22"/>
        </w:rPr>
        <w:t xml:space="preserve">total number of operators at the site would </w:t>
      </w:r>
      <w:r>
        <w:rPr>
          <w:rFonts w:ascii="Arial" w:hAnsi="Arial" w:cs="Arial"/>
          <w:kern w:val="0"/>
          <w:sz w:val="22"/>
          <w:szCs w:val="22"/>
        </w:rPr>
        <w:t>lower</w:t>
      </w:r>
      <w:r>
        <w:rPr>
          <w:rFonts w:ascii="Arial" w:hAnsi="Arial" w:cs="Arial"/>
          <w:kern w:val="0"/>
          <w:sz w:val="22"/>
          <w:szCs w:val="22"/>
        </w:rPr>
        <w:t xml:space="preserve"> adding </w:t>
      </w:r>
      <w:r w:rsidR="00855A1B">
        <w:rPr>
          <w:rFonts w:ascii="Arial" w:hAnsi="Arial" w:cs="Arial"/>
          <w:kern w:val="0"/>
          <w:sz w:val="22"/>
          <w:szCs w:val="22"/>
        </w:rPr>
        <w:t>workload to</w:t>
      </w:r>
      <w:r>
        <w:rPr>
          <w:rFonts w:ascii="Arial" w:hAnsi="Arial" w:cs="Arial"/>
          <w:kern w:val="0"/>
          <w:sz w:val="22"/>
          <w:szCs w:val="22"/>
        </w:rPr>
        <w:t xml:space="preserve"> the remaining</w:t>
      </w:r>
      <w:r w:rsidR="00B9049F">
        <w:rPr>
          <w:rFonts w:ascii="Arial" w:hAnsi="Arial" w:cs="Arial"/>
          <w:kern w:val="0"/>
          <w:sz w:val="22"/>
          <w:szCs w:val="22"/>
        </w:rPr>
        <w:t xml:space="preserve"> </w:t>
      </w:r>
      <w:r>
        <w:rPr>
          <w:rFonts w:ascii="Arial" w:hAnsi="Arial" w:cs="Arial"/>
          <w:kern w:val="0"/>
          <w:sz w:val="22"/>
          <w:szCs w:val="22"/>
        </w:rPr>
        <w:t>operators. Additionally, all the operators at the site would have their licenses</w:t>
      </w:r>
      <w:r w:rsidR="00B9049F">
        <w:rPr>
          <w:rFonts w:ascii="Arial" w:hAnsi="Arial" w:cs="Arial"/>
          <w:kern w:val="0"/>
          <w:sz w:val="22"/>
          <w:szCs w:val="22"/>
        </w:rPr>
        <w:t xml:space="preserve"> </w:t>
      </w:r>
      <w:r>
        <w:rPr>
          <w:rFonts w:ascii="Arial" w:hAnsi="Arial" w:cs="Arial"/>
          <w:kern w:val="0"/>
          <w:sz w:val="22"/>
          <w:szCs w:val="22"/>
        </w:rPr>
        <w:t>expire after six years, at which time there would be no licensed operators if this</w:t>
      </w:r>
      <w:r w:rsidR="00B9049F">
        <w:rPr>
          <w:rFonts w:ascii="Arial" w:hAnsi="Arial" w:cs="Arial"/>
          <w:kern w:val="0"/>
          <w:sz w:val="22"/>
          <w:szCs w:val="22"/>
        </w:rPr>
        <w:t xml:space="preserve"> </w:t>
      </w:r>
      <w:r>
        <w:rPr>
          <w:rFonts w:ascii="Arial" w:hAnsi="Arial" w:cs="Arial"/>
          <w:kern w:val="0"/>
          <w:sz w:val="22"/>
          <w:szCs w:val="22"/>
        </w:rPr>
        <w:t>form is not collected.</w:t>
      </w:r>
    </w:p>
    <w:p w:rsidR="00C839B6" w:rsidP="00D1523F" w14:paraId="2BA51859" w14:textId="77777777">
      <w:pPr>
        <w:autoSpaceDE w:val="0"/>
        <w:autoSpaceDN w:val="0"/>
        <w:adjustRightInd w:val="0"/>
        <w:spacing w:after="0" w:line="240" w:lineRule="auto"/>
        <w:rPr>
          <w:rFonts w:ascii="Arial" w:hAnsi="Arial" w:cs="Arial"/>
          <w:kern w:val="0"/>
          <w:sz w:val="22"/>
          <w:szCs w:val="22"/>
        </w:rPr>
      </w:pPr>
    </w:p>
    <w:p w:rsidR="00D1523F" w:rsidRPr="004D0ADA" w:rsidP="00B060F0" w14:paraId="6ADB58CB" w14:textId="19777A3D">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 xml:space="preserve">Circumstances </w:t>
      </w:r>
      <w:r w:rsidR="00E60F80">
        <w:rPr>
          <w:rFonts w:ascii="Arial" w:hAnsi="Arial" w:cs="Arial"/>
          <w:kern w:val="0"/>
          <w:sz w:val="22"/>
          <w:szCs w:val="22"/>
          <w:u w:val="single"/>
        </w:rPr>
        <w:t>w</w:t>
      </w:r>
      <w:r w:rsidRPr="004D0ADA">
        <w:rPr>
          <w:rFonts w:ascii="Arial" w:hAnsi="Arial" w:cs="Arial"/>
          <w:kern w:val="0"/>
          <w:sz w:val="22"/>
          <w:szCs w:val="22"/>
          <w:u w:val="single"/>
        </w:rPr>
        <w:t>hich Justify Variation from OMB Guidelines</w:t>
      </w:r>
    </w:p>
    <w:p w:rsidR="00C839B6" w:rsidP="00D1523F" w14:paraId="602A1809" w14:textId="77777777">
      <w:pPr>
        <w:autoSpaceDE w:val="0"/>
        <w:autoSpaceDN w:val="0"/>
        <w:adjustRightInd w:val="0"/>
        <w:spacing w:after="0" w:line="240" w:lineRule="auto"/>
        <w:rPr>
          <w:rFonts w:ascii="Arial" w:hAnsi="Arial" w:cs="Arial"/>
          <w:kern w:val="0"/>
          <w:sz w:val="22"/>
          <w:szCs w:val="22"/>
        </w:rPr>
      </w:pPr>
    </w:p>
    <w:p w:rsidR="00D1523F" w:rsidP="005B7B5D" w14:paraId="7BEA5C14" w14:textId="04418222">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Not applicable.</w:t>
      </w:r>
    </w:p>
    <w:p w:rsidR="00C839B6" w:rsidP="001F4779" w14:paraId="6562396A" w14:textId="77777777">
      <w:pPr>
        <w:autoSpaceDE w:val="0"/>
        <w:autoSpaceDN w:val="0"/>
        <w:adjustRightInd w:val="0"/>
        <w:spacing w:after="0" w:line="240" w:lineRule="auto"/>
        <w:ind w:left="720"/>
        <w:rPr>
          <w:rFonts w:ascii="Arial" w:hAnsi="Arial" w:cs="Arial"/>
          <w:kern w:val="0"/>
          <w:sz w:val="22"/>
          <w:szCs w:val="22"/>
        </w:rPr>
      </w:pPr>
    </w:p>
    <w:p w:rsidR="00D1523F" w:rsidRPr="004D0ADA" w:rsidP="00B060F0" w14:paraId="68DB60AD" w14:textId="179932DB">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Consultations Outside the NRC</w:t>
      </w:r>
    </w:p>
    <w:p w:rsidR="00C839B6" w:rsidP="00D1523F" w14:paraId="072327C3" w14:textId="77777777">
      <w:pPr>
        <w:autoSpaceDE w:val="0"/>
        <w:autoSpaceDN w:val="0"/>
        <w:adjustRightInd w:val="0"/>
        <w:spacing w:after="0" w:line="240" w:lineRule="auto"/>
        <w:rPr>
          <w:rFonts w:ascii="Arial" w:hAnsi="Arial" w:cs="Arial"/>
          <w:kern w:val="0"/>
          <w:sz w:val="22"/>
          <w:szCs w:val="22"/>
        </w:rPr>
      </w:pPr>
    </w:p>
    <w:p w:rsidR="00C839B6" w:rsidRPr="009C2ECE" w:rsidP="009C2ECE" w14:paraId="00803F7C" w14:textId="58E33BCD">
      <w:pPr>
        <w:spacing w:line="240" w:lineRule="auto"/>
        <w:ind w:left="1440"/>
        <w:rPr>
          <w:rFonts w:ascii="Arial" w:hAnsi="Arial" w:cs="Arial"/>
          <w:color w:val="000000" w:themeColor="text1"/>
          <w:sz w:val="22"/>
          <w:szCs w:val="22"/>
        </w:rPr>
      </w:pPr>
      <w:r>
        <w:rPr>
          <w:rFonts w:ascii="Arial" w:hAnsi="Arial" w:cs="Arial"/>
          <w:color w:val="000000" w:themeColor="text1"/>
          <w:sz w:val="22"/>
          <w:szCs w:val="22"/>
        </w:rPr>
        <w:t>The NRC published a proposed rule in the</w:t>
      </w:r>
      <w:r w:rsidRPr="003265FE">
        <w:rPr>
          <w:rFonts w:ascii="Arial" w:hAnsi="Arial" w:cs="Arial"/>
          <w:i/>
          <w:iCs/>
          <w:color w:val="000000" w:themeColor="text1"/>
          <w:sz w:val="22"/>
          <w:szCs w:val="22"/>
        </w:rPr>
        <w:t xml:space="preserve"> Federal Register </w:t>
      </w:r>
      <w:r>
        <w:rPr>
          <w:rFonts w:ascii="Arial" w:hAnsi="Arial" w:cs="Arial"/>
          <w:color w:val="000000" w:themeColor="text1"/>
          <w:sz w:val="22"/>
          <w:szCs w:val="22"/>
        </w:rPr>
        <w:t xml:space="preserve">for public comment on October 31, 2024 (89 FR 86918). Public comments on the proposed rule recommended that the NRC prepare an OMB Supporting Statement for changes to the information collection burden of Form 396 resulting from the final rule; in response, the NRC developed this Supporting Statement. </w:t>
      </w:r>
      <w:r w:rsidRPr="00D746D9" w:rsidR="00E54859">
        <w:rPr>
          <w:rFonts w:ascii="Arial" w:hAnsi="Arial" w:cs="Arial"/>
          <w:sz w:val="22"/>
          <w:szCs w:val="22"/>
        </w:rPr>
        <w:t>The NRC prepared a summary and analysis of public comments received on the proposed rule, which totals two volumes (ML</w:t>
      </w:r>
      <w:r w:rsidR="005D37E5">
        <w:rPr>
          <w:rFonts w:ascii="Arial" w:hAnsi="Arial" w:cs="Arial"/>
          <w:sz w:val="22"/>
          <w:szCs w:val="22"/>
        </w:rPr>
        <w:t>26042A229</w:t>
      </w:r>
      <w:r w:rsidRPr="00D746D9" w:rsidR="00E54859">
        <w:rPr>
          <w:rFonts w:ascii="Arial" w:hAnsi="Arial" w:cs="Arial"/>
          <w:sz w:val="22"/>
          <w:szCs w:val="22"/>
        </w:rPr>
        <w:t>, ML</w:t>
      </w:r>
      <w:r w:rsidR="005D37E5">
        <w:rPr>
          <w:rFonts w:ascii="Arial" w:hAnsi="Arial" w:cs="Arial"/>
          <w:sz w:val="22"/>
          <w:szCs w:val="22"/>
        </w:rPr>
        <w:t>26042A228</w:t>
      </w:r>
      <w:r w:rsidRPr="00D746D9" w:rsidR="00E54859">
        <w:rPr>
          <w:rFonts w:ascii="Arial" w:hAnsi="Arial" w:cs="Arial"/>
          <w:sz w:val="22"/>
          <w:szCs w:val="22"/>
        </w:rPr>
        <w:t>). The public comment submissions are available from the Federal e</w:t>
      </w:r>
      <w:r w:rsidRPr="00D746D9" w:rsidR="00E54859">
        <w:rPr>
          <w:rFonts w:ascii="Arial" w:hAnsi="Arial" w:cs="Arial"/>
          <w:sz w:val="22"/>
          <w:szCs w:val="22"/>
        </w:rPr>
        <w:noBreakHyphen/>
        <w:t xml:space="preserve">Rulemaking website at </w:t>
      </w:r>
      <w:hyperlink r:id="rId9" w:history="1">
        <w:r w:rsidRPr="00D746D9" w:rsidR="00E54859">
          <w:rPr>
            <w:rStyle w:val="Hyperlink"/>
            <w:rFonts w:ascii="Arial" w:hAnsi="Arial" w:cs="Arial"/>
            <w:sz w:val="22"/>
            <w:szCs w:val="22"/>
          </w:rPr>
          <w:t>https://www.regulations.gov</w:t>
        </w:r>
      </w:hyperlink>
      <w:r w:rsidRPr="00D746D9" w:rsidR="00E54859">
        <w:rPr>
          <w:rFonts w:ascii="Arial" w:hAnsi="Arial" w:cs="Arial"/>
          <w:sz w:val="22"/>
          <w:szCs w:val="22"/>
        </w:rPr>
        <w:t xml:space="preserve"> under Docket ID NRC-2019-0062.</w:t>
      </w:r>
    </w:p>
    <w:p w:rsidR="00D1523F" w:rsidRPr="004D0ADA" w:rsidP="00B060F0" w14:paraId="2D783EE3" w14:textId="2EE1C5F8">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Payment or Gift to Respondents</w:t>
      </w:r>
    </w:p>
    <w:p w:rsidR="00C839B6" w:rsidP="00D1523F" w14:paraId="30456FA1" w14:textId="77777777">
      <w:pPr>
        <w:autoSpaceDE w:val="0"/>
        <w:autoSpaceDN w:val="0"/>
        <w:adjustRightInd w:val="0"/>
        <w:spacing w:after="0" w:line="240" w:lineRule="auto"/>
        <w:rPr>
          <w:rFonts w:ascii="Arial" w:hAnsi="Arial" w:cs="Arial"/>
          <w:kern w:val="0"/>
          <w:sz w:val="22"/>
          <w:szCs w:val="22"/>
        </w:rPr>
      </w:pPr>
    </w:p>
    <w:p w:rsidR="00D1523F" w:rsidP="001F4779" w14:paraId="79114F78" w14:textId="5310381C">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Not applicable.</w:t>
      </w:r>
    </w:p>
    <w:p w:rsidR="00C839B6" w:rsidP="00D1523F" w14:paraId="6ABD337E" w14:textId="77777777">
      <w:pPr>
        <w:autoSpaceDE w:val="0"/>
        <w:autoSpaceDN w:val="0"/>
        <w:adjustRightInd w:val="0"/>
        <w:spacing w:after="0" w:line="240" w:lineRule="auto"/>
        <w:rPr>
          <w:rFonts w:ascii="Arial" w:hAnsi="Arial" w:cs="Arial"/>
          <w:kern w:val="0"/>
          <w:sz w:val="22"/>
          <w:szCs w:val="22"/>
        </w:rPr>
      </w:pPr>
    </w:p>
    <w:p w:rsidR="00D1523F" w:rsidRPr="004D0ADA" w:rsidP="00B060F0" w14:paraId="2822B9F6" w14:textId="691D88F9">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Confidentiality of Information</w:t>
      </w:r>
    </w:p>
    <w:p w:rsidR="00C839B6" w:rsidP="00D1523F" w14:paraId="3A195F3C" w14:textId="77777777">
      <w:pPr>
        <w:autoSpaceDE w:val="0"/>
        <w:autoSpaceDN w:val="0"/>
        <w:adjustRightInd w:val="0"/>
        <w:spacing w:after="0" w:line="240" w:lineRule="auto"/>
        <w:rPr>
          <w:rFonts w:ascii="Arial" w:hAnsi="Arial" w:cs="Arial"/>
          <w:kern w:val="0"/>
          <w:sz w:val="22"/>
          <w:szCs w:val="22"/>
        </w:rPr>
      </w:pPr>
    </w:p>
    <w:p w:rsidR="00D1523F" w:rsidP="001F4779" w14:paraId="094C08C2" w14:textId="2944D08B">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Confidential and proprietary information is protected in accordance with NRC</w:t>
      </w:r>
      <w:r w:rsidR="00B9049F">
        <w:rPr>
          <w:rFonts w:ascii="Arial" w:hAnsi="Arial" w:cs="Arial"/>
          <w:kern w:val="0"/>
          <w:sz w:val="22"/>
          <w:szCs w:val="22"/>
        </w:rPr>
        <w:t xml:space="preserve"> </w:t>
      </w:r>
      <w:r>
        <w:rPr>
          <w:rFonts w:ascii="Arial" w:hAnsi="Arial" w:cs="Arial"/>
          <w:kern w:val="0"/>
          <w:sz w:val="22"/>
          <w:szCs w:val="22"/>
        </w:rPr>
        <w:t>regulations at 10 CFR 9.17(a) and 10 CFR 2.390(b).</w:t>
      </w:r>
    </w:p>
    <w:p w:rsidR="004F6C2C" w:rsidP="001F4779" w14:paraId="22B851EF" w14:textId="77777777">
      <w:pPr>
        <w:autoSpaceDE w:val="0"/>
        <w:autoSpaceDN w:val="0"/>
        <w:adjustRightInd w:val="0"/>
        <w:spacing w:after="0" w:line="240" w:lineRule="auto"/>
        <w:ind w:left="1440"/>
        <w:rPr>
          <w:rFonts w:ascii="Arial" w:hAnsi="Arial" w:cs="Arial"/>
          <w:kern w:val="0"/>
          <w:sz w:val="22"/>
          <w:szCs w:val="22"/>
        </w:rPr>
      </w:pPr>
    </w:p>
    <w:p w:rsidR="00F90D9B" w:rsidP="00F90D9B" w14:paraId="4E4FCEBC" w14:textId="77777777">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 xml:space="preserve">The information is required to uniquely identify the individual for recordkeeping purposes and to ensure that a license, if issued, is issued to the correct individual. Because individuals can have the same name, the date of birth is also requested </w:t>
      </w:r>
      <w:r>
        <w:rPr>
          <w:rFonts w:ascii="Arial" w:hAnsi="Arial" w:cs="Arial"/>
          <w:kern w:val="0"/>
          <w:sz w:val="22"/>
          <w:szCs w:val="22"/>
        </w:rPr>
        <w:t>in order to</w:t>
      </w:r>
      <w:r>
        <w:rPr>
          <w:rFonts w:ascii="Arial" w:hAnsi="Arial" w:cs="Arial"/>
          <w:kern w:val="0"/>
          <w:sz w:val="22"/>
          <w:szCs w:val="22"/>
        </w:rPr>
        <w:t xml:space="preserve"> ensure that each person can be uniquely identified. Additionally, an e-mail address can be voluntarily provided so that the NRC can </w:t>
      </w:r>
      <w:r>
        <w:rPr>
          <w:rFonts w:ascii="Arial" w:hAnsi="Arial" w:cs="Arial"/>
          <w:kern w:val="0"/>
          <w:sz w:val="22"/>
          <w:szCs w:val="22"/>
        </w:rPr>
        <w:t xml:space="preserve">communicate with that individual electronically regarding the application. A home mailing address is also requested for two purposes. It can also help to uniquely identify a person but is primarily used as a means of communication with the person regarding the application, especially if an e-mail address is not voluntarily provided. This is a mechanism to inform the individual of the outcome of their application, either to issue the license or deny it. If denied, the home address, or e-mail address if voluntarily provided, is used to communicate the process to request an administrative hearing if the </w:t>
      </w:r>
      <w:r>
        <w:rPr>
          <w:rFonts w:ascii="Arial" w:hAnsi="Arial" w:cs="Arial"/>
          <w:kern w:val="0"/>
          <w:sz w:val="22"/>
          <w:szCs w:val="22"/>
        </w:rPr>
        <w:t>applicant so</w:t>
      </w:r>
      <w:r>
        <w:rPr>
          <w:rFonts w:ascii="Arial" w:hAnsi="Arial" w:cs="Arial"/>
          <w:kern w:val="0"/>
          <w:sz w:val="22"/>
          <w:szCs w:val="22"/>
        </w:rPr>
        <w:t xml:space="preserve"> chooses. For licensed operators, the home address, or e-mail address if voluntarily provided, is used to send any updates to the license, such as a new license condition due to a new medical condition.</w:t>
      </w:r>
    </w:p>
    <w:p w:rsidR="00F90D9B" w:rsidP="001F4779" w14:paraId="426D76D5" w14:textId="77777777">
      <w:pPr>
        <w:autoSpaceDE w:val="0"/>
        <w:autoSpaceDN w:val="0"/>
        <w:adjustRightInd w:val="0"/>
        <w:spacing w:after="0" w:line="240" w:lineRule="auto"/>
        <w:ind w:left="1440"/>
        <w:rPr>
          <w:rFonts w:ascii="Arial" w:hAnsi="Arial" w:cs="Arial"/>
          <w:kern w:val="0"/>
          <w:sz w:val="22"/>
          <w:szCs w:val="22"/>
        </w:rPr>
      </w:pPr>
    </w:p>
    <w:p w:rsidR="00C839B6" w:rsidP="00A84885" w14:paraId="6B65E15E" w14:textId="3DFE7E04">
      <w:pPr>
        <w:autoSpaceDE w:val="0"/>
        <w:autoSpaceDN w:val="0"/>
        <w:adjustRightInd w:val="0"/>
        <w:spacing w:after="0" w:line="240" w:lineRule="auto"/>
        <w:ind w:left="1440"/>
        <w:rPr>
          <w:rFonts w:ascii="Arial" w:hAnsi="Arial" w:cs="Arial"/>
          <w:kern w:val="0"/>
          <w:sz w:val="22"/>
          <w:szCs w:val="22"/>
        </w:rPr>
      </w:pPr>
      <w:r w:rsidRPr="00F8356E">
        <w:rPr>
          <w:rFonts w:ascii="Arial" w:hAnsi="Arial" w:cs="Arial"/>
          <w:kern w:val="0"/>
          <w:sz w:val="22"/>
          <w:szCs w:val="22"/>
        </w:rPr>
        <w:t xml:space="preserve">This information is maintained as part of a system of records designated as NRC-16, </w:t>
      </w:r>
      <w:r w:rsidR="008B1021">
        <w:rPr>
          <w:rFonts w:ascii="Arial" w:hAnsi="Arial" w:cs="Arial"/>
          <w:kern w:val="0"/>
          <w:sz w:val="22"/>
          <w:szCs w:val="22"/>
        </w:rPr>
        <w:t xml:space="preserve">“Facility Operator Licensees Records” </w:t>
      </w:r>
      <w:r w:rsidRPr="00F8356E">
        <w:rPr>
          <w:rFonts w:ascii="Arial" w:hAnsi="Arial" w:cs="Arial"/>
          <w:kern w:val="0"/>
          <w:sz w:val="22"/>
          <w:szCs w:val="22"/>
        </w:rPr>
        <w:t>described at 87 FR 64270 (October 24, 2022)</w:t>
      </w:r>
      <w:r w:rsidR="00A84885">
        <w:rPr>
          <w:rFonts w:ascii="Arial" w:hAnsi="Arial" w:cs="Arial"/>
          <w:kern w:val="0"/>
          <w:sz w:val="22"/>
          <w:szCs w:val="22"/>
        </w:rPr>
        <w:t>.</w:t>
      </w:r>
    </w:p>
    <w:p w:rsidR="00A84885" w:rsidP="00A84885" w14:paraId="7D79BFB8" w14:textId="77777777">
      <w:pPr>
        <w:autoSpaceDE w:val="0"/>
        <w:autoSpaceDN w:val="0"/>
        <w:adjustRightInd w:val="0"/>
        <w:spacing w:after="0" w:line="240" w:lineRule="auto"/>
        <w:ind w:left="1440"/>
        <w:rPr>
          <w:rFonts w:ascii="Arial" w:hAnsi="Arial" w:cs="Arial"/>
          <w:kern w:val="0"/>
          <w:sz w:val="22"/>
          <w:szCs w:val="22"/>
        </w:rPr>
      </w:pPr>
    </w:p>
    <w:p w:rsidR="00D1523F" w:rsidRPr="004D0ADA" w:rsidP="00B060F0" w14:paraId="44F8B3CC" w14:textId="015722F2">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Justification for Sensitive Questions</w:t>
      </w:r>
    </w:p>
    <w:p w:rsidR="00C839B6" w:rsidP="00D1523F" w14:paraId="5D25B0EE" w14:textId="77777777">
      <w:pPr>
        <w:autoSpaceDE w:val="0"/>
        <w:autoSpaceDN w:val="0"/>
        <w:adjustRightInd w:val="0"/>
        <w:spacing w:after="0" w:line="240" w:lineRule="auto"/>
        <w:rPr>
          <w:rFonts w:ascii="Arial" w:hAnsi="Arial" w:cs="Arial"/>
          <w:kern w:val="0"/>
          <w:sz w:val="22"/>
          <w:szCs w:val="22"/>
        </w:rPr>
      </w:pPr>
    </w:p>
    <w:p w:rsidR="00C839B6" w:rsidP="001262AA" w14:paraId="7832F8F9" w14:textId="59291763">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Not applicable.</w:t>
      </w:r>
    </w:p>
    <w:p w:rsidR="001262AA" w:rsidP="001262AA" w14:paraId="203B16F0" w14:textId="77777777">
      <w:pPr>
        <w:autoSpaceDE w:val="0"/>
        <w:autoSpaceDN w:val="0"/>
        <w:adjustRightInd w:val="0"/>
        <w:spacing w:after="0" w:line="240" w:lineRule="auto"/>
        <w:ind w:left="1440"/>
        <w:rPr>
          <w:rFonts w:ascii="Arial" w:hAnsi="Arial" w:cs="Arial"/>
          <w:kern w:val="0"/>
          <w:sz w:val="22"/>
          <w:szCs w:val="22"/>
        </w:rPr>
      </w:pPr>
    </w:p>
    <w:p w:rsidR="00D1523F" w:rsidP="00B060F0" w14:paraId="201139D1" w14:textId="769E2AC7">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Estimated Burden and Burden Hour Cost</w:t>
      </w:r>
    </w:p>
    <w:p w:rsidR="000B1619" w:rsidP="000B1619" w14:paraId="75946DDE" w14:textId="77777777">
      <w:pPr>
        <w:autoSpaceDE w:val="0"/>
        <w:autoSpaceDN w:val="0"/>
        <w:adjustRightInd w:val="0"/>
        <w:spacing w:after="0" w:line="240" w:lineRule="auto"/>
        <w:rPr>
          <w:rFonts w:ascii="Arial" w:hAnsi="Arial" w:cs="Arial"/>
          <w:kern w:val="0"/>
          <w:sz w:val="22"/>
          <w:szCs w:val="22"/>
          <w:u w:val="single"/>
        </w:rPr>
      </w:pPr>
    </w:p>
    <w:p w:rsidR="001030C0" w:rsidP="000B1619" w14:paraId="252B8F33" w14:textId="77777777">
      <w:pPr>
        <w:spacing w:after="0" w:line="240" w:lineRule="auto"/>
        <w:ind w:left="1440"/>
        <w:rPr>
          <w:rFonts w:ascii="Arial" w:eastAsia="Times New Roman" w:hAnsi="Arial" w:cs="Times New Roman"/>
          <w:kern w:val="0"/>
          <w:sz w:val="22"/>
          <w:szCs w:val="22"/>
          <w14:ligatures w14:val="none"/>
        </w:rPr>
      </w:pPr>
      <w:r w:rsidRPr="000B1619">
        <w:rPr>
          <w:rFonts w:ascii="Arial" w:eastAsia="Times New Roman" w:hAnsi="Arial" w:cs="Arial"/>
          <w:kern w:val="0"/>
          <w:sz w:val="22"/>
          <w:szCs w:val="22"/>
          <w14:ligatures w14:val="none"/>
        </w:rPr>
        <w:t>As a result of the final rule, the list of potential respondents to NRC Form 39</w:t>
      </w:r>
      <w:r>
        <w:rPr>
          <w:rFonts w:ascii="Arial" w:eastAsia="Times New Roman" w:hAnsi="Arial" w:cs="Arial"/>
          <w:kern w:val="0"/>
          <w:sz w:val="22"/>
          <w:szCs w:val="22"/>
          <w14:ligatures w14:val="none"/>
        </w:rPr>
        <w:t>8</w:t>
      </w:r>
      <w:r w:rsidRPr="000B1619">
        <w:rPr>
          <w:rFonts w:ascii="Arial" w:eastAsia="Times New Roman" w:hAnsi="Arial" w:cs="Arial"/>
          <w:kern w:val="0"/>
          <w:sz w:val="22"/>
          <w:szCs w:val="22"/>
          <w14:ligatures w14:val="none"/>
        </w:rPr>
        <w:t xml:space="preserve"> has been expanded to include Part 53 licensees and applicants. </w:t>
      </w:r>
      <w:r w:rsidRPr="000B1619">
        <w:rPr>
          <w:rFonts w:ascii="Arial" w:eastAsia="Times New Roman" w:hAnsi="Arial" w:cs="Times New Roman"/>
          <w:kern w:val="0"/>
          <w:sz w:val="22"/>
          <w:szCs w:val="22"/>
          <w14:ligatures w14:val="none"/>
        </w:rPr>
        <w:t>The estimated time to complete the form is similar for Part 53 licensees/applicants as for Part 50 and 52 licensees/applicants</w:t>
      </w:r>
      <w:r>
        <w:rPr>
          <w:rFonts w:ascii="Arial" w:eastAsia="Times New Roman" w:hAnsi="Arial" w:cs="Times New Roman"/>
          <w:kern w:val="0"/>
          <w:sz w:val="22"/>
          <w:szCs w:val="22"/>
          <w14:ligatures w14:val="none"/>
        </w:rPr>
        <w:t>:</w:t>
      </w:r>
    </w:p>
    <w:p w:rsidR="001030C0" w:rsidP="001030C0" w14:paraId="5298600D" w14:textId="77C96A5A">
      <w:pPr>
        <w:pStyle w:val="ListParagraph"/>
        <w:numPr>
          <w:ilvl w:val="0"/>
          <w:numId w:val="3"/>
        </w:numPr>
        <w:spacing w:after="0" w:line="240" w:lineRule="auto"/>
        <w:rPr>
          <w:rFonts w:ascii="Arial" w:eastAsia="Times New Roman" w:hAnsi="Arial" w:cs="Times New Roman"/>
          <w:kern w:val="0"/>
          <w:sz w:val="22"/>
          <w:szCs w:val="22"/>
          <w14:ligatures w14:val="none"/>
        </w:rPr>
      </w:pPr>
      <w:r w:rsidRPr="001262AA">
        <w:rPr>
          <w:rFonts w:ascii="Arial" w:eastAsia="Times New Roman" w:hAnsi="Arial" w:cs="Times New Roman"/>
          <w:kern w:val="0"/>
          <w:sz w:val="22"/>
          <w:szCs w:val="22"/>
          <w14:ligatures w14:val="none"/>
        </w:rPr>
        <w:t xml:space="preserve">6.5 hours for applicants (initial and upgrade), </w:t>
      </w:r>
    </w:p>
    <w:p w:rsidR="001030C0" w:rsidP="001030C0" w14:paraId="0B26CE1C" w14:textId="0501F204">
      <w:pPr>
        <w:pStyle w:val="ListParagraph"/>
        <w:numPr>
          <w:ilvl w:val="0"/>
          <w:numId w:val="3"/>
        </w:numPr>
        <w:spacing w:after="0" w:line="240" w:lineRule="auto"/>
        <w:rPr>
          <w:rFonts w:ascii="Arial" w:eastAsia="Times New Roman" w:hAnsi="Arial" w:cs="Times New Roman"/>
          <w:kern w:val="0"/>
          <w:sz w:val="22"/>
          <w:szCs w:val="22"/>
          <w14:ligatures w14:val="none"/>
        </w:rPr>
      </w:pPr>
      <w:r w:rsidRPr="001262AA">
        <w:rPr>
          <w:rFonts w:ascii="Arial" w:eastAsia="Times New Roman" w:hAnsi="Arial" w:cs="Times New Roman"/>
          <w:kern w:val="0"/>
          <w:sz w:val="22"/>
          <w:szCs w:val="22"/>
          <w14:ligatures w14:val="none"/>
        </w:rPr>
        <w:t>9.5 hours for applicants with waiver or excusal requests</w:t>
      </w:r>
      <w:r w:rsidR="00A655C7">
        <w:rPr>
          <w:rFonts w:ascii="Arial" w:eastAsia="Times New Roman" w:hAnsi="Arial" w:cs="Times New Roman"/>
          <w:kern w:val="0"/>
          <w:sz w:val="22"/>
          <w:szCs w:val="22"/>
          <w14:ligatures w14:val="none"/>
        </w:rPr>
        <w:t>, and</w:t>
      </w:r>
    </w:p>
    <w:p w:rsidR="001030C0" w:rsidP="001030C0" w14:paraId="0FEB0835" w14:textId="36AE258C">
      <w:pPr>
        <w:pStyle w:val="ListParagraph"/>
        <w:numPr>
          <w:ilvl w:val="0"/>
          <w:numId w:val="3"/>
        </w:numPr>
        <w:spacing w:after="0" w:line="240" w:lineRule="auto"/>
        <w:rPr>
          <w:rFonts w:ascii="Arial" w:eastAsia="Times New Roman" w:hAnsi="Arial" w:cs="Times New Roman"/>
          <w:kern w:val="0"/>
          <w:sz w:val="22"/>
          <w:szCs w:val="22"/>
          <w14:ligatures w14:val="none"/>
        </w:rPr>
      </w:pPr>
      <w:r w:rsidRPr="001262AA">
        <w:rPr>
          <w:rFonts w:ascii="Arial" w:eastAsia="Times New Roman" w:hAnsi="Arial" w:cs="Times New Roman"/>
          <w:kern w:val="0"/>
          <w:sz w:val="22"/>
          <w:szCs w:val="22"/>
          <w14:ligatures w14:val="none"/>
        </w:rPr>
        <w:t>2.5 hours for renewals and re-applications</w:t>
      </w:r>
      <w:r w:rsidRPr="001262AA" w:rsidR="000B1619">
        <w:rPr>
          <w:rFonts w:ascii="Arial" w:eastAsia="Times New Roman" w:hAnsi="Arial" w:cs="Times New Roman"/>
          <w:kern w:val="0"/>
          <w:sz w:val="22"/>
          <w:szCs w:val="22"/>
          <w14:ligatures w14:val="none"/>
        </w:rPr>
        <w:t xml:space="preserve"> </w:t>
      </w:r>
    </w:p>
    <w:p w:rsidR="001030C0" w:rsidP="001262AA" w14:paraId="26CB2265" w14:textId="77777777">
      <w:pPr>
        <w:pStyle w:val="ListParagraph"/>
        <w:spacing w:after="0" w:line="240" w:lineRule="auto"/>
        <w:ind w:left="2220"/>
        <w:rPr>
          <w:rFonts w:ascii="Arial" w:eastAsia="Times New Roman" w:hAnsi="Arial" w:cs="Times New Roman"/>
          <w:kern w:val="0"/>
          <w:sz w:val="22"/>
          <w:szCs w:val="22"/>
          <w14:ligatures w14:val="none"/>
        </w:rPr>
      </w:pPr>
    </w:p>
    <w:p w:rsidR="000B1619" w:rsidRPr="001262AA" w:rsidP="001030C0" w14:paraId="026A446F" w14:textId="645833E1">
      <w:pPr>
        <w:spacing w:after="0" w:line="240" w:lineRule="auto"/>
        <w:ind w:left="1440"/>
        <w:rPr>
          <w:rFonts w:ascii="Arial" w:eastAsia="Times New Roman" w:hAnsi="Arial" w:cs="Times New Roman"/>
          <w:kern w:val="0"/>
          <w:sz w:val="22"/>
          <w:szCs w:val="22"/>
          <w14:ligatures w14:val="none"/>
        </w:rPr>
      </w:pPr>
      <w:r w:rsidRPr="001262AA">
        <w:rPr>
          <w:rFonts w:ascii="Arial" w:eastAsia="Times New Roman" w:hAnsi="Arial" w:cs="Times New Roman"/>
          <w:kern w:val="0"/>
          <w:sz w:val="22"/>
          <w:szCs w:val="22"/>
          <w14:ligatures w14:val="none"/>
        </w:rPr>
        <w:t xml:space="preserve">The NRC anticipates that there will be initial one-time reporting burdens for new applications for operator and senior operator licenses by applicants </w:t>
      </w:r>
      <w:r w:rsidRPr="001262AA" w:rsidR="00B82233">
        <w:rPr>
          <w:rFonts w:ascii="Arial" w:eastAsia="Times New Roman" w:hAnsi="Arial" w:cs="Times New Roman"/>
          <w:kern w:val="0"/>
          <w:sz w:val="22"/>
          <w:szCs w:val="22"/>
          <w14:ligatures w14:val="none"/>
        </w:rPr>
        <w:t>(</w:t>
      </w:r>
      <w:r w:rsidRPr="001262AA" w:rsidR="00177A1D">
        <w:rPr>
          <w:rFonts w:ascii="Arial" w:eastAsia="Times New Roman" w:hAnsi="Arial" w:cs="Times New Roman"/>
          <w:kern w:val="0"/>
          <w:sz w:val="22"/>
          <w:szCs w:val="22"/>
          <w14:ligatures w14:val="none"/>
        </w:rPr>
        <w:t>including applicants with waiver</w:t>
      </w:r>
      <w:r w:rsidRPr="001262AA" w:rsidR="00954A23">
        <w:rPr>
          <w:rFonts w:ascii="Arial" w:eastAsia="Times New Roman" w:hAnsi="Arial" w:cs="Times New Roman"/>
          <w:kern w:val="0"/>
          <w:sz w:val="22"/>
          <w:szCs w:val="22"/>
          <w14:ligatures w14:val="none"/>
        </w:rPr>
        <w:t xml:space="preserve"> or excusal request</w:t>
      </w:r>
      <w:r w:rsidRPr="001262AA" w:rsidR="00177A1D">
        <w:rPr>
          <w:rFonts w:ascii="Arial" w:eastAsia="Times New Roman" w:hAnsi="Arial" w:cs="Times New Roman"/>
          <w:kern w:val="0"/>
          <w:sz w:val="22"/>
          <w:szCs w:val="22"/>
          <w14:ligatures w14:val="none"/>
        </w:rPr>
        <w:t>s)</w:t>
      </w:r>
      <w:r w:rsidRPr="001262AA">
        <w:rPr>
          <w:rFonts w:ascii="Arial" w:eastAsia="Times New Roman" w:hAnsi="Arial" w:cs="Times New Roman"/>
          <w:kern w:val="0"/>
          <w:sz w:val="22"/>
          <w:szCs w:val="22"/>
          <w14:ligatures w14:val="none"/>
        </w:rPr>
        <w:t xml:space="preserve"> at Part 53 facilities. In addition, the NRC anticipates that there will be ongoing reporting burdens associated with operator and senior operator license renewals</w:t>
      </w:r>
      <w:r w:rsidRPr="001262AA" w:rsidR="0004116D">
        <w:rPr>
          <w:rFonts w:ascii="Arial" w:eastAsia="Times New Roman" w:hAnsi="Arial" w:cs="Times New Roman"/>
          <w:kern w:val="0"/>
          <w:sz w:val="22"/>
          <w:szCs w:val="22"/>
          <w14:ligatures w14:val="none"/>
        </w:rPr>
        <w:t xml:space="preserve"> and re-applications</w:t>
      </w:r>
      <w:r w:rsidRPr="001262AA">
        <w:rPr>
          <w:rFonts w:ascii="Arial" w:eastAsia="Times New Roman" w:hAnsi="Arial" w:cs="Times New Roman"/>
          <w:kern w:val="0"/>
          <w:sz w:val="22"/>
          <w:szCs w:val="22"/>
          <w14:ligatures w14:val="none"/>
        </w:rPr>
        <w:t xml:space="preserve">. </w:t>
      </w:r>
      <w:r w:rsidRPr="001262AA" w:rsidR="008F0773">
        <w:rPr>
          <w:rFonts w:ascii="Arial" w:eastAsia="Times New Roman" w:hAnsi="Arial" w:cs="Times New Roman"/>
          <w:kern w:val="0"/>
          <w:sz w:val="22"/>
          <w:szCs w:val="22"/>
          <w14:ligatures w14:val="none"/>
        </w:rPr>
        <w:t>D</w:t>
      </w:r>
      <w:r w:rsidRPr="001262AA">
        <w:rPr>
          <w:rFonts w:ascii="Arial" w:eastAsia="Times New Roman" w:hAnsi="Arial" w:cs="Times New Roman"/>
          <w:kern w:val="0"/>
          <w:sz w:val="22"/>
          <w:szCs w:val="22"/>
          <w14:ligatures w14:val="none"/>
        </w:rPr>
        <w:t>uring the clearance period, the NRC anticipate</w:t>
      </w:r>
      <w:r w:rsidRPr="001262AA" w:rsidR="00ED1553">
        <w:rPr>
          <w:rFonts w:ascii="Arial" w:eastAsia="Times New Roman" w:hAnsi="Arial" w:cs="Times New Roman"/>
          <w:kern w:val="0"/>
          <w:sz w:val="22"/>
          <w:szCs w:val="22"/>
          <w14:ligatures w14:val="none"/>
        </w:rPr>
        <w:t>s</w:t>
      </w:r>
      <w:r w:rsidRPr="001262AA">
        <w:rPr>
          <w:rFonts w:ascii="Arial" w:eastAsia="Times New Roman" w:hAnsi="Arial" w:cs="Times New Roman"/>
          <w:kern w:val="0"/>
          <w:sz w:val="22"/>
          <w:szCs w:val="22"/>
          <w14:ligatures w14:val="none"/>
        </w:rPr>
        <w:t xml:space="preserve"> there being </w:t>
      </w:r>
      <w:r w:rsidRPr="001262AA" w:rsidR="008F0773">
        <w:rPr>
          <w:rFonts w:ascii="Arial" w:eastAsia="Times New Roman" w:hAnsi="Arial" w:cs="Times New Roman"/>
          <w:kern w:val="0"/>
          <w:sz w:val="22"/>
          <w:szCs w:val="22"/>
          <w14:ligatures w14:val="none"/>
        </w:rPr>
        <w:t>2</w:t>
      </w:r>
      <w:r w:rsidRPr="001262AA">
        <w:rPr>
          <w:rFonts w:ascii="Arial" w:eastAsia="Times New Roman" w:hAnsi="Arial" w:cs="Times New Roman"/>
          <w:kern w:val="0"/>
          <w:sz w:val="22"/>
          <w:szCs w:val="22"/>
          <w14:ligatures w14:val="none"/>
        </w:rPr>
        <w:t xml:space="preserve"> OL </w:t>
      </w:r>
      <w:r w:rsidRPr="001262AA" w:rsidR="008F0773">
        <w:rPr>
          <w:rFonts w:ascii="Arial" w:eastAsia="Times New Roman" w:hAnsi="Arial" w:cs="Times New Roman"/>
          <w:kern w:val="0"/>
          <w:sz w:val="22"/>
          <w:szCs w:val="22"/>
          <w14:ligatures w14:val="none"/>
        </w:rPr>
        <w:t>applications and 0</w:t>
      </w:r>
      <w:r w:rsidRPr="001262AA">
        <w:rPr>
          <w:rFonts w:ascii="Arial" w:eastAsia="Times New Roman" w:hAnsi="Arial" w:cs="Times New Roman"/>
          <w:kern w:val="0"/>
          <w:sz w:val="22"/>
          <w:szCs w:val="22"/>
          <w14:ligatures w14:val="none"/>
        </w:rPr>
        <w:t xml:space="preserve"> COL applications for Part 53 facilities</w:t>
      </w:r>
      <w:r w:rsidRPr="001262AA" w:rsidR="006D3DC1">
        <w:rPr>
          <w:rFonts w:ascii="Arial" w:eastAsia="Times New Roman" w:hAnsi="Arial" w:cs="Times New Roman"/>
          <w:kern w:val="0"/>
          <w:sz w:val="22"/>
          <w:szCs w:val="22"/>
          <w14:ligatures w14:val="none"/>
        </w:rPr>
        <w:t xml:space="preserve"> that </w:t>
      </w:r>
      <w:r w:rsidRPr="001262AA" w:rsidR="00C175A5">
        <w:rPr>
          <w:rFonts w:ascii="Arial" w:eastAsia="Times New Roman" w:hAnsi="Arial" w:cs="Times New Roman"/>
          <w:kern w:val="0"/>
          <w:sz w:val="22"/>
          <w:szCs w:val="22"/>
          <w14:ligatures w14:val="none"/>
        </w:rPr>
        <w:t>are</w:t>
      </w:r>
      <w:r w:rsidRPr="001262AA" w:rsidR="006D3DC1">
        <w:rPr>
          <w:rFonts w:ascii="Arial" w:eastAsia="Times New Roman" w:hAnsi="Arial" w:cs="Times New Roman"/>
          <w:kern w:val="0"/>
          <w:sz w:val="22"/>
          <w:szCs w:val="22"/>
          <w14:ligatures w14:val="none"/>
        </w:rPr>
        <w:t xml:space="preserve"> required to submit NRC Form </w:t>
      </w:r>
      <w:r w:rsidRPr="001262AA" w:rsidR="006D3DC1">
        <w:rPr>
          <w:rFonts w:ascii="Arial" w:eastAsia="Times New Roman" w:hAnsi="Arial" w:cs="Times New Roman"/>
          <w:kern w:val="0"/>
          <w:sz w:val="22"/>
          <w:szCs w:val="22"/>
          <w14:ligatures w14:val="none"/>
        </w:rPr>
        <w:t>398, and</w:t>
      </w:r>
      <w:r w:rsidRPr="001262AA" w:rsidR="006D3DC1">
        <w:rPr>
          <w:rFonts w:ascii="Arial" w:eastAsia="Times New Roman" w:hAnsi="Arial" w:cs="Times New Roman"/>
          <w:kern w:val="0"/>
          <w:sz w:val="22"/>
          <w:szCs w:val="22"/>
          <w14:ligatures w14:val="none"/>
        </w:rPr>
        <w:t xml:space="preserve"> estimates that each facility seeking an OL will have 25 operators submitting NRC Form 398</w:t>
      </w:r>
      <w:r w:rsidRPr="001262AA">
        <w:rPr>
          <w:rFonts w:ascii="Arial" w:eastAsia="Times New Roman" w:hAnsi="Arial" w:cs="Times New Roman"/>
          <w:kern w:val="0"/>
          <w:sz w:val="22"/>
          <w:szCs w:val="22"/>
          <w14:ligatures w14:val="none"/>
        </w:rPr>
        <w:t xml:space="preserve">. As a result, the number of respondents for the clearance period </w:t>
      </w:r>
      <w:r w:rsidRPr="001262AA" w:rsidR="00534122">
        <w:rPr>
          <w:rFonts w:ascii="Arial" w:eastAsia="Times New Roman" w:hAnsi="Arial" w:cs="Times New Roman"/>
          <w:kern w:val="0"/>
          <w:sz w:val="22"/>
          <w:szCs w:val="22"/>
          <w14:ligatures w14:val="none"/>
        </w:rPr>
        <w:t>increases by 2</w:t>
      </w:r>
      <w:r w:rsidRPr="001262AA">
        <w:rPr>
          <w:rFonts w:ascii="Arial" w:eastAsia="Times New Roman" w:hAnsi="Arial" w:cs="Times New Roman"/>
          <w:kern w:val="0"/>
          <w:sz w:val="22"/>
          <w:szCs w:val="22"/>
          <w14:ligatures w14:val="none"/>
        </w:rPr>
        <w:t xml:space="preserve">, and the number of </w:t>
      </w:r>
      <w:r w:rsidRPr="001262AA" w:rsidR="00EC48A5">
        <w:rPr>
          <w:rFonts w:ascii="Arial" w:eastAsia="Times New Roman" w:hAnsi="Arial" w:cs="Times New Roman"/>
          <w:kern w:val="0"/>
          <w:sz w:val="22"/>
          <w:szCs w:val="22"/>
          <w14:ligatures w14:val="none"/>
        </w:rPr>
        <w:t xml:space="preserve">initial </w:t>
      </w:r>
      <w:r w:rsidRPr="001262AA">
        <w:rPr>
          <w:rFonts w:ascii="Arial" w:eastAsia="Times New Roman" w:hAnsi="Arial" w:cs="Times New Roman"/>
          <w:kern w:val="0"/>
          <w:sz w:val="22"/>
          <w:szCs w:val="22"/>
          <w14:ligatures w14:val="none"/>
        </w:rPr>
        <w:t>NRC Form 39</w:t>
      </w:r>
      <w:r w:rsidRPr="001262AA" w:rsidR="003F5C60">
        <w:rPr>
          <w:rFonts w:ascii="Arial" w:eastAsia="Times New Roman" w:hAnsi="Arial" w:cs="Times New Roman"/>
          <w:kern w:val="0"/>
          <w:sz w:val="22"/>
          <w:szCs w:val="22"/>
          <w14:ligatures w14:val="none"/>
        </w:rPr>
        <w:t>8</w:t>
      </w:r>
      <w:r w:rsidRPr="001262AA">
        <w:rPr>
          <w:rFonts w:ascii="Arial" w:eastAsia="Times New Roman" w:hAnsi="Arial" w:cs="Times New Roman"/>
          <w:kern w:val="0"/>
          <w:sz w:val="22"/>
          <w:szCs w:val="22"/>
          <w14:ligatures w14:val="none"/>
        </w:rPr>
        <w:t xml:space="preserve"> submissions </w:t>
      </w:r>
      <w:r w:rsidRPr="001262AA" w:rsidR="00534122">
        <w:rPr>
          <w:rFonts w:ascii="Arial" w:eastAsia="Times New Roman" w:hAnsi="Arial" w:cs="Times New Roman"/>
          <w:kern w:val="0"/>
          <w:sz w:val="22"/>
          <w:szCs w:val="22"/>
          <w14:ligatures w14:val="none"/>
        </w:rPr>
        <w:t>increases by 50</w:t>
      </w:r>
      <w:r w:rsidRPr="001262AA">
        <w:rPr>
          <w:rFonts w:ascii="Arial" w:eastAsia="Times New Roman" w:hAnsi="Arial" w:cs="Times New Roman"/>
          <w:kern w:val="0"/>
          <w:sz w:val="22"/>
          <w:szCs w:val="22"/>
          <w14:ligatures w14:val="none"/>
        </w:rPr>
        <w:t xml:space="preserve"> </w:t>
      </w:r>
      <w:r w:rsidRPr="001262AA" w:rsidR="00534122">
        <w:rPr>
          <w:rFonts w:ascii="Arial" w:eastAsia="Times New Roman" w:hAnsi="Arial" w:cs="Times New Roman"/>
          <w:kern w:val="0"/>
          <w:sz w:val="22"/>
          <w:szCs w:val="22"/>
          <w14:ligatures w14:val="none"/>
        </w:rPr>
        <w:t>during the</w:t>
      </w:r>
      <w:r w:rsidRPr="001262AA">
        <w:rPr>
          <w:rFonts w:ascii="Arial" w:eastAsia="Times New Roman" w:hAnsi="Arial" w:cs="Times New Roman"/>
          <w:kern w:val="0"/>
          <w:sz w:val="22"/>
          <w:szCs w:val="22"/>
          <w14:ligatures w14:val="none"/>
        </w:rPr>
        <w:t xml:space="preserve"> clearance period</w:t>
      </w:r>
      <w:r w:rsidRPr="001262AA" w:rsidR="00534122">
        <w:rPr>
          <w:rFonts w:ascii="Arial" w:eastAsia="Times New Roman" w:hAnsi="Arial" w:cs="Times New Roman"/>
          <w:kern w:val="0"/>
          <w:sz w:val="22"/>
          <w:szCs w:val="22"/>
          <w14:ligatures w14:val="none"/>
        </w:rPr>
        <w:t xml:space="preserve"> (16.67 submissions annually)</w:t>
      </w:r>
      <w:r w:rsidRPr="001262AA">
        <w:rPr>
          <w:rFonts w:ascii="Arial" w:eastAsia="Times New Roman" w:hAnsi="Arial" w:cs="Times New Roman"/>
          <w:kern w:val="0"/>
          <w:sz w:val="22"/>
          <w:szCs w:val="22"/>
          <w14:ligatures w14:val="none"/>
        </w:rPr>
        <w:t xml:space="preserve">. </w:t>
      </w:r>
    </w:p>
    <w:p w:rsidR="000940CB" w:rsidRPr="005D3E97" w:rsidP="000B1619" w14:paraId="43FA36CD" w14:textId="77777777">
      <w:pPr>
        <w:spacing w:after="0" w:line="240" w:lineRule="auto"/>
        <w:ind w:left="1440"/>
        <w:rPr>
          <w:rFonts w:ascii="Arial" w:eastAsia="Times New Roman" w:hAnsi="Arial" w:cs="Times New Roman"/>
          <w:kern w:val="0"/>
          <w:sz w:val="22"/>
          <w:szCs w:val="22"/>
          <w14:ligatures w14:val="none"/>
        </w:rPr>
      </w:pPr>
    </w:p>
    <w:p w:rsidR="000940CB" w:rsidRPr="005D3E97" w:rsidP="000B1619" w14:paraId="70DBF00E" w14:textId="0A1BFD99">
      <w:pPr>
        <w:spacing w:after="0" w:line="240" w:lineRule="auto"/>
        <w:ind w:left="1440"/>
        <w:rPr>
          <w:rFonts w:ascii="Arial" w:eastAsia="Times New Roman" w:hAnsi="Arial" w:cs="Times New Roman"/>
          <w:kern w:val="0"/>
          <w:sz w:val="22"/>
          <w:szCs w:val="22"/>
          <w:u w:val="single"/>
          <w14:ligatures w14:val="none"/>
        </w:rPr>
      </w:pPr>
      <w:r w:rsidRPr="0071373E">
        <w:rPr>
          <w:rFonts w:ascii="Arial" w:eastAsia="Times New Roman" w:hAnsi="Arial" w:cs="Times New Roman"/>
          <w:kern w:val="0"/>
          <w:sz w:val="22"/>
          <w:szCs w:val="22"/>
          <w:u w:val="single"/>
          <w14:ligatures w14:val="none"/>
        </w:rPr>
        <w:t>Total Burden and Cost</w:t>
      </w:r>
    </w:p>
    <w:p w:rsidR="00EC48A5" w:rsidRPr="005D3E97" w:rsidP="000B1619" w14:paraId="00CD6165" w14:textId="77777777">
      <w:pPr>
        <w:spacing w:after="0" w:line="240" w:lineRule="auto"/>
        <w:ind w:left="1440"/>
        <w:rPr>
          <w:rFonts w:ascii="Arial" w:eastAsia="Times New Roman" w:hAnsi="Arial" w:cs="Times New Roman"/>
          <w:kern w:val="0"/>
          <w:sz w:val="22"/>
          <w:szCs w:val="22"/>
          <w:u w:val="single"/>
          <w14:ligatures w14:val="none"/>
        </w:rPr>
      </w:pPr>
    </w:p>
    <w:p w:rsidR="00EC48A5" w:rsidRPr="005D3E97" w:rsidP="000B1619" w14:paraId="7288546B" w14:textId="63147BD3">
      <w:pPr>
        <w:spacing w:after="0" w:line="240" w:lineRule="auto"/>
        <w:ind w:left="1440"/>
        <w:rPr>
          <w:rFonts w:ascii="Arial" w:eastAsia="Times New Roman" w:hAnsi="Arial" w:cs="Times New Roman"/>
          <w:kern w:val="0"/>
          <w:sz w:val="22"/>
          <w:szCs w:val="22"/>
          <w14:ligatures w14:val="none"/>
        </w:rPr>
      </w:pPr>
      <w:r w:rsidRPr="005D3E97">
        <w:rPr>
          <w:rFonts w:ascii="Arial" w:eastAsia="Times New Roman" w:hAnsi="Arial" w:cs="Times New Roman"/>
          <w:kern w:val="0"/>
          <w:sz w:val="22"/>
          <w:szCs w:val="22"/>
          <w14:ligatures w14:val="none"/>
        </w:rPr>
        <w:t xml:space="preserve">Total Annual Burden </w:t>
      </w:r>
      <w:r w:rsidRPr="005D3E97" w:rsidR="00B1726D">
        <w:rPr>
          <w:rFonts w:ascii="Arial" w:eastAsia="Times New Roman" w:hAnsi="Arial" w:cs="Times New Roman"/>
          <w:kern w:val="0"/>
          <w:sz w:val="22"/>
          <w:szCs w:val="22"/>
          <w14:ligatures w14:val="none"/>
        </w:rPr>
        <w:t xml:space="preserve">(16.67 x 6.5 hours) = </w:t>
      </w:r>
      <w:r w:rsidRPr="005D3E97" w:rsidR="00C12FC3">
        <w:rPr>
          <w:rFonts w:ascii="Arial" w:eastAsia="Times New Roman" w:hAnsi="Arial" w:cs="Times New Roman"/>
          <w:kern w:val="0"/>
          <w:sz w:val="22"/>
          <w:szCs w:val="22"/>
          <w14:ligatures w14:val="none"/>
        </w:rPr>
        <w:t>108.</w:t>
      </w:r>
      <w:r w:rsidRPr="005D3E97" w:rsidR="00AF67FE">
        <w:rPr>
          <w:rFonts w:ascii="Arial" w:eastAsia="Times New Roman" w:hAnsi="Arial" w:cs="Times New Roman"/>
          <w:kern w:val="0"/>
          <w:sz w:val="22"/>
          <w:szCs w:val="22"/>
          <w14:ligatures w14:val="none"/>
        </w:rPr>
        <w:t>4</w:t>
      </w:r>
      <w:r w:rsidRPr="005D3E97" w:rsidR="00C12FC3">
        <w:rPr>
          <w:rFonts w:ascii="Arial" w:eastAsia="Times New Roman" w:hAnsi="Arial" w:cs="Times New Roman"/>
          <w:kern w:val="0"/>
          <w:sz w:val="22"/>
          <w:szCs w:val="22"/>
          <w14:ligatures w14:val="none"/>
        </w:rPr>
        <w:t xml:space="preserve"> hours</w:t>
      </w:r>
    </w:p>
    <w:p w:rsidR="00C12FC3" w:rsidRPr="005D3E97" w:rsidP="000B1619" w14:paraId="0602E5E9" w14:textId="77777777">
      <w:pPr>
        <w:spacing w:after="0" w:line="240" w:lineRule="auto"/>
        <w:ind w:left="1440"/>
        <w:rPr>
          <w:rFonts w:ascii="Arial" w:eastAsia="Times New Roman" w:hAnsi="Arial" w:cs="Times New Roman"/>
          <w:kern w:val="0"/>
          <w:sz w:val="22"/>
          <w:szCs w:val="22"/>
          <w14:ligatures w14:val="none"/>
        </w:rPr>
      </w:pPr>
    </w:p>
    <w:p w:rsidR="00C12FC3" w:rsidRPr="005D3E97" w:rsidP="000B1619" w14:paraId="17A454DC" w14:textId="4FF30E6B">
      <w:pPr>
        <w:spacing w:after="0" w:line="240" w:lineRule="auto"/>
        <w:ind w:left="1440"/>
        <w:rPr>
          <w:rFonts w:ascii="Arial" w:eastAsia="Times New Roman" w:hAnsi="Arial" w:cs="Times New Roman"/>
          <w:kern w:val="0"/>
          <w:sz w:val="22"/>
          <w:szCs w:val="22"/>
          <w14:ligatures w14:val="none"/>
        </w:rPr>
      </w:pPr>
      <w:r w:rsidRPr="005D3E97">
        <w:rPr>
          <w:rFonts w:ascii="Arial" w:eastAsia="Times New Roman" w:hAnsi="Arial" w:cs="Times New Roman"/>
          <w:kern w:val="0"/>
          <w:sz w:val="22"/>
          <w:szCs w:val="22"/>
          <w14:ligatures w14:val="none"/>
        </w:rPr>
        <w:t xml:space="preserve">Total Burden Hour Cost = </w:t>
      </w:r>
      <w:r w:rsidRPr="005D3E97" w:rsidR="00734E0A">
        <w:rPr>
          <w:rFonts w:ascii="Arial" w:eastAsia="Times New Roman" w:hAnsi="Arial" w:cs="Times New Roman"/>
          <w:kern w:val="0"/>
          <w:sz w:val="22"/>
          <w:szCs w:val="22"/>
          <w14:ligatures w14:val="none"/>
        </w:rPr>
        <w:t>$</w:t>
      </w:r>
      <w:r w:rsidR="005F5CF7">
        <w:rPr>
          <w:rFonts w:ascii="Arial" w:eastAsia="Times New Roman" w:hAnsi="Arial" w:cs="Times New Roman"/>
          <w:kern w:val="0"/>
          <w:sz w:val="22"/>
          <w:szCs w:val="22"/>
          <w14:ligatures w14:val="none"/>
        </w:rPr>
        <w:t>16,</w:t>
      </w:r>
      <w:r w:rsidR="00A031AF">
        <w:rPr>
          <w:rFonts w:ascii="Arial" w:eastAsia="Times New Roman" w:hAnsi="Arial" w:cs="Times New Roman"/>
          <w:kern w:val="0"/>
          <w:sz w:val="22"/>
          <w:szCs w:val="22"/>
          <w14:ligatures w14:val="none"/>
        </w:rPr>
        <w:t>694</w:t>
      </w:r>
      <w:r w:rsidRPr="005D3E97" w:rsidR="000D2CA8">
        <w:rPr>
          <w:rFonts w:ascii="Arial" w:eastAsia="Times New Roman" w:hAnsi="Arial" w:cs="Times New Roman"/>
          <w:kern w:val="0"/>
          <w:sz w:val="22"/>
          <w:szCs w:val="22"/>
          <w14:ligatures w14:val="none"/>
        </w:rPr>
        <w:t xml:space="preserve"> </w:t>
      </w:r>
      <w:r w:rsidRPr="005D3E97" w:rsidR="00AF67FE">
        <w:rPr>
          <w:rFonts w:ascii="Arial" w:eastAsia="Times New Roman" w:hAnsi="Arial" w:cs="Times New Roman"/>
          <w:kern w:val="0"/>
          <w:sz w:val="22"/>
          <w:szCs w:val="22"/>
          <w14:ligatures w14:val="none"/>
        </w:rPr>
        <w:t>(</w:t>
      </w:r>
      <w:r w:rsidRPr="005D3E97" w:rsidR="008D1FBD">
        <w:rPr>
          <w:rFonts w:ascii="Arial" w:eastAsia="Times New Roman" w:hAnsi="Arial" w:cs="Times New Roman"/>
          <w:kern w:val="0"/>
          <w:sz w:val="22"/>
          <w:szCs w:val="22"/>
          <w14:ligatures w14:val="none"/>
        </w:rPr>
        <w:t>108.4 hours x $</w:t>
      </w:r>
      <w:r w:rsidR="009D5D18">
        <w:rPr>
          <w:rFonts w:ascii="Arial" w:eastAsia="Times New Roman" w:hAnsi="Arial" w:cs="Times New Roman"/>
          <w:kern w:val="0"/>
          <w:sz w:val="22"/>
          <w:szCs w:val="22"/>
          <w14:ligatures w14:val="none"/>
        </w:rPr>
        <w:t>154</w:t>
      </w:r>
      <w:r w:rsidRPr="005D3E97" w:rsidR="008D1FBD">
        <w:rPr>
          <w:rFonts w:ascii="Arial" w:eastAsia="Times New Roman" w:hAnsi="Arial" w:cs="Times New Roman"/>
          <w:kern w:val="0"/>
          <w:sz w:val="22"/>
          <w:szCs w:val="22"/>
          <w14:ligatures w14:val="none"/>
        </w:rPr>
        <w:t>/hour)</w:t>
      </w:r>
    </w:p>
    <w:p w:rsidR="00E82285" w:rsidRPr="005D3E97" w:rsidP="000B1619" w14:paraId="057393AF" w14:textId="77777777">
      <w:pPr>
        <w:spacing w:after="0" w:line="240" w:lineRule="auto"/>
        <w:ind w:left="1440"/>
        <w:rPr>
          <w:rFonts w:ascii="Arial" w:eastAsia="Times New Roman" w:hAnsi="Arial" w:cs="Times New Roman"/>
          <w:kern w:val="0"/>
          <w:sz w:val="22"/>
          <w:szCs w:val="22"/>
          <w14:ligatures w14:val="none"/>
        </w:rPr>
      </w:pPr>
    </w:p>
    <w:p w:rsidR="009126E1" w:rsidRPr="005D3E97" w:rsidP="0071373E" w14:paraId="4D0AD1EB" w14:textId="6EFD1BED">
      <w:pPr>
        <w:tabs>
          <w:tab w:val="left" w:pos="720"/>
          <w:tab w:val="left" w:pos="1350"/>
          <w:tab w:val="left" w:pos="2160"/>
          <w:tab w:val="left" w:pos="3600"/>
          <w:tab w:val="left" w:pos="4320"/>
          <w:tab w:val="left" w:pos="5040"/>
          <w:tab w:val="left" w:pos="5760"/>
          <w:tab w:val="left" w:pos="6480"/>
          <w:tab w:val="left" w:pos="7200"/>
          <w:tab w:val="left" w:pos="7920"/>
          <w:tab w:val="left" w:pos="8640"/>
          <w:tab w:val="left" w:pos="9360"/>
        </w:tabs>
        <w:spacing w:line="240" w:lineRule="auto"/>
        <w:ind w:left="1440"/>
        <w:rPr>
          <w:rFonts w:ascii="Arial" w:hAnsi="Arial" w:cs="Arial"/>
          <w:sz w:val="22"/>
          <w:szCs w:val="22"/>
        </w:rPr>
      </w:pPr>
      <w:r w:rsidRPr="00E21E29">
        <w:rPr>
          <w:rFonts w:ascii="Arial" w:hAnsi="Arial" w:cs="Arial"/>
          <w:sz w:val="22"/>
          <w:szCs w:val="22"/>
        </w:rPr>
        <w:t xml:space="preserve">The NRC’s average labor rate of $154 per hour for FY 2026 was used to calculate burden costs to the public because it aligns with 2024 Bureau of Labor Statistics data showing comparable hourly mean wages across five key </w:t>
      </w:r>
      <w:r w:rsidRPr="00E21E29">
        <w:rPr>
          <w:rFonts w:ascii="Arial" w:hAnsi="Arial" w:cs="Arial"/>
          <w:sz w:val="22"/>
          <w:szCs w:val="22"/>
        </w:rPr>
        <w:t>occupational groups (executives, management, technical staff, licensing staff, and physicists) within the nuclear industry</w:t>
      </w:r>
      <w:r w:rsidRPr="005D3E97">
        <w:rPr>
          <w:rFonts w:ascii="Arial" w:hAnsi="Arial" w:cs="Arial"/>
          <w:sz w:val="22"/>
          <w:szCs w:val="22"/>
        </w:rPr>
        <w:t>.</w:t>
      </w:r>
    </w:p>
    <w:p w:rsidR="00C839B6" w:rsidP="00D1523F" w14:paraId="7CA955BA" w14:textId="77777777">
      <w:pPr>
        <w:autoSpaceDE w:val="0"/>
        <w:autoSpaceDN w:val="0"/>
        <w:adjustRightInd w:val="0"/>
        <w:spacing w:after="0" w:line="240" w:lineRule="auto"/>
        <w:rPr>
          <w:rFonts w:ascii="Arial" w:hAnsi="Arial" w:cs="Arial"/>
          <w:kern w:val="0"/>
          <w:sz w:val="22"/>
          <w:szCs w:val="22"/>
        </w:rPr>
      </w:pPr>
    </w:p>
    <w:p w:rsidR="00D1523F" w:rsidRPr="004D0ADA" w:rsidP="00B060F0" w14:paraId="20D2D90B" w14:textId="53804C14">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Estimate of Other Additional Costs</w:t>
      </w:r>
    </w:p>
    <w:p w:rsidR="00C839B6" w:rsidP="00D1523F" w14:paraId="224E4683" w14:textId="77777777">
      <w:pPr>
        <w:autoSpaceDE w:val="0"/>
        <w:autoSpaceDN w:val="0"/>
        <w:adjustRightInd w:val="0"/>
        <w:spacing w:after="0" w:line="240" w:lineRule="auto"/>
        <w:rPr>
          <w:rFonts w:ascii="Arial" w:hAnsi="Arial" w:cs="Arial"/>
          <w:kern w:val="0"/>
          <w:sz w:val="22"/>
          <w:szCs w:val="22"/>
        </w:rPr>
      </w:pPr>
    </w:p>
    <w:p w:rsidR="00D1523F" w:rsidP="001F4779" w14:paraId="53DD37B0" w14:textId="5DB921B0">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There are no additional costs.</w:t>
      </w:r>
    </w:p>
    <w:p w:rsidR="00C839B6" w:rsidRPr="004D0ADA" w:rsidP="00D1523F" w14:paraId="3AEA5729" w14:textId="77777777">
      <w:pPr>
        <w:autoSpaceDE w:val="0"/>
        <w:autoSpaceDN w:val="0"/>
        <w:adjustRightInd w:val="0"/>
        <w:spacing w:after="0" w:line="240" w:lineRule="auto"/>
        <w:rPr>
          <w:rFonts w:ascii="Arial" w:hAnsi="Arial" w:cs="Arial"/>
          <w:kern w:val="0"/>
          <w:sz w:val="22"/>
          <w:szCs w:val="22"/>
          <w:u w:val="single"/>
        </w:rPr>
      </w:pPr>
    </w:p>
    <w:p w:rsidR="00D1523F" w:rsidRPr="004D0ADA" w:rsidP="00B060F0" w14:paraId="68AE39B8" w14:textId="15321197">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Estimated Annualized Cost to the Federal Government</w:t>
      </w:r>
    </w:p>
    <w:p w:rsidR="00C839B6" w:rsidP="00D1523F" w14:paraId="6E89C3A6" w14:textId="77777777">
      <w:pPr>
        <w:autoSpaceDE w:val="0"/>
        <w:autoSpaceDN w:val="0"/>
        <w:adjustRightInd w:val="0"/>
        <w:spacing w:after="0" w:line="240" w:lineRule="auto"/>
        <w:rPr>
          <w:rFonts w:ascii="Arial" w:hAnsi="Arial" w:cs="Arial"/>
          <w:kern w:val="0"/>
          <w:sz w:val="22"/>
          <w:szCs w:val="22"/>
        </w:rPr>
      </w:pPr>
    </w:p>
    <w:p w:rsidR="00DE7523" w:rsidP="000B3932" w14:paraId="2F1A0658" w14:textId="1D236523">
      <w:pPr>
        <w:autoSpaceDE w:val="0"/>
        <w:autoSpaceDN w:val="0"/>
        <w:adjustRightInd w:val="0"/>
        <w:spacing w:after="0" w:line="240" w:lineRule="auto"/>
        <w:ind w:left="1440"/>
        <w:rPr>
          <w:rFonts w:ascii="Arial" w:hAnsi="Arial" w:cs="Arial"/>
          <w:sz w:val="22"/>
          <w:szCs w:val="22"/>
        </w:rPr>
      </w:pPr>
      <w:r w:rsidRPr="003A620C">
        <w:rPr>
          <w:rFonts w:ascii="Arial" w:hAnsi="Arial" w:cs="Arial"/>
          <w:sz w:val="22"/>
          <w:szCs w:val="22"/>
        </w:rPr>
        <w:t>The staff has developed estimates of annualized costs to the Federal Government related to the conduct of this collection of information. These estimates are based on staff experience, historical data and subject matter expertise and include the estimated burden needed to review, analyze, and process the collected information and any relevant operational expenses. It is estimated that 1</w:t>
      </w:r>
      <w:r>
        <w:rPr>
          <w:rFonts w:ascii="Arial" w:hAnsi="Arial" w:cs="Arial"/>
          <w:sz w:val="22"/>
          <w:szCs w:val="22"/>
        </w:rPr>
        <w:t>6.67</w:t>
      </w:r>
      <w:r w:rsidRPr="003A620C">
        <w:rPr>
          <w:rFonts w:ascii="Arial" w:hAnsi="Arial" w:cs="Arial"/>
          <w:sz w:val="22"/>
          <w:szCs w:val="22"/>
        </w:rPr>
        <w:t xml:space="preserve"> NRC Forms 398 will be submitted annually during the clearance period</w:t>
      </w:r>
      <w:r>
        <w:rPr>
          <w:rFonts w:ascii="Arial" w:hAnsi="Arial" w:cs="Arial"/>
          <w:sz w:val="22"/>
          <w:szCs w:val="22"/>
        </w:rPr>
        <w:t xml:space="preserve"> </w:t>
      </w:r>
      <w:r>
        <w:rPr>
          <w:rFonts w:ascii="Arial" w:hAnsi="Arial" w:cs="Arial"/>
          <w:sz w:val="22"/>
          <w:szCs w:val="22"/>
        </w:rPr>
        <w:t>as a result of</w:t>
      </w:r>
      <w:r>
        <w:rPr>
          <w:rFonts w:ascii="Arial" w:hAnsi="Arial" w:cs="Arial"/>
          <w:sz w:val="22"/>
          <w:szCs w:val="22"/>
        </w:rPr>
        <w:t xml:space="preserve"> the final rule</w:t>
      </w:r>
      <w:r w:rsidRPr="003A620C">
        <w:rPr>
          <w:rFonts w:ascii="Arial" w:hAnsi="Arial" w:cs="Arial"/>
          <w:sz w:val="22"/>
          <w:szCs w:val="22"/>
        </w:rPr>
        <w:t xml:space="preserve">. </w:t>
      </w:r>
    </w:p>
    <w:p w:rsidR="00DE7523" w:rsidP="006A725E" w14:paraId="12311F03" w14:textId="77777777">
      <w:pPr>
        <w:autoSpaceDE w:val="0"/>
        <w:autoSpaceDN w:val="0"/>
        <w:adjustRightInd w:val="0"/>
        <w:spacing w:after="0" w:line="240" w:lineRule="auto"/>
        <w:ind w:left="1440"/>
        <w:rPr>
          <w:rFonts w:ascii="Arial" w:hAnsi="Arial" w:cs="Arial"/>
          <w:sz w:val="22"/>
          <w:szCs w:val="22"/>
        </w:rPr>
      </w:pPr>
    </w:p>
    <w:p w:rsidR="00DE7523" w:rsidP="006A725E" w14:paraId="74850A5E" w14:textId="4093D88A">
      <w:pPr>
        <w:autoSpaceDE w:val="0"/>
        <w:autoSpaceDN w:val="0"/>
        <w:adjustRightInd w:val="0"/>
        <w:spacing w:after="0" w:line="240" w:lineRule="auto"/>
        <w:ind w:left="1440"/>
        <w:rPr>
          <w:rFonts w:ascii="Arial" w:hAnsi="Arial" w:cs="Arial"/>
          <w:sz w:val="22"/>
          <w:szCs w:val="22"/>
        </w:rPr>
      </w:pPr>
      <w:r w:rsidRPr="00DE7523">
        <w:rPr>
          <w:rFonts w:ascii="Arial" w:hAnsi="Arial" w:cs="Arial"/>
          <w:sz w:val="22"/>
          <w:szCs w:val="22"/>
        </w:rPr>
        <w:t>Processing the NRC Form 398 takes approximately 1.0 hour per application without a waiver, 1.5 hours per application with a waiver, 0.5 hour per renewal</w:t>
      </w:r>
      <w:r>
        <w:rPr>
          <w:rFonts w:ascii="Arial" w:hAnsi="Arial" w:cs="Arial"/>
          <w:sz w:val="22"/>
          <w:szCs w:val="22"/>
        </w:rPr>
        <w:t xml:space="preserve">, </w:t>
      </w:r>
      <w:r w:rsidRPr="00DE7523">
        <w:rPr>
          <w:rFonts w:ascii="Arial" w:hAnsi="Arial" w:cs="Arial"/>
          <w:sz w:val="22"/>
          <w:szCs w:val="22"/>
        </w:rPr>
        <w:t>and 0.5 hour per re-application</w:t>
      </w:r>
      <w:r>
        <w:rPr>
          <w:rFonts w:ascii="Arial" w:hAnsi="Arial" w:cs="Arial"/>
          <w:sz w:val="22"/>
          <w:szCs w:val="22"/>
        </w:rPr>
        <w:t xml:space="preserve">. All submissions during this clearance period are expected to be initial submissions without a waiver, so the total annual burden anticipated is 16.67 hours. </w:t>
      </w:r>
      <w:r w:rsidRPr="00DE7523">
        <w:rPr>
          <w:rFonts w:ascii="Arial" w:hAnsi="Arial" w:cs="Arial"/>
          <w:sz w:val="22"/>
          <w:szCs w:val="22"/>
        </w:rPr>
        <w:t xml:space="preserve">The NRC Form 398 processing includes data input, file maintenance, and form review regarding eligibility criteria. Data input takes longer for applications because all data must be entered to initially activate an operator’s docket. Alternatively, re-applications and renewals only require data updates to the existing docket file. At the hourly cost </w:t>
      </w:r>
      <w:r w:rsidRPr="0076396E">
        <w:rPr>
          <w:rFonts w:ascii="Arial" w:hAnsi="Arial" w:cs="Arial"/>
          <w:sz w:val="22"/>
          <w:szCs w:val="22"/>
        </w:rPr>
        <w:t>of $</w:t>
      </w:r>
      <w:r w:rsidR="00A031AF">
        <w:rPr>
          <w:rFonts w:ascii="Arial" w:hAnsi="Arial" w:cs="Arial"/>
          <w:sz w:val="22"/>
          <w:szCs w:val="22"/>
        </w:rPr>
        <w:t>154</w:t>
      </w:r>
      <w:r w:rsidRPr="00DE7523">
        <w:rPr>
          <w:rFonts w:ascii="Arial" w:hAnsi="Arial" w:cs="Arial"/>
          <w:sz w:val="22"/>
          <w:szCs w:val="22"/>
        </w:rPr>
        <w:t>, the total</w:t>
      </w:r>
      <w:r w:rsidR="00E82285">
        <w:rPr>
          <w:rFonts w:ascii="Arial" w:hAnsi="Arial" w:cs="Arial"/>
          <w:sz w:val="22"/>
          <w:szCs w:val="22"/>
        </w:rPr>
        <w:t xml:space="preserve"> increase in</w:t>
      </w:r>
      <w:r w:rsidRPr="00DE7523">
        <w:rPr>
          <w:rFonts w:ascii="Arial" w:hAnsi="Arial" w:cs="Arial"/>
          <w:sz w:val="22"/>
          <w:szCs w:val="22"/>
        </w:rPr>
        <w:t xml:space="preserve"> </w:t>
      </w:r>
      <w:r w:rsidR="0032657E">
        <w:rPr>
          <w:rFonts w:ascii="Arial" w:hAnsi="Arial" w:cs="Arial"/>
          <w:sz w:val="22"/>
          <w:szCs w:val="22"/>
        </w:rPr>
        <w:t xml:space="preserve">annual </w:t>
      </w:r>
      <w:r w:rsidRPr="00DE7523">
        <w:rPr>
          <w:rFonts w:ascii="Arial" w:hAnsi="Arial" w:cs="Arial"/>
          <w:sz w:val="22"/>
          <w:szCs w:val="22"/>
        </w:rPr>
        <w:t>cost to the NRC is $</w:t>
      </w:r>
      <w:r w:rsidR="00E21E29">
        <w:rPr>
          <w:rFonts w:ascii="Arial" w:hAnsi="Arial" w:cs="Arial"/>
          <w:sz w:val="22"/>
          <w:szCs w:val="22"/>
        </w:rPr>
        <w:t>2,567</w:t>
      </w:r>
      <w:r w:rsidR="0059799F">
        <w:rPr>
          <w:rFonts w:ascii="Arial" w:hAnsi="Arial" w:cs="Arial"/>
          <w:sz w:val="22"/>
          <w:szCs w:val="22"/>
        </w:rPr>
        <w:t xml:space="preserve"> (16.67 hours x $</w:t>
      </w:r>
      <w:r w:rsidR="00A031AF">
        <w:rPr>
          <w:rFonts w:ascii="Arial" w:hAnsi="Arial" w:cs="Arial"/>
          <w:sz w:val="22"/>
          <w:szCs w:val="22"/>
        </w:rPr>
        <w:t xml:space="preserve">154 </w:t>
      </w:r>
      <w:r w:rsidR="0059799F">
        <w:rPr>
          <w:rFonts w:ascii="Arial" w:hAnsi="Arial" w:cs="Arial"/>
          <w:sz w:val="22"/>
          <w:szCs w:val="22"/>
        </w:rPr>
        <w:t>per hour)</w:t>
      </w:r>
      <w:r w:rsidRPr="00DE7523">
        <w:rPr>
          <w:rFonts w:ascii="Arial" w:hAnsi="Arial" w:cs="Arial"/>
          <w:sz w:val="22"/>
          <w:szCs w:val="22"/>
        </w:rPr>
        <w:t>.</w:t>
      </w:r>
      <w:r w:rsidR="004F1475">
        <w:rPr>
          <w:rFonts w:ascii="Arial" w:hAnsi="Arial" w:cs="Arial"/>
          <w:sz w:val="22"/>
          <w:szCs w:val="22"/>
        </w:rPr>
        <w:t xml:space="preserve"> </w:t>
      </w:r>
    </w:p>
    <w:p w:rsidR="00C839B6" w:rsidP="00124430" w14:paraId="1260B21E" w14:textId="77777777">
      <w:pPr>
        <w:autoSpaceDE w:val="0"/>
        <w:autoSpaceDN w:val="0"/>
        <w:adjustRightInd w:val="0"/>
        <w:spacing w:after="0" w:line="240" w:lineRule="auto"/>
        <w:rPr>
          <w:rFonts w:ascii="Arial" w:hAnsi="Arial" w:cs="Arial"/>
          <w:kern w:val="0"/>
          <w:sz w:val="22"/>
          <w:szCs w:val="22"/>
        </w:rPr>
      </w:pPr>
    </w:p>
    <w:p w:rsidR="00D1523F" w:rsidRPr="004D0ADA" w:rsidP="00B060F0" w14:paraId="38518DAE" w14:textId="2ACA37E7">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Reasons for Changes in Burden or Cost</w:t>
      </w:r>
    </w:p>
    <w:p w:rsidR="00C839B6" w:rsidP="00D1523F" w14:paraId="1FD6A11F" w14:textId="77777777">
      <w:pPr>
        <w:autoSpaceDE w:val="0"/>
        <w:autoSpaceDN w:val="0"/>
        <w:adjustRightInd w:val="0"/>
        <w:spacing w:after="0" w:line="240" w:lineRule="auto"/>
        <w:rPr>
          <w:rFonts w:ascii="Arial" w:hAnsi="Arial" w:cs="Arial"/>
          <w:kern w:val="0"/>
          <w:sz w:val="22"/>
          <w:szCs w:val="22"/>
        </w:rPr>
      </w:pPr>
    </w:p>
    <w:p w:rsidR="003F2673" w:rsidRPr="00E35F4C" w:rsidP="006A725E" w14:paraId="38582D89" w14:textId="7D2DC4FD">
      <w:pPr>
        <w:spacing w:line="240" w:lineRule="auto"/>
        <w:ind w:left="1440"/>
        <w:rPr>
          <w:rFonts w:ascii="Arial" w:hAnsi="Arial"/>
          <w:sz w:val="22"/>
          <w:szCs w:val="22"/>
        </w:rPr>
      </w:pPr>
      <w:r w:rsidRPr="4DA751AF">
        <w:rPr>
          <w:rFonts w:ascii="Arial" w:hAnsi="Arial"/>
          <w:sz w:val="22"/>
          <w:szCs w:val="22"/>
        </w:rPr>
        <w:t>As a result of the final rule, NRC Form 3</w:t>
      </w:r>
      <w:r>
        <w:rPr>
          <w:rFonts w:ascii="Arial" w:hAnsi="Arial"/>
          <w:sz w:val="22"/>
          <w:szCs w:val="22"/>
        </w:rPr>
        <w:t>98</w:t>
      </w:r>
      <w:r w:rsidRPr="4DA751AF">
        <w:rPr>
          <w:rFonts w:ascii="Arial" w:hAnsi="Arial"/>
          <w:sz w:val="22"/>
          <w:szCs w:val="22"/>
        </w:rPr>
        <w:t xml:space="preserve"> has been updated to include Part 53</w:t>
      </w:r>
      <w:r>
        <w:rPr>
          <w:rFonts w:ascii="Arial" w:hAnsi="Arial"/>
          <w:sz w:val="22"/>
          <w:szCs w:val="22"/>
        </w:rPr>
        <w:t xml:space="preserve"> licensees and applicants</w:t>
      </w:r>
      <w:r w:rsidR="00476886">
        <w:rPr>
          <w:rFonts w:ascii="Arial" w:hAnsi="Arial"/>
          <w:sz w:val="22"/>
          <w:szCs w:val="22"/>
        </w:rPr>
        <w:t>.</w:t>
      </w:r>
      <w:r w:rsidRPr="4DA751AF">
        <w:rPr>
          <w:rFonts w:ascii="Arial" w:hAnsi="Arial"/>
          <w:sz w:val="22"/>
          <w:szCs w:val="22"/>
        </w:rPr>
        <w:t xml:space="preserve"> </w:t>
      </w:r>
      <w:r w:rsidR="00E82285">
        <w:rPr>
          <w:rFonts w:ascii="Arial" w:hAnsi="Arial"/>
          <w:sz w:val="22"/>
          <w:szCs w:val="22"/>
        </w:rPr>
        <w:t>Due to the addition of</w:t>
      </w:r>
      <w:r w:rsidRPr="4DA751AF">
        <w:rPr>
          <w:rFonts w:ascii="Arial" w:hAnsi="Arial"/>
          <w:sz w:val="22"/>
          <w:szCs w:val="22"/>
        </w:rPr>
        <w:t xml:space="preserve"> </w:t>
      </w:r>
      <w:r>
        <w:rPr>
          <w:rFonts w:ascii="Arial" w:hAnsi="Arial"/>
          <w:sz w:val="22"/>
          <w:szCs w:val="22"/>
        </w:rPr>
        <w:t xml:space="preserve">applications for and </w:t>
      </w:r>
      <w:r>
        <w:rPr>
          <w:rFonts w:ascii="Arial" w:hAnsi="Arial"/>
          <w:sz w:val="22"/>
          <w:szCs w:val="22"/>
        </w:rPr>
        <w:t>licensees</w:t>
      </w:r>
      <w:r>
        <w:rPr>
          <w:rFonts w:ascii="Arial" w:hAnsi="Arial"/>
          <w:sz w:val="22"/>
          <w:szCs w:val="22"/>
        </w:rPr>
        <w:t xml:space="preserve"> with operating or combined licenses </w:t>
      </w:r>
      <w:r w:rsidRPr="4DA751AF">
        <w:rPr>
          <w:rFonts w:ascii="Arial" w:hAnsi="Arial"/>
          <w:sz w:val="22"/>
          <w:szCs w:val="22"/>
        </w:rPr>
        <w:t>under Part 53</w:t>
      </w:r>
      <w:r>
        <w:rPr>
          <w:rFonts w:ascii="Arial" w:hAnsi="Arial"/>
          <w:sz w:val="22"/>
          <w:szCs w:val="22"/>
        </w:rPr>
        <w:t>,</w:t>
      </w:r>
      <w:r w:rsidRPr="4DA751AF">
        <w:rPr>
          <w:rFonts w:ascii="Arial" w:hAnsi="Arial"/>
          <w:sz w:val="22"/>
          <w:szCs w:val="22"/>
        </w:rPr>
        <w:t xml:space="preserve"> the total </w:t>
      </w:r>
      <w:r w:rsidR="005D3E97">
        <w:rPr>
          <w:rFonts w:ascii="Arial" w:hAnsi="Arial"/>
          <w:sz w:val="22"/>
          <w:szCs w:val="22"/>
        </w:rPr>
        <w:t>annual</w:t>
      </w:r>
      <w:r w:rsidRPr="4DA751AF">
        <w:rPr>
          <w:rFonts w:ascii="Arial" w:hAnsi="Arial"/>
          <w:sz w:val="22"/>
          <w:szCs w:val="22"/>
        </w:rPr>
        <w:t xml:space="preserve"> burden </w:t>
      </w:r>
      <w:r w:rsidR="00615909">
        <w:rPr>
          <w:rFonts w:ascii="Arial" w:hAnsi="Arial"/>
          <w:sz w:val="22"/>
          <w:szCs w:val="22"/>
        </w:rPr>
        <w:t xml:space="preserve">is expected to increase by 108.4 hours </w:t>
      </w:r>
      <w:r w:rsidRPr="4DA751AF">
        <w:rPr>
          <w:rFonts w:ascii="Arial" w:hAnsi="Arial"/>
          <w:sz w:val="22"/>
          <w:szCs w:val="22"/>
        </w:rPr>
        <w:t>due to an increase in the number of respondents.</w:t>
      </w:r>
      <w:r w:rsidR="00EC489F">
        <w:rPr>
          <w:rFonts w:ascii="Arial" w:hAnsi="Arial"/>
          <w:sz w:val="22"/>
          <w:szCs w:val="22"/>
        </w:rPr>
        <w:t xml:space="preserve"> </w:t>
      </w:r>
    </w:p>
    <w:p w:rsidR="00D1523F" w:rsidRPr="004D0ADA" w:rsidP="00B060F0" w14:paraId="7A17A7B2" w14:textId="6619FD1F">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Publications for Statistical Use</w:t>
      </w:r>
    </w:p>
    <w:p w:rsidR="00C839B6" w:rsidP="00D1523F" w14:paraId="39A8FC25" w14:textId="77777777">
      <w:pPr>
        <w:autoSpaceDE w:val="0"/>
        <w:autoSpaceDN w:val="0"/>
        <w:adjustRightInd w:val="0"/>
        <w:spacing w:after="0" w:line="240" w:lineRule="auto"/>
        <w:rPr>
          <w:rFonts w:ascii="Arial" w:hAnsi="Arial" w:cs="Arial"/>
          <w:kern w:val="0"/>
          <w:sz w:val="22"/>
          <w:szCs w:val="22"/>
        </w:rPr>
      </w:pPr>
    </w:p>
    <w:p w:rsidR="00D1523F" w:rsidP="001F4779" w14:paraId="788951B8" w14:textId="5B61FF2B">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No</w:t>
      </w:r>
      <w:r w:rsidR="00216373">
        <w:rPr>
          <w:rFonts w:ascii="Arial" w:hAnsi="Arial" w:cs="Arial"/>
          <w:kern w:val="0"/>
          <w:sz w:val="22"/>
          <w:szCs w:val="22"/>
        </w:rPr>
        <w:t>t applicable.</w:t>
      </w:r>
    </w:p>
    <w:p w:rsidR="00C839B6" w:rsidP="00D1523F" w14:paraId="37C8E577" w14:textId="77777777">
      <w:pPr>
        <w:autoSpaceDE w:val="0"/>
        <w:autoSpaceDN w:val="0"/>
        <w:adjustRightInd w:val="0"/>
        <w:spacing w:after="0" w:line="240" w:lineRule="auto"/>
        <w:rPr>
          <w:rFonts w:ascii="Arial" w:hAnsi="Arial" w:cs="Arial"/>
          <w:kern w:val="0"/>
          <w:sz w:val="22"/>
          <w:szCs w:val="22"/>
        </w:rPr>
      </w:pPr>
    </w:p>
    <w:p w:rsidR="00D1523F" w:rsidRPr="004D0ADA" w:rsidP="00B060F0" w14:paraId="71A06516" w14:textId="61F54391">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Reason for Not Displaying the Expiration Date</w:t>
      </w:r>
    </w:p>
    <w:p w:rsidR="00C839B6" w:rsidP="00D1523F" w14:paraId="7D1B5746" w14:textId="77777777">
      <w:pPr>
        <w:autoSpaceDE w:val="0"/>
        <w:autoSpaceDN w:val="0"/>
        <w:adjustRightInd w:val="0"/>
        <w:spacing w:after="0" w:line="240" w:lineRule="auto"/>
        <w:rPr>
          <w:rFonts w:ascii="Arial" w:hAnsi="Arial" w:cs="Arial"/>
          <w:kern w:val="0"/>
          <w:sz w:val="22"/>
          <w:szCs w:val="22"/>
        </w:rPr>
      </w:pPr>
    </w:p>
    <w:p w:rsidR="00D1523F" w:rsidP="001F4779" w14:paraId="3152FC12" w14:textId="3117E790">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The expiration date is displayed.</w:t>
      </w:r>
    </w:p>
    <w:p w:rsidR="00C839B6" w:rsidP="00D1523F" w14:paraId="4358004E" w14:textId="77777777">
      <w:pPr>
        <w:autoSpaceDE w:val="0"/>
        <w:autoSpaceDN w:val="0"/>
        <w:adjustRightInd w:val="0"/>
        <w:spacing w:after="0" w:line="240" w:lineRule="auto"/>
        <w:rPr>
          <w:rFonts w:ascii="Arial" w:hAnsi="Arial" w:cs="Arial"/>
          <w:kern w:val="0"/>
          <w:sz w:val="22"/>
          <w:szCs w:val="22"/>
        </w:rPr>
      </w:pPr>
    </w:p>
    <w:p w:rsidR="00D1523F" w:rsidRPr="004D0ADA" w:rsidP="00B060F0" w14:paraId="579D1AC6" w14:textId="3DAAC630">
      <w:pPr>
        <w:pStyle w:val="ListParagraph"/>
        <w:numPr>
          <w:ilvl w:val="0"/>
          <w:numId w:val="1"/>
        </w:numPr>
        <w:autoSpaceDE w:val="0"/>
        <w:autoSpaceDN w:val="0"/>
        <w:adjustRightInd w:val="0"/>
        <w:spacing w:after="0" w:line="240" w:lineRule="auto"/>
        <w:ind w:left="1440" w:hanging="720"/>
        <w:rPr>
          <w:rFonts w:ascii="Arial" w:hAnsi="Arial" w:cs="Arial"/>
          <w:kern w:val="0"/>
          <w:sz w:val="22"/>
          <w:szCs w:val="22"/>
          <w:u w:val="single"/>
        </w:rPr>
      </w:pPr>
      <w:r w:rsidRPr="004D0ADA">
        <w:rPr>
          <w:rFonts w:ascii="Arial" w:hAnsi="Arial" w:cs="Arial"/>
          <w:kern w:val="0"/>
          <w:sz w:val="22"/>
          <w:szCs w:val="22"/>
          <w:u w:val="single"/>
        </w:rPr>
        <w:t>Exceptions to the Certification Statement</w:t>
      </w:r>
    </w:p>
    <w:p w:rsidR="00C839B6" w:rsidP="00D1523F" w14:paraId="6D782A33" w14:textId="77777777">
      <w:pPr>
        <w:autoSpaceDE w:val="0"/>
        <w:autoSpaceDN w:val="0"/>
        <w:adjustRightInd w:val="0"/>
        <w:spacing w:after="0" w:line="240" w:lineRule="auto"/>
        <w:rPr>
          <w:rFonts w:ascii="Arial" w:hAnsi="Arial" w:cs="Arial"/>
          <w:kern w:val="0"/>
          <w:sz w:val="22"/>
          <w:szCs w:val="22"/>
        </w:rPr>
      </w:pPr>
    </w:p>
    <w:p w:rsidR="00D1523F" w:rsidP="001F4779" w14:paraId="41190EC6" w14:textId="5986F98C">
      <w:pPr>
        <w:autoSpaceDE w:val="0"/>
        <w:autoSpaceDN w:val="0"/>
        <w:adjustRightInd w:val="0"/>
        <w:spacing w:after="0" w:line="240" w:lineRule="auto"/>
        <w:ind w:left="1440"/>
        <w:rPr>
          <w:rFonts w:ascii="Arial" w:hAnsi="Arial" w:cs="Arial"/>
          <w:kern w:val="0"/>
          <w:sz w:val="22"/>
          <w:szCs w:val="22"/>
        </w:rPr>
      </w:pPr>
      <w:r>
        <w:rPr>
          <w:rFonts w:ascii="Arial" w:hAnsi="Arial" w:cs="Arial"/>
          <w:kern w:val="0"/>
          <w:sz w:val="22"/>
          <w:szCs w:val="22"/>
        </w:rPr>
        <w:t>There are no exceptions.</w:t>
      </w:r>
    </w:p>
    <w:p w:rsidR="00C839B6" w:rsidP="00D1523F" w14:paraId="02CB80B7" w14:textId="77777777">
      <w:pPr>
        <w:autoSpaceDE w:val="0"/>
        <w:autoSpaceDN w:val="0"/>
        <w:adjustRightInd w:val="0"/>
        <w:spacing w:after="0" w:line="240" w:lineRule="auto"/>
        <w:rPr>
          <w:rFonts w:ascii="Arial" w:hAnsi="Arial" w:cs="Arial"/>
          <w:kern w:val="0"/>
          <w:sz w:val="22"/>
          <w:szCs w:val="22"/>
        </w:rPr>
      </w:pPr>
    </w:p>
    <w:p w:rsidR="00D1523F" w:rsidRPr="007E37FD" w:rsidP="007E37FD" w14:paraId="79588A88" w14:textId="3DE70CFF">
      <w:pPr>
        <w:autoSpaceDE w:val="0"/>
        <w:autoSpaceDN w:val="0"/>
        <w:adjustRightInd w:val="0"/>
        <w:spacing w:after="0" w:line="240" w:lineRule="auto"/>
        <w:ind w:left="720" w:hanging="720"/>
        <w:rPr>
          <w:rFonts w:ascii="Arial" w:hAnsi="Arial" w:cs="Arial"/>
          <w:kern w:val="0"/>
          <w:sz w:val="22"/>
          <w:szCs w:val="22"/>
        </w:rPr>
      </w:pPr>
      <w:r w:rsidRPr="007E37FD">
        <w:rPr>
          <w:rFonts w:ascii="Arial" w:hAnsi="Arial" w:cs="Arial"/>
          <w:kern w:val="0"/>
          <w:sz w:val="22"/>
          <w:szCs w:val="22"/>
        </w:rPr>
        <w:t>B</w:t>
      </w:r>
      <w:r w:rsidRPr="007E37FD">
        <w:rPr>
          <w:rFonts w:ascii="Arial" w:hAnsi="Arial" w:cs="Arial"/>
          <w:kern w:val="0"/>
          <w:sz w:val="22"/>
          <w:szCs w:val="22"/>
        </w:rPr>
        <w:t xml:space="preserve">. </w:t>
      </w:r>
      <w:r w:rsidRPr="007E37FD" w:rsidR="007E37FD">
        <w:rPr>
          <w:rFonts w:ascii="Arial" w:hAnsi="Arial" w:cs="Arial"/>
          <w:kern w:val="0"/>
          <w:sz w:val="22"/>
          <w:szCs w:val="22"/>
        </w:rPr>
        <w:tab/>
      </w:r>
      <w:r w:rsidRPr="007E37FD">
        <w:rPr>
          <w:rFonts w:ascii="Arial" w:hAnsi="Arial" w:cs="Arial"/>
          <w:kern w:val="0"/>
          <w:sz w:val="22"/>
          <w:szCs w:val="22"/>
          <w:u w:val="single"/>
        </w:rPr>
        <w:t>COLLECTION</w:t>
      </w:r>
      <w:r w:rsidRPr="007E37FD">
        <w:rPr>
          <w:rFonts w:ascii="Arial" w:hAnsi="Arial" w:cs="Arial"/>
          <w:kern w:val="0"/>
          <w:sz w:val="22"/>
          <w:szCs w:val="22"/>
          <w:u w:val="single"/>
        </w:rPr>
        <w:t xml:space="preserve"> OF INFORMATION EMPLOYING STATISTICAL METHODS</w:t>
      </w:r>
    </w:p>
    <w:p w:rsidR="003F583A" w:rsidP="00D1523F" w14:paraId="6E877E49" w14:textId="77777777">
      <w:pPr>
        <w:autoSpaceDE w:val="0"/>
        <w:autoSpaceDN w:val="0"/>
        <w:adjustRightInd w:val="0"/>
        <w:spacing w:after="0" w:line="240" w:lineRule="auto"/>
        <w:rPr>
          <w:rFonts w:ascii="Arial" w:hAnsi="Arial" w:cs="Arial"/>
          <w:kern w:val="0"/>
          <w:sz w:val="22"/>
          <w:szCs w:val="22"/>
        </w:rPr>
      </w:pPr>
    </w:p>
    <w:p w:rsidR="00B70720" w:rsidP="006A725E" w14:paraId="17E96CCA" w14:textId="3BB80E7A">
      <w:pPr>
        <w:autoSpaceDE w:val="0"/>
        <w:autoSpaceDN w:val="0"/>
        <w:adjustRightInd w:val="0"/>
        <w:spacing w:after="0" w:line="240" w:lineRule="auto"/>
        <w:ind w:firstLine="720"/>
        <w:rPr>
          <w:rFonts w:ascii="Arial" w:hAnsi="Arial" w:cs="Arial"/>
          <w:kern w:val="0"/>
          <w:sz w:val="22"/>
          <w:szCs w:val="22"/>
        </w:rPr>
      </w:pPr>
      <w:r w:rsidRPr="006D7E39">
        <w:rPr>
          <w:rFonts w:ascii="Arial" w:eastAsia="Times New Roman" w:hAnsi="Arial" w:cs="Arial"/>
          <w:kern w:val="0"/>
          <w:sz w:val="22"/>
          <w:szCs w:val="22"/>
          <w14:ligatures w14:val="none"/>
        </w:rPr>
        <w:t>The collection of information does not employ statistical methods.</w:t>
      </w:r>
    </w:p>
    <w:p w:rsidR="003F583A" w14:paraId="5EAF8327" w14:textId="1F102894">
      <w:pPr>
        <w:rPr>
          <w:rFonts w:ascii="Arial" w:hAnsi="Arial" w:cs="Arial"/>
          <w:kern w:val="0"/>
          <w:sz w:val="22"/>
          <w:szCs w:val="22"/>
        </w:rPr>
      </w:pPr>
    </w:p>
    <w:p w:rsidR="0083633A" w14:paraId="1E5DAC7E" w14:textId="77777777">
      <w:pPr>
        <w:rPr>
          <w:rFonts w:ascii="Arial" w:hAnsi="Arial" w:cs="Arial"/>
          <w:kern w:val="0"/>
          <w:sz w:val="22"/>
          <w:szCs w:val="22"/>
        </w:rPr>
      </w:pPr>
      <w:r>
        <w:rPr>
          <w:rFonts w:ascii="Arial" w:hAnsi="Arial" w:cs="Arial"/>
          <w:kern w:val="0"/>
          <w:sz w:val="22"/>
          <w:szCs w:val="22"/>
        </w:rPr>
        <w:br w:type="page"/>
      </w:r>
    </w:p>
    <w:p w:rsidR="00D1523F" w:rsidP="003F583A" w14:paraId="17691FD0" w14:textId="6AA02FFB">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DESCRIPTION OF INFORMATION COLLECTION REQUIREMENTS</w:t>
      </w:r>
    </w:p>
    <w:p w:rsidR="00D1523F" w:rsidP="003F583A" w14:paraId="36F63EA9" w14:textId="77777777">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CONTAINED IN</w:t>
      </w:r>
    </w:p>
    <w:p w:rsidR="003F583A" w:rsidP="003F583A" w14:paraId="6243E6D1" w14:textId="77777777">
      <w:pPr>
        <w:autoSpaceDE w:val="0"/>
        <w:autoSpaceDN w:val="0"/>
        <w:adjustRightInd w:val="0"/>
        <w:spacing w:after="0" w:line="240" w:lineRule="auto"/>
        <w:jc w:val="center"/>
        <w:rPr>
          <w:rFonts w:ascii="Arial" w:hAnsi="Arial" w:cs="Arial"/>
          <w:kern w:val="0"/>
          <w:sz w:val="22"/>
          <w:szCs w:val="22"/>
        </w:rPr>
      </w:pPr>
    </w:p>
    <w:p w:rsidR="00D1523F" w:rsidP="003F583A" w14:paraId="1FCEB9E8" w14:textId="77777777">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NRC FORM 398, “PERSONAL QUALIFICATION STATEMENT – LICENSE,”</w:t>
      </w:r>
    </w:p>
    <w:p w:rsidR="00D1523F" w:rsidP="003F583A" w14:paraId="58BEAAF5" w14:textId="030344D8">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10 CFR PART 5</w:t>
      </w:r>
      <w:r w:rsidR="00B82215">
        <w:rPr>
          <w:rFonts w:ascii="Arial" w:hAnsi="Arial" w:cs="Arial"/>
          <w:kern w:val="0"/>
          <w:sz w:val="22"/>
          <w:szCs w:val="22"/>
        </w:rPr>
        <w:t>3</w:t>
      </w:r>
      <w:r>
        <w:rPr>
          <w:rFonts w:ascii="Arial" w:hAnsi="Arial" w:cs="Arial"/>
          <w:kern w:val="0"/>
          <w:sz w:val="22"/>
          <w:szCs w:val="22"/>
        </w:rPr>
        <w:t xml:space="preserve">, SECTIONS </w:t>
      </w:r>
      <w:r w:rsidR="00B82215">
        <w:rPr>
          <w:rFonts w:ascii="Arial" w:hAnsi="Arial" w:cs="Arial"/>
          <w:kern w:val="0"/>
          <w:sz w:val="22"/>
          <w:szCs w:val="22"/>
        </w:rPr>
        <w:t>53.775</w:t>
      </w:r>
      <w:r w:rsidR="00BB00FB">
        <w:rPr>
          <w:rFonts w:ascii="Arial" w:hAnsi="Arial" w:cs="Arial"/>
          <w:kern w:val="0"/>
          <w:sz w:val="22"/>
          <w:szCs w:val="22"/>
        </w:rPr>
        <w:t>, 53.780,</w:t>
      </w:r>
      <w:r w:rsidR="00B82215">
        <w:rPr>
          <w:rFonts w:ascii="Arial" w:hAnsi="Arial" w:cs="Arial"/>
          <w:kern w:val="0"/>
          <w:sz w:val="22"/>
          <w:szCs w:val="22"/>
        </w:rPr>
        <w:t xml:space="preserve"> AND 53.795</w:t>
      </w:r>
    </w:p>
    <w:p w:rsidR="00D1523F" w:rsidP="003F583A" w14:paraId="25B16341" w14:textId="2677941D">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(3150-</w:t>
      </w:r>
      <w:r w:rsidR="00367904">
        <w:rPr>
          <w:rFonts w:ascii="Arial" w:hAnsi="Arial" w:cs="Arial"/>
          <w:kern w:val="0"/>
          <w:sz w:val="22"/>
          <w:szCs w:val="22"/>
        </w:rPr>
        <w:t>XXXX</w:t>
      </w:r>
      <w:r>
        <w:rPr>
          <w:rFonts w:ascii="Arial" w:hAnsi="Arial" w:cs="Arial"/>
          <w:kern w:val="0"/>
          <w:sz w:val="22"/>
          <w:szCs w:val="22"/>
        </w:rPr>
        <w:t>)</w:t>
      </w:r>
    </w:p>
    <w:p w:rsidR="003F583A" w:rsidP="003F583A" w14:paraId="6C227573" w14:textId="77777777">
      <w:pPr>
        <w:autoSpaceDE w:val="0"/>
        <w:autoSpaceDN w:val="0"/>
        <w:adjustRightInd w:val="0"/>
        <w:spacing w:after="0" w:line="240" w:lineRule="auto"/>
        <w:jc w:val="center"/>
        <w:rPr>
          <w:rFonts w:ascii="Arial" w:hAnsi="Arial" w:cs="Arial"/>
          <w:kern w:val="0"/>
          <w:sz w:val="22"/>
          <w:szCs w:val="22"/>
        </w:rPr>
      </w:pPr>
    </w:p>
    <w:p w:rsidR="00B35E7B" w:rsidP="003F583A" w14:paraId="3B5E7F28" w14:textId="77777777">
      <w:pPr>
        <w:autoSpaceDE w:val="0"/>
        <w:autoSpaceDN w:val="0"/>
        <w:adjustRightInd w:val="0"/>
        <w:spacing w:after="0" w:line="240" w:lineRule="auto"/>
        <w:jc w:val="center"/>
        <w:rPr>
          <w:rFonts w:ascii="Arial" w:hAnsi="Arial" w:cs="Arial"/>
          <w:kern w:val="0"/>
          <w:sz w:val="22"/>
          <w:szCs w:val="22"/>
        </w:rPr>
      </w:pPr>
    </w:p>
    <w:p w:rsidR="00B023F1" w:rsidP="00D1523F" w14:paraId="3B8B987C" w14:textId="3A7AB420">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10 CFR 53.775</w:t>
      </w:r>
      <w:r w:rsidR="000B3AAA">
        <w:rPr>
          <w:rFonts w:ascii="Arial" w:hAnsi="Arial" w:cs="Arial"/>
          <w:kern w:val="0"/>
          <w:sz w:val="22"/>
          <w:szCs w:val="22"/>
        </w:rPr>
        <w:t>(a)</w:t>
      </w:r>
      <w:r>
        <w:rPr>
          <w:rFonts w:ascii="Arial" w:hAnsi="Arial" w:cs="Arial"/>
          <w:kern w:val="0"/>
          <w:sz w:val="22"/>
          <w:szCs w:val="22"/>
        </w:rPr>
        <w:t xml:space="preserve"> requires that an applicant for an operator or senior operator license complete NRC Form 398</w:t>
      </w:r>
      <w:r w:rsidR="00134563">
        <w:rPr>
          <w:rFonts w:ascii="Arial" w:hAnsi="Arial" w:cs="Arial"/>
          <w:kern w:val="0"/>
          <w:sz w:val="22"/>
          <w:szCs w:val="22"/>
        </w:rPr>
        <w:t xml:space="preserve"> and file </w:t>
      </w:r>
      <w:r w:rsidR="00AB67C7">
        <w:rPr>
          <w:rFonts w:ascii="Arial" w:hAnsi="Arial" w:cs="Arial"/>
          <w:kern w:val="0"/>
          <w:sz w:val="22"/>
          <w:szCs w:val="22"/>
        </w:rPr>
        <w:t>the form</w:t>
      </w:r>
      <w:r w:rsidR="003C176D">
        <w:rPr>
          <w:rFonts w:ascii="Arial" w:hAnsi="Arial" w:cs="Arial"/>
          <w:kern w:val="0"/>
          <w:sz w:val="22"/>
          <w:szCs w:val="22"/>
        </w:rPr>
        <w:t xml:space="preserve"> with the appropriate Regional Administrator.</w:t>
      </w:r>
      <w:r w:rsidR="000B3AAA">
        <w:rPr>
          <w:rFonts w:ascii="Arial" w:hAnsi="Arial" w:cs="Arial"/>
          <w:kern w:val="0"/>
          <w:sz w:val="22"/>
          <w:szCs w:val="22"/>
        </w:rPr>
        <w:t xml:space="preserve"> </w:t>
      </w:r>
    </w:p>
    <w:p w:rsidR="00B023F1" w:rsidP="00D1523F" w14:paraId="49407B97" w14:textId="77777777">
      <w:pPr>
        <w:autoSpaceDE w:val="0"/>
        <w:autoSpaceDN w:val="0"/>
        <w:adjustRightInd w:val="0"/>
        <w:spacing w:after="0" w:line="240" w:lineRule="auto"/>
        <w:rPr>
          <w:rFonts w:ascii="Arial" w:hAnsi="Arial" w:cs="Arial"/>
          <w:kern w:val="0"/>
          <w:sz w:val="22"/>
          <w:szCs w:val="22"/>
        </w:rPr>
      </w:pPr>
    </w:p>
    <w:p w:rsidR="00B023F1" w:rsidP="00D1523F" w14:paraId="44E9C235" w14:textId="307D1EE9">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10 CFR 53.775(c)</w:t>
      </w:r>
      <w:r>
        <w:rPr>
          <w:rFonts w:ascii="Arial" w:hAnsi="Arial" w:cs="Arial"/>
          <w:kern w:val="0"/>
          <w:sz w:val="22"/>
          <w:szCs w:val="22"/>
        </w:rPr>
        <w:t>(1)</w:t>
      </w:r>
      <w:r>
        <w:rPr>
          <w:rFonts w:ascii="Arial" w:hAnsi="Arial" w:cs="Arial"/>
          <w:kern w:val="0"/>
          <w:sz w:val="22"/>
          <w:szCs w:val="22"/>
        </w:rPr>
        <w:t xml:space="preserve"> </w:t>
      </w:r>
      <w:r w:rsidR="00A154B9">
        <w:rPr>
          <w:rFonts w:ascii="Arial" w:hAnsi="Arial" w:cs="Arial"/>
          <w:kern w:val="0"/>
          <w:sz w:val="22"/>
          <w:szCs w:val="22"/>
        </w:rPr>
        <w:t xml:space="preserve">states </w:t>
      </w:r>
      <w:r>
        <w:rPr>
          <w:rFonts w:ascii="Arial" w:hAnsi="Arial" w:cs="Arial"/>
          <w:kern w:val="0"/>
          <w:sz w:val="22"/>
          <w:szCs w:val="22"/>
        </w:rPr>
        <w:t xml:space="preserve">that an applicant whose application for a license has </w:t>
      </w:r>
      <w:r w:rsidR="00A154B9">
        <w:rPr>
          <w:rFonts w:ascii="Arial" w:hAnsi="Arial" w:cs="Arial"/>
          <w:kern w:val="0"/>
          <w:sz w:val="22"/>
          <w:szCs w:val="22"/>
        </w:rPr>
        <w:t>been denied because of failure to pass the examination may file a new application submitted on NRC Form 398</w:t>
      </w:r>
      <w:r>
        <w:rPr>
          <w:rFonts w:ascii="Arial" w:hAnsi="Arial" w:cs="Arial"/>
          <w:kern w:val="0"/>
          <w:sz w:val="22"/>
          <w:szCs w:val="22"/>
        </w:rPr>
        <w:t xml:space="preserve">, and include </w:t>
      </w:r>
      <w:r w:rsidRPr="00B023F1">
        <w:rPr>
          <w:rFonts w:ascii="Arial" w:hAnsi="Arial" w:cs="Arial"/>
          <w:kern w:val="0"/>
          <w:sz w:val="22"/>
          <w:szCs w:val="22"/>
        </w:rPr>
        <w:t>a statement signed by an authorized representative of the facility licensee by whom the applicant will be employed that states in detail the extent of the applicant’s additional training and remediation since the denial and certifies that the applicant is ready for re-examination.</w:t>
      </w:r>
      <w:r w:rsidR="00DC7B3B">
        <w:rPr>
          <w:rFonts w:ascii="Arial" w:hAnsi="Arial" w:cs="Arial"/>
          <w:kern w:val="0"/>
          <w:sz w:val="22"/>
          <w:szCs w:val="22"/>
        </w:rPr>
        <w:t xml:space="preserve"> </w:t>
      </w:r>
      <w:r>
        <w:rPr>
          <w:rFonts w:ascii="Arial" w:hAnsi="Arial" w:cs="Arial"/>
          <w:kern w:val="0"/>
          <w:sz w:val="22"/>
          <w:szCs w:val="22"/>
        </w:rPr>
        <w:t>10 CFR 53.775(c)(2) states that an applicant</w:t>
      </w:r>
      <w:r w:rsidR="00DC7B3B">
        <w:rPr>
          <w:rFonts w:ascii="Arial" w:hAnsi="Arial" w:cs="Arial"/>
          <w:kern w:val="0"/>
          <w:sz w:val="22"/>
          <w:szCs w:val="22"/>
        </w:rPr>
        <w:t xml:space="preserve"> </w:t>
      </w:r>
      <w:r w:rsidRPr="00DC7B3B" w:rsidR="00DC7B3B">
        <w:rPr>
          <w:rFonts w:ascii="Arial" w:hAnsi="Arial" w:cs="Arial"/>
          <w:kern w:val="0"/>
          <w:sz w:val="22"/>
          <w:szCs w:val="22"/>
        </w:rPr>
        <w:t xml:space="preserve">who has passed a portion of the examination and failed another may </w:t>
      </w:r>
      <w:r w:rsidRPr="00DC7B3B" w:rsidR="00DC7B3B">
        <w:rPr>
          <w:rFonts w:ascii="Arial" w:hAnsi="Arial" w:cs="Arial"/>
          <w:kern w:val="0"/>
          <w:sz w:val="22"/>
          <w:szCs w:val="22"/>
        </w:rPr>
        <w:t>request in</w:t>
      </w:r>
      <w:r w:rsidRPr="00DC7B3B" w:rsidR="00DC7B3B">
        <w:rPr>
          <w:rFonts w:ascii="Arial" w:hAnsi="Arial" w:cs="Arial"/>
          <w:kern w:val="0"/>
          <w:sz w:val="22"/>
          <w:szCs w:val="22"/>
        </w:rPr>
        <w:t xml:space="preserve"> a new application on Form NRC 398 to be excused from re-examination on the portions of the examination that the applicant has passed.</w:t>
      </w:r>
    </w:p>
    <w:p w:rsidR="00DC7B3B" w:rsidP="00D1523F" w14:paraId="2B3E8E25" w14:textId="77777777">
      <w:pPr>
        <w:autoSpaceDE w:val="0"/>
        <w:autoSpaceDN w:val="0"/>
        <w:adjustRightInd w:val="0"/>
        <w:spacing w:after="0" w:line="240" w:lineRule="auto"/>
        <w:rPr>
          <w:rFonts w:ascii="Arial" w:hAnsi="Arial" w:cs="Arial"/>
          <w:kern w:val="0"/>
          <w:sz w:val="22"/>
          <w:szCs w:val="22"/>
        </w:rPr>
      </w:pPr>
    </w:p>
    <w:p w:rsidR="005236B2" w:rsidP="00D1523F" w14:paraId="3C03FEC8" w14:textId="31493E3B">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10 CFR 53.</w:t>
      </w:r>
      <w:r w:rsidR="00895671">
        <w:rPr>
          <w:rFonts w:ascii="Arial" w:hAnsi="Arial" w:cs="Arial"/>
          <w:kern w:val="0"/>
          <w:sz w:val="22"/>
          <w:szCs w:val="22"/>
        </w:rPr>
        <w:t xml:space="preserve">780(f) requires that the applicant, on application, </w:t>
      </w:r>
      <w:r w:rsidR="00895671">
        <w:rPr>
          <w:rFonts w:ascii="Arial" w:hAnsi="Arial" w:cs="Arial"/>
          <w:kern w:val="0"/>
          <w:sz w:val="22"/>
          <w:szCs w:val="22"/>
        </w:rPr>
        <w:t>certify</w:t>
      </w:r>
      <w:r w:rsidR="00895671">
        <w:rPr>
          <w:rFonts w:ascii="Arial" w:hAnsi="Arial" w:cs="Arial"/>
          <w:kern w:val="0"/>
          <w:sz w:val="22"/>
          <w:szCs w:val="22"/>
        </w:rPr>
        <w:t xml:space="preserve"> all applicable information in support of a requested waiver of examination.</w:t>
      </w:r>
    </w:p>
    <w:p w:rsidR="005236B2" w:rsidP="00D1523F" w14:paraId="27D2CCD9" w14:textId="77777777">
      <w:pPr>
        <w:autoSpaceDE w:val="0"/>
        <w:autoSpaceDN w:val="0"/>
        <w:adjustRightInd w:val="0"/>
        <w:spacing w:after="0" w:line="240" w:lineRule="auto"/>
        <w:rPr>
          <w:rFonts w:ascii="Arial" w:hAnsi="Arial" w:cs="Arial"/>
          <w:kern w:val="0"/>
          <w:sz w:val="22"/>
          <w:szCs w:val="22"/>
        </w:rPr>
      </w:pPr>
    </w:p>
    <w:p w:rsidR="00DC7B3B" w:rsidP="00D1523F" w14:paraId="3BB9E4E5" w14:textId="0572FFFA">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10 CFR 53.795</w:t>
      </w:r>
      <w:r w:rsidR="002C248A">
        <w:rPr>
          <w:rFonts w:ascii="Arial" w:hAnsi="Arial" w:cs="Arial"/>
          <w:kern w:val="0"/>
          <w:sz w:val="22"/>
          <w:szCs w:val="22"/>
        </w:rPr>
        <w:t xml:space="preserve"> requires that an applica</w:t>
      </w:r>
      <w:r w:rsidR="00824E58">
        <w:rPr>
          <w:rFonts w:ascii="Arial" w:hAnsi="Arial" w:cs="Arial"/>
          <w:kern w:val="0"/>
          <w:sz w:val="22"/>
          <w:szCs w:val="22"/>
        </w:rPr>
        <w:t>nt</w:t>
      </w:r>
      <w:r w:rsidR="002C248A">
        <w:rPr>
          <w:rFonts w:ascii="Arial" w:hAnsi="Arial" w:cs="Arial"/>
          <w:kern w:val="0"/>
          <w:sz w:val="22"/>
          <w:szCs w:val="22"/>
        </w:rPr>
        <w:t xml:space="preserve"> for renewal of an operator or senior operator license complete and sign NRC Form 398</w:t>
      </w:r>
      <w:r w:rsidR="008B12D0">
        <w:rPr>
          <w:rFonts w:ascii="Arial" w:hAnsi="Arial" w:cs="Arial"/>
          <w:kern w:val="0"/>
          <w:sz w:val="22"/>
          <w:szCs w:val="22"/>
        </w:rPr>
        <w:t>,</w:t>
      </w:r>
      <w:r w:rsidR="002C248A">
        <w:rPr>
          <w:rFonts w:ascii="Arial" w:hAnsi="Arial" w:cs="Arial"/>
          <w:kern w:val="0"/>
          <w:sz w:val="22"/>
          <w:szCs w:val="22"/>
        </w:rPr>
        <w:t xml:space="preserve"> include the number of the license for which renewal is sought, and </w:t>
      </w:r>
      <w:r w:rsidR="003B45BA">
        <w:rPr>
          <w:rFonts w:ascii="Arial" w:hAnsi="Arial" w:cs="Arial"/>
          <w:kern w:val="0"/>
          <w:sz w:val="22"/>
          <w:szCs w:val="22"/>
        </w:rPr>
        <w:t>file the form as specified in 10 CFR 53.775.</w:t>
      </w:r>
    </w:p>
    <w:p w:rsidR="003F583A" w:rsidP="00D1523F" w14:paraId="64D59DDE" w14:textId="77777777">
      <w:pPr>
        <w:autoSpaceDE w:val="0"/>
        <w:autoSpaceDN w:val="0"/>
        <w:adjustRightInd w:val="0"/>
        <w:spacing w:after="0" w:line="240" w:lineRule="auto"/>
        <w:rPr>
          <w:rFonts w:ascii="Arial" w:hAnsi="Arial" w:cs="Arial"/>
          <w:kern w:val="0"/>
          <w:sz w:val="22"/>
          <w:szCs w:val="22"/>
        </w:rPr>
      </w:pPr>
    </w:p>
    <w:p w:rsidR="003F583A" w14:paraId="5E3F4901" w14:textId="77777777">
      <w:pPr>
        <w:rPr>
          <w:rFonts w:ascii="Arial" w:hAnsi="Arial" w:cs="Arial"/>
          <w:kern w:val="0"/>
          <w:sz w:val="22"/>
          <w:szCs w:val="22"/>
        </w:rPr>
      </w:pPr>
      <w:r>
        <w:rPr>
          <w:rFonts w:ascii="Arial" w:hAnsi="Arial" w:cs="Arial"/>
          <w:kern w:val="0"/>
          <w:sz w:val="22"/>
          <w:szCs w:val="22"/>
        </w:rPr>
        <w:br w:type="page"/>
      </w:r>
    </w:p>
    <w:p w:rsidR="00D1523F" w:rsidP="003F583A" w14:paraId="58C4E1D9" w14:textId="5EAD9AA7">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GUIDANCE DOCUMENTS FOR INFORMATION COLLECTION REQUIREMENTS</w:t>
      </w:r>
    </w:p>
    <w:p w:rsidR="00D1523F" w:rsidP="003F583A" w14:paraId="14191528" w14:textId="77777777">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CONTAINED IN</w:t>
      </w:r>
    </w:p>
    <w:p w:rsidR="00D1523F" w:rsidP="003F583A" w14:paraId="214D5269" w14:textId="77777777">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NRC FORM 398, “PERSONAL QUALIFICATION STATEMENT – LICENSE,”</w:t>
      </w:r>
    </w:p>
    <w:p w:rsidR="00D1523F" w:rsidP="003F583A" w14:paraId="181DE452" w14:textId="1C1638FC">
      <w:pPr>
        <w:autoSpaceDE w:val="0"/>
        <w:autoSpaceDN w:val="0"/>
        <w:adjustRightInd w:val="0"/>
        <w:spacing w:after="0" w:line="240" w:lineRule="auto"/>
        <w:jc w:val="center"/>
        <w:rPr>
          <w:rFonts w:ascii="Arial" w:hAnsi="Arial" w:cs="Arial"/>
          <w:kern w:val="0"/>
          <w:sz w:val="22"/>
          <w:szCs w:val="22"/>
        </w:rPr>
      </w:pPr>
      <w:r>
        <w:rPr>
          <w:rFonts w:ascii="Arial" w:hAnsi="Arial" w:cs="Arial"/>
          <w:kern w:val="0"/>
          <w:sz w:val="22"/>
          <w:szCs w:val="22"/>
        </w:rPr>
        <w:t>(3150-</w:t>
      </w:r>
      <w:r w:rsidR="00467629">
        <w:rPr>
          <w:rFonts w:ascii="Arial" w:hAnsi="Arial" w:cs="Arial"/>
          <w:kern w:val="0"/>
          <w:sz w:val="22"/>
          <w:szCs w:val="22"/>
        </w:rPr>
        <w:t>XXXX</w:t>
      </w:r>
      <w:r>
        <w:rPr>
          <w:rFonts w:ascii="Arial" w:hAnsi="Arial" w:cs="Arial"/>
          <w:kern w:val="0"/>
          <w:sz w:val="22"/>
          <w:szCs w:val="22"/>
        </w:rPr>
        <w:t>)</w:t>
      </w:r>
    </w:p>
    <w:p w:rsidR="005F4B67" w:rsidP="003F583A" w14:paraId="1D96B129" w14:textId="77777777">
      <w:pPr>
        <w:autoSpaceDE w:val="0"/>
        <w:autoSpaceDN w:val="0"/>
        <w:adjustRightInd w:val="0"/>
        <w:spacing w:after="0" w:line="240" w:lineRule="auto"/>
        <w:jc w:val="center"/>
        <w:rPr>
          <w:rFonts w:ascii="Arial" w:hAnsi="Arial" w:cs="Arial"/>
          <w:kern w:val="0"/>
          <w:sz w:val="22"/>
          <w:szCs w:val="22"/>
        </w:rPr>
      </w:pPr>
    </w:p>
    <w:p w:rsidR="005F4B67" w:rsidP="003F583A" w14:paraId="5315C5BF" w14:textId="77777777">
      <w:pPr>
        <w:autoSpaceDE w:val="0"/>
        <w:autoSpaceDN w:val="0"/>
        <w:adjustRightInd w:val="0"/>
        <w:spacing w:after="0" w:line="240" w:lineRule="auto"/>
        <w:jc w:val="center"/>
        <w:rPr>
          <w:rFonts w:ascii="Arial" w:hAnsi="Arial" w:cs="Arial"/>
          <w:kern w:val="0"/>
          <w:sz w:val="22"/>
          <w:szCs w:val="22"/>
        </w:rPr>
      </w:pPr>
    </w:p>
    <w:p w:rsidR="003F583A" w:rsidP="003F583A" w14:paraId="0DE9DBFA" w14:textId="77777777">
      <w:pPr>
        <w:autoSpaceDE w:val="0"/>
        <w:autoSpaceDN w:val="0"/>
        <w:adjustRightInd w:val="0"/>
        <w:spacing w:after="0" w:line="240" w:lineRule="auto"/>
        <w:jc w:val="center"/>
        <w:rPr>
          <w:rFonts w:ascii="Arial" w:hAnsi="Arial" w:cs="Arial"/>
          <w:kern w:val="0"/>
          <w:sz w:val="22"/>
          <w:szCs w:val="22"/>
        </w:rPr>
      </w:pPr>
    </w:p>
    <w:tbl>
      <w:tblPr>
        <w:tblStyle w:val="TableGrid"/>
        <w:tblW w:w="0" w:type="auto"/>
        <w:tblLook w:val="04A0"/>
      </w:tblPr>
      <w:tblGrid>
        <w:gridCol w:w="4675"/>
        <w:gridCol w:w="4675"/>
      </w:tblGrid>
      <w:tr w14:paraId="407F0B5E" w14:textId="77777777" w:rsidTr="003F583A">
        <w:tblPrEx>
          <w:tblW w:w="0" w:type="auto"/>
          <w:tblLook w:val="04A0"/>
        </w:tblPrEx>
        <w:tc>
          <w:tcPr>
            <w:tcW w:w="4675" w:type="dxa"/>
          </w:tcPr>
          <w:p w:rsidR="003F583A" w:rsidP="003F583A" w14:paraId="0C8C3517" w14:textId="768949F6">
            <w:pPr>
              <w:autoSpaceDE w:val="0"/>
              <w:autoSpaceDN w:val="0"/>
              <w:adjustRightInd w:val="0"/>
              <w:jc w:val="center"/>
              <w:rPr>
                <w:rFonts w:ascii="Arial" w:hAnsi="Arial" w:cs="Arial"/>
                <w:kern w:val="0"/>
                <w:sz w:val="22"/>
                <w:szCs w:val="22"/>
              </w:rPr>
            </w:pPr>
            <w:r>
              <w:rPr>
                <w:rFonts w:ascii="Arial" w:hAnsi="Arial" w:cs="Arial"/>
                <w:kern w:val="0"/>
                <w:sz w:val="22"/>
                <w:szCs w:val="22"/>
              </w:rPr>
              <w:t>Title</w:t>
            </w:r>
          </w:p>
        </w:tc>
        <w:tc>
          <w:tcPr>
            <w:tcW w:w="4675" w:type="dxa"/>
          </w:tcPr>
          <w:p w:rsidR="003F583A" w:rsidP="003F583A" w14:paraId="79DD792F" w14:textId="35237D73">
            <w:pPr>
              <w:autoSpaceDE w:val="0"/>
              <w:autoSpaceDN w:val="0"/>
              <w:adjustRightInd w:val="0"/>
              <w:jc w:val="center"/>
              <w:rPr>
                <w:rFonts w:ascii="Arial" w:hAnsi="Arial" w:cs="Arial"/>
                <w:kern w:val="0"/>
                <w:sz w:val="22"/>
                <w:szCs w:val="22"/>
              </w:rPr>
            </w:pPr>
            <w:r>
              <w:rPr>
                <w:rFonts w:ascii="Arial" w:hAnsi="Arial" w:cs="Arial"/>
                <w:kern w:val="0"/>
                <w:sz w:val="22"/>
                <w:szCs w:val="22"/>
              </w:rPr>
              <w:t>Accession number</w:t>
            </w:r>
          </w:p>
        </w:tc>
      </w:tr>
      <w:tr w14:paraId="35C97CE3" w14:textId="77777777" w:rsidTr="003F583A">
        <w:tblPrEx>
          <w:tblW w:w="0" w:type="auto"/>
          <w:tblLook w:val="04A0"/>
        </w:tblPrEx>
        <w:tc>
          <w:tcPr>
            <w:tcW w:w="4675" w:type="dxa"/>
          </w:tcPr>
          <w:p w:rsidR="003F583A" w:rsidP="00356F39" w14:paraId="64E3E266" w14:textId="40FADDBB">
            <w:pPr>
              <w:autoSpaceDE w:val="0"/>
              <w:autoSpaceDN w:val="0"/>
              <w:adjustRightInd w:val="0"/>
              <w:rPr>
                <w:rFonts w:ascii="Arial" w:hAnsi="Arial" w:cs="Arial"/>
                <w:kern w:val="0"/>
                <w:sz w:val="22"/>
                <w:szCs w:val="22"/>
              </w:rPr>
            </w:pPr>
            <w:r w:rsidRPr="006616B9">
              <w:rPr>
                <w:rFonts w:ascii="Arial" w:hAnsi="Arial" w:cs="Arial"/>
                <w:kern w:val="0"/>
                <w:sz w:val="22"/>
                <w:szCs w:val="22"/>
              </w:rPr>
              <w:t>DRO-ISG-2023-01, “Operator Licensing Programs</w:t>
            </w:r>
            <w:r>
              <w:rPr>
                <w:rFonts w:ascii="Arial" w:hAnsi="Arial" w:cs="Arial"/>
                <w:kern w:val="0"/>
                <w:sz w:val="22"/>
                <w:szCs w:val="22"/>
              </w:rPr>
              <w:t>”</w:t>
            </w:r>
          </w:p>
        </w:tc>
        <w:tc>
          <w:tcPr>
            <w:tcW w:w="4675" w:type="dxa"/>
          </w:tcPr>
          <w:p w:rsidR="003F583A" w:rsidP="003F583A" w14:paraId="15714750" w14:textId="1505231F">
            <w:pPr>
              <w:autoSpaceDE w:val="0"/>
              <w:autoSpaceDN w:val="0"/>
              <w:adjustRightInd w:val="0"/>
              <w:jc w:val="center"/>
              <w:rPr>
                <w:rFonts w:ascii="Arial" w:hAnsi="Arial" w:cs="Arial"/>
                <w:kern w:val="0"/>
                <w:sz w:val="22"/>
                <w:szCs w:val="22"/>
              </w:rPr>
            </w:pPr>
            <w:r w:rsidRPr="000D3339">
              <w:rPr>
                <w:rFonts w:ascii="Arial" w:hAnsi="Arial" w:cs="Arial"/>
                <w:kern w:val="0"/>
                <w:sz w:val="22"/>
                <w:szCs w:val="22"/>
              </w:rPr>
              <w:t>ML25232A011</w:t>
            </w:r>
          </w:p>
        </w:tc>
      </w:tr>
      <w:tr w14:paraId="51BC18F2" w14:textId="77777777" w:rsidTr="003F583A">
        <w:tblPrEx>
          <w:tblW w:w="0" w:type="auto"/>
          <w:tblLook w:val="04A0"/>
        </w:tblPrEx>
        <w:tc>
          <w:tcPr>
            <w:tcW w:w="4675" w:type="dxa"/>
          </w:tcPr>
          <w:p w:rsidR="003F583A" w:rsidP="00356F39" w14:paraId="0DC8EC7B" w14:textId="573A536F">
            <w:pPr>
              <w:autoSpaceDE w:val="0"/>
              <w:autoSpaceDN w:val="0"/>
              <w:adjustRightInd w:val="0"/>
              <w:rPr>
                <w:rFonts w:ascii="Arial" w:hAnsi="Arial" w:cs="Arial"/>
                <w:kern w:val="0"/>
                <w:sz w:val="22"/>
                <w:szCs w:val="22"/>
              </w:rPr>
            </w:pPr>
            <w:r w:rsidRPr="006616B9">
              <w:rPr>
                <w:rFonts w:ascii="Arial" w:hAnsi="Arial" w:cs="Arial"/>
                <w:kern w:val="0"/>
                <w:sz w:val="22"/>
                <w:szCs w:val="22"/>
              </w:rPr>
              <w:t>NUREG-1220, “Training Review Criteria and Procedures”</w:t>
            </w:r>
          </w:p>
        </w:tc>
        <w:tc>
          <w:tcPr>
            <w:tcW w:w="4675" w:type="dxa"/>
          </w:tcPr>
          <w:p w:rsidR="003F583A" w:rsidP="003F583A" w14:paraId="7024E041" w14:textId="128F8008">
            <w:pPr>
              <w:autoSpaceDE w:val="0"/>
              <w:autoSpaceDN w:val="0"/>
              <w:adjustRightInd w:val="0"/>
              <w:jc w:val="center"/>
              <w:rPr>
                <w:rFonts w:ascii="Arial" w:hAnsi="Arial" w:cs="Arial"/>
                <w:kern w:val="0"/>
                <w:sz w:val="22"/>
                <w:szCs w:val="22"/>
              </w:rPr>
            </w:pPr>
            <w:r w:rsidRPr="005B4B17">
              <w:rPr>
                <w:rFonts w:ascii="Arial" w:hAnsi="Arial" w:cs="Arial"/>
                <w:kern w:val="0"/>
                <w:sz w:val="22"/>
                <w:szCs w:val="22"/>
              </w:rPr>
              <w:t>ML102571869</w:t>
            </w:r>
          </w:p>
        </w:tc>
      </w:tr>
    </w:tbl>
    <w:p w:rsidR="00D1523F" w:rsidP="00D1523F" w14:paraId="3C6D1BC2" w14:textId="55AD92DF">
      <w:pPr>
        <w:autoSpaceDE w:val="0"/>
        <w:autoSpaceDN w:val="0"/>
        <w:adjustRightInd w:val="0"/>
        <w:spacing w:after="0" w:line="240" w:lineRule="auto"/>
        <w:rPr>
          <w:rFonts w:ascii="Arial" w:hAnsi="Arial" w:cs="Arial"/>
          <w:kern w:val="0"/>
          <w:sz w:val="18"/>
          <w:szCs w:val="18"/>
        </w:rPr>
      </w:pPr>
    </w:p>
    <w:p w:rsidR="00D1523F" w:rsidP="00D1523F" w14:paraId="4A297346" w14:textId="4631E2B4">
      <w:pPr>
        <w:autoSpaceDE w:val="0"/>
        <w:autoSpaceDN w:val="0"/>
        <w:adjustRightInd w:val="0"/>
        <w:spacing w:after="0" w:line="240" w:lineRule="auto"/>
        <w:rPr>
          <w:rFonts w:ascii="Arial" w:hAnsi="Arial" w:cs="Arial"/>
          <w:kern w:val="0"/>
          <w:sz w:val="18"/>
          <w:szCs w:val="18"/>
        </w:rPr>
      </w:pPr>
    </w:p>
    <w:sectPr w:rsidSect="006A72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C0C" w14:paraId="263F64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5233607"/>
      <w:docPartObj>
        <w:docPartGallery w:val="Page Numbers (Bottom of Page)"/>
        <w:docPartUnique/>
      </w:docPartObj>
    </w:sdtPr>
    <w:sdtEndPr>
      <w:rPr>
        <w:noProof/>
      </w:rPr>
    </w:sdtEndPr>
    <w:sdtContent>
      <w:p w:rsidR="006C231D" w14:paraId="26ED7F7E" w14:textId="7EFAAF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C231D" w14:paraId="3A320C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C0C" w14:paraId="172831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C0C" w14:paraId="14E391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472" w:rsidP="00B73472" w14:paraId="08597B88" w14:textId="77777777">
    <w:pPr>
      <w:pStyle w:val="Header"/>
      <w:jc w:val="center"/>
      <w:rPr>
        <w:rFonts w:ascii="Arial" w:hAnsi="Arial" w:cs="Arial"/>
        <w:b/>
        <w:bCs/>
        <w:sz w:val="22"/>
        <w:szCs w:val="22"/>
      </w:rPr>
    </w:pPr>
  </w:p>
  <w:p w:rsidR="006148B3" w14:paraId="6AF864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C0C" w14:paraId="2D52C2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D1C31"/>
    <w:multiLevelType w:val="hybridMultilevel"/>
    <w:tmpl w:val="9432D610"/>
    <w:lvl w:ilvl="0">
      <w:start w:val="1"/>
      <w:numFmt w:val="bullet"/>
      <w:lvlText w:val=""/>
      <w:lvlJc w:val="left"/>
      <w:pPr>
        <w:ind w:left="2220" w:hanging="360"/>
      </w:pPr>
      <w:rPr>
        <w:rFonts w:ascii="Symbol" w:hAnsi="Symbol"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1">
    <w:nsid w:val="1EFD795A"/>
    <w:multiLevelType w:val="hybridMultilevel"/>
    <w:tmpl w:val="F1A87D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6030781">
    <w:abstractNumId w:val="1"/>
  </w:num>
  <w:num w:numId="2" w16cid:durableId="1353066999">
    <w:abstractNumId w:val="2"/>
  </w:num>
  <w:num w:numId="3" w16cid:durableId="159740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1" w:cryptProviderType="rsaAES" w:cryptAlgorithmClass="hash" w:cryptAlgorithmType="typeAny" w:cryptAlgorithmSid="14" w:cryptSpinCount="100000" w:hash="C0+1XHF/XgcPzOUx2oluB9KJne/PiIV4G63OcLSV1HBqY2SWLX1l5mZsrGO7dTI3UdHcwupB3nUJ&#10;tk5dGndTRg==&#10;" w:salt="6DEjEaCKJQOampSoWApkNw==&#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74"/>
    <w:rsid w:val="0000151E"/>
    <w:rsid w:val="000061A1"/>
    <w:rsid w:val="00011CB2"/>
    <w:rsid w:val="0001431C"/>
    <w:rsid w:val="000150DB"/>
    <w:rsid w:val="00016F18"/>
    <w:rsid w:val="00021CA8"/>
    <w:rsid w:val="00031B4E"/>
    <w:rsid w:val="00031B56"/>
    <w:rsid w:val="00036C1B"/>
    <w:rsid w:val="00036F5D"/>
    <w:rsid w:val="000400E6"/>
    <w:rsid w:val="0004116D"/>
    <w:rsid w:val="00042AF7"/>
    <w:rsid w:val="00044111"/>
    <w:rsid w:val="0004772E"/>
    <w:rsid w:val="0005018A"/>
    <w:rsid w:val="000505CF"/>
    <w:rsid w:val="0005090C"/>
    <w:rsid w:val="00051E0C"/>
    <w:rsid w:val="00060388"/>
    <w:rsid w:val="00064CAB"/>
    <w:rsid w:val="000668E0"/>
    <w:rsid w:val="000703F3"/>
    <w:rsid w:val="0007772E"/>
    <w:rsid w:val="00091EC8"/>
    <w:rsid w:val="000924CC"/>
    <w:rsid w:val="0009306C"/>
    <w:rsid w:val="000940CB"/>
    <w:rsid w:val="00096581"/>
    <w:rsid w:val="000A26B9"/>
    <w:rsid w:val="000A28A1"/>
    <w:rsid w:val="000A39AE"/>
    <w:rsid w:val="000A3AAD"/>
    <w:rsid w:val="000B10BA"/>
    <w:rsid w:val="000B1619"/>
    <w:rsid w:val="000B3568"/>
    <w:rsid w:val="000B3932"/>
    <w:rsid w:val="000B3AAA"/>
    <w:rsid w:val="000D2CA8"/>
    <w:rsid w:val="000D3339"/>
    <w:rsid w:val="000D3C0C"/>
    <w:rsid w:val="000D43E8"/>
    <w:rsid w:val="000E03EA"/>
    <w:rsid w:val="000E15F3"/>
    <w:rsid w:val="000E500C"/>
    <w:rsid w:val="000F0D0C"/>
    <w:rsid w:val="000F3BAF"/>
    <w:rsid w:val="000F5055"/>
    <w:rsid w:val="001030C0"/>
    <w:rsid w:val="00103BD7"/>
    <w:rsid w:val="0010718C"/>
    <w:rsid w:val="00117293"/>
    <w:rsid w:val="00124430"/>
    <w:rsid w:val="0012539E"/>
    <w:rsid w:val="001262AA"/>
    <w:rsid w:val="00134563"/>
    <w:rsid w:val="00143AE1"/>
    <w:rsid w:val="0014412F"/>
    <w:rsid w:val="00145E34"/>
    <w:rsid w:val="00145F7B"/>
    <w:rsid w:val="0015002E"/>
    <w:rsid w:val="001502F3"/>
    <w:rsid w:val="00167127"/>
    <w:rsid w:val="001711AC"/>
    <w:rsid w:val="0017269E"/>
    <w:rsid w:val="00177A1D"/>
    <w:rsid w:val="00182B16"/>
    <w:rsid w:val="00190099"/>
    <w:rsid w:val="001903B2"/>
    <w:rsid w:val="00190D3C"/>
    <w:rsid w:val="00193EC0"/>
    <w:rsid w:val="00194BD5"/>
    <w:rsid w:val="00196A30"/>
    <w:rsid w:val="001A3211"/>
    <w:rsid w:val="001A39D2"/>
    <w:rsid w:val="001B6A7B"/>
    <w:rsid w:val="001C2092"/>
    <w:rsid w:val="001D4307"/>
    <w:rsid w:val="001E5E1F"/>
    <w:rsid w:val="001F04F3"/>
    <w:rsid w:val="001F4779"/>
    <w:rsid w:val="002033D5"/>
    <w:rsid w:val="00205F0B"/>
    <w:rsid w:val="00213987"/>
    <w:rsid w:val="00216373"/>
    <w:rsid w:val="002169EF"/>
    <w:rsid w:val="00233FDE"/>
    <w:rsid w:val="002345E5"/>
    <w:rsid w:val="0023534E"/>
    <w:rsid w:val="00235418"/>
    <w:rsid w:val="0023750D"/>
    <w:rsid w:val="0025474F"/>
    <w:rsid w:val="00255DB9"/>
    <w:rsid w:val="00260054"/>
    <w:rsid w:val="002771B0"/>
    <w:rsid w:val="00280049"/>
    <w:rsid w:val="002807D1"/>
    <w:rsid w:val="002926E2"/>
    <w:rsid w:val="00295FB2"/>
    <w:rsid w:val="002961BD"/>
    <w:rsid w:val="002A1309"/>
    <w:rsid w:val="002A6B99"/>
    <w:rsid w:val="002A7E3E"/>
    <w:rsid w:val="002C248A"/>
    <w:rsid w:val="002C455D"/>
    <w:rsid w:val="002D3D72"/>
    <w:rsid w:val="002E28C8"/>
    <w:rsid w:val="002E3E7E"/>
    <w:rsid w:val="002F5759"/>
    <w:rsid w:val="00302711"/>
    <w:rsid w:val="003143A6"/>
    <w:rsid w:val="00315B83"/>
    <w:rsid w:val="00322473"/>
    <w:rsid w:val="00324AE1"/>
    <w:rsid w:val="0032657E"/>
    <w:rsid w:val="003265FE"/>
    <w:rsid w:val="003330CC"/>
    <w:rsid w:val="003331B9"/>
    <w:rsid w:val="0035016C"/>
    <w:rsid w:val="00351CE0"/>
    <w:rsid w:val="00356F39"/>
    <w:rsid w:val="00360FE5"/>
    <w:rsid w:val="00367904"/>
    <w:rsid w:val="0037745F"/>
    <w:rsid w:val="00380578"/>
    <w:rsid w:val="00382773"/>
    <w:rsid w:val="00387861"/>
    <w:rsid w:val="003A2318"/>
    <w:rsid w:val="003A5223"/>
    <w:rsid w:val="003A620C"/>
    <w:rsid w:val="003B0C13"/>
    <w:rsid w:val="003B131B"/>
    <w:rsid w:val="003B1CBB"/>
    <w:rsid w:val="003B45BA"/>
    <w:rsid w:val="003C176D"/>
    <w:rsid w:val="003C560F"/>
    <w:rsid w:val="003C6D3A"/>
    <w:rsid w:val="003D1B62"/>
    <w:rsid w:val="003D7A03"/>
    <w:rsid w:val="003E4D64"/>
    <w:rsid w:val="003E5D81"/>
    <w:rsid w:val="003E6670"/>
    <w:rsid w:val="003F2673"/>
    <w:rsid w:val="003F583A"/>
    <w:rsid w:val="003F59F6"/>
    <w:rsid w:val="003F5C60"/>
    <w:rsid w:val="00400220"/>
    <w:rsid w:val="00401E4B"/>
    <w:rsid w:val="00406785"/>
    <w:rsid w:val="00414094"/>
    <w:rsid w:val="0041630B"/>
    <w:rsid w:val="004276DC"/>
    <w:rsid w:val="0043017C"/>
    <w:rsid w:val="00432009"/>
    <w:rsid w:val="0043376E"/>
    <w:rsid w:val="0043493B"/>
    <w:rsid w:val="00442335"/>
    <w:rsid w:val="00442F0C"/>
    <w:rsid w:val="00445804"/>
    <w:rsid w:val="00450DDB"/>
    <w:rsid w:val="00452BB2"/>
    <w:rsid w:val="00456110"/>
    <w:rsid w:val="00460F74"/>
    <w:rsid w:val="00462FAB"/>
    <w:rsid w:val="00467361"/>
    <w:rsid w:val="00467629"/>
    <w:rsid w:val="00467D00"/>
    <w:rsid w:val="004711C6"/>
    <w:rsid w:val="00476886"/>
    <w:rsid w:val="00482A8B"/>
    <w:rsid w:val="00487E6A"/>
    <w:rsid w:val="004A0D93"/>
    <w:rsid w:val="004B234F"/>
    <w:rsid w:val="004B454A"/>
    <w:rsid w:val="004B78C1"/>
    <w:rsid w:val="004C307A"/>
    <w:rsid w:val="004C5EDB"/>
    <w:rsid w:val="004C7F68"/>
    <w:rsid w:val="004D0ADA"/>
    <w:rsid w:val="004D0B1C"/>
    <w:rsid w:val="004E6526"/>
    <w:rsid w:val="004F1475"/>
    <w:rsid w:val="004F2900"/>
    <w:rsid w:val="004F5148"/>
    <w:rsid w:val="004F6C2C"/>
    <w:rsid w:val="00503873"/>
    <w:rsid w:val="005127E3"/>
    <w:rsid w:val="00514D6B"/>
    <w:rsid w:val="005236B2"/>
    <w:rsid w:val="00523F48"/>
    <w:rsid w:val="00525435"/>
    <w:rsid w:val="005264B2"/>
    <w:rsid w:val="00534122"/>
    <w:rsid w:val="0053595B"/>
    <w:rsid w:val="005441B6"/>
    <w:rsid w:val="00552EA7"/>
    <w:rsid w:val="0055624D"/>
    <w:rsid w:val="005562F1"/>
    <w:rsid w:val="00556C99"/>
    <w:rsid w:val="00560385"/>
    <w:rsid w:val="005618ED"/>
    <w:rsid w:val="005657DC"/>
    <w:rsid w:val="00566BF6"/>
    <w:rsid w:val="00573BF1"/>
    <w:rsid w:val="00574181"/>
    <w:rsid w:val="005755F8"/>
    <w:rsid w:val="005800DE"/>
    <w:rsid w:val="0058707F"/>
    <w:rsid w:val="00587844"/>
    <w:rsid w:val="00596BF3"/>
    <w:rsid w:val="0059799F"/>
    <w:rsid w:val="005A3438"/>
    <w:rsid w:val="005A5392"/>
    <w:rsid w:val="005B179F"/>
    <w:rsid w:val="005B4B17"/>
    <w:rsid w:val="005B7B5D"/>
    <w:rsid w:val="005C581E"/>
    <w:rsid w:val="005D12E8"/>
    <w:rsid w:val="005D37E5"/>
    <w:rsid w:val="005D3E97"/>
    <w:rsid w:val="005D4DAC"/>
    <w:rsid w:val="005E35BB"/>
    <w:rsid w:val="005F4B67"/>
    <w:rsid w:val="005F5CF7"/>
    <w:rsid w:val="005F5E37"/>
    <w:rsid w:val="005F62DE"/>
    <w:rsid w:val="00613121"/>
    <w:rsid w:val="00613193"/>
    <w:rsid w:val="006148B3"/>
    <w:rsid w:val="00615909"/>
    <w:rsid w:val="00615A07"/>
    <w:rsid w:val="00615B1C"/>
    <w:rsid w:val="006362E9"/>
    <w:rsid w:val="00643723"/>
    <w:rsid w:val="00653DD5"/>
    <w:rsid w:val="006554F5"/>
    <w:rsid w:val="006616B9"/>
    <w:rsid w:val="006678B9"/>
    <w:rsid w:val="00675343"/>
    <w:rsid w:val="00677F3D"/>
    <w:rsid w:val="00690531"/>
    <w:rsid w:val="006A4439"/>
    <w:rsid w:val="006A725E"/>
    <w:rsid w:val="006B3EF4"/>
    <w:rsid w:val="006B6900"/>
    <w:rsid w:val="006C231D"/>
    <w:rsid w:val="006C4769"/>
    <w:rsid w:val="006D3DC1"/>
    <w:rsid w:val="006D408D"/>
    <w:rsid w:val="006D7E39"/>
    <w:rsid w:val="006E17A3"/>
    <w:rsid w:val="006E3CC8"/>
    <w:rsid w:val="006F4CB8"/>
    <w:rsid w:val="006F6133"/>
    <w:rsid w:val="00703A81"/>
    <w:rsid w:val="007046BF"/>
    <w:rsid w:val="00706F6B"/>
    <w:rsid w:val="00707C70"/>
    <w:rsid w:val="0071253B"/>
    <w:rsid w:val="007130AF"/>
    <w:rsid w:val="00713331"/>
    <w:rsid w:val="0071373E"/>
    <w:rsid w:val="00725214"/>
    <w:rsid w:val="00732BE8"/>
    <w:rsid w:val="00733A75"/>
    <w:rsid w:val="00733A8F"/>
    <w:rsid w:val="00734E0A"/>
    <w:rsid w:val="0074099A"/>
    <w:rsid w:val="00750B4E"/>
    <w:rsid w:val="007574BB"/>
    <w:rsid w:val="007604F5"/>
    <w:rsid w:val="0076396E"/>
    <w:rsid w:val="00767C18"/>
    <w:rsid w:val="00771DFD"/>
    <w:rsid w:val="00772D60"/>
    <w:rsid w:val="007764CD"/>
    <w:rsid w:val="0077796E"/>
    <w:rsid w:val="00781913"/>
    <w:rsid w:val="00785108"/>
    <w:rsid w:val="007930CB"/>
    <w:rsid w:val="00794D36"/>
    <w:rsid w:val="007A15D8"/>
    <w:rsid w:val="007B0CB1"/>
    <w:rsid w:val="007B0FFF"/>
    <w:rsid w:val="007B17DC"/>
    <w:rsid w:val="007B2F26"/>
    <w:rsid w:val="007B5090"/>
    <w:rsid w:val="007C1D0C"/>
    <w:rsid w:val="007C30A6"/>
    <w:rsid w:val="007E0AF4"/>
    <w:rsid w:val="007E37FD"/>
    <w:rsid w:val="007F59A9"/>
    <w:rsid w:val="007F654B"/>
    <w:rsid w:val="007F7A63"/>
    <w:rsid w:val="007F7C21"/>
    <w:rsid w:val="0080460D"/>
    <w:rsid w:val="008077C8"/>
    <w:rsid w:val="00812FAC"/>
    <w:rsid w:val="008161B0"/>
    <w:rsid w:val="00817B36"/>
    <w:rsid w:val="0082290F"/>
    <w:rsid w:val="00824E58"/>
    <w:rsid w:val="0083633A"/>
    <w:rsid w:val="00836A33"/>
    <w:rsid w:val="00844C35"/>
    <w:rsid w:val="0084559C"/>
    <w:rsid w:val="00846D96"/>
    <w:rsid w:val="00851AEA"/>
    <w:rsid w:val="00852239"/>
    <w:rsid w:val="00853718"/>
    <w:rsid w:val="008537C1"/>
    <w:rsid w:val="00855A1B"/>
    <w:rsid w:val="00865362"/>
    <w:rsid w:val="008764FB"/>
    <w:rsid w:val="00882E13"/>
    <w:rsid w:val="00885193"/>
    <w:rsid w:val="00895671"/>
    <w:rsid w:val="008A0010"/>
    <w:rsid w:val="008A7D2D"/>
    <w:rsid w:val="008B1021"/>
    <w:rsid w:val="008B12D0"/>
    <w:rsid w:val="008C4272"/>
    <w:rsid w:val="008D1FBD"/>
    <w:rsid w:val="008F0773"/>
    <w:rsid w:val="008F1C83"/>
    <w:rsid w:val="00900A39"/>
    <w:rsid w:val="0090148E"/>
    <w:rsid w:val="00902C82"/>
    <w:rsid w:val="00910980"/>
    <w:rsid w:val="009126E1"/>
    <w:rsid w:val="00920519"/>
    <w:rsid w:val="00923FE5"/>
    <w:rsid w:val="00930814"/>
    <w:rsid w:val="00932927"/>
    <w:rsid w:val="009330C3"/>
    <w:rsid w:val="00936213"/>
    <w:rsid w:val="00937E1F"/>
    <w:rsid w:val="009425AA"/>
    <w:rsid w:val="009526AE"/>
    <w:rsid w:val="00954A23"/>
    <w:rsid w:val="009630D4"/>
    <w:rsid w:val="009805FA"/>
    <w:rsid w:val="009849BA"/>
    <w:rsid w:val="00985331"/>
    <w:rsid w:val="009956F7"/>
    <w:rsid w:val="009A69BB"/>
    <w:rsid w:val="009B0728"/>
    <w:rsid w:val="009C21B3"/>
    <w:rsid w:val="009C2ECE"/>
    <w:rsid w:val="009C3B6F"/>
    <w:rsid w:val="009C4951"/>
    <w:rsid w:val="009D0611"/>
    <w:rsid w:val="009D0735"/>
    <w:rsid w:val="009D080D"/>
    <w:rsid w:val="009D2202"/>
    <w:rsid w:val="009D2804"/>
    <w:rsid w:val="009D4C70"/>
    <w:rsid w:val="009D5D18"/>
    <w:rsid w:val="009D6764"/>
    <w:rsid w:val="009E319B"/>
    <w:rsid w:val="009E6D42"/>
    <w:rsid w:val="009F6304"/>
    <w:rsid w:val="00A031AF"/>
    <w:rsid w:val="00A154B9"/>
    <w:rsid w:val="00A15786"/>
    <w:rsid w:val="00A2003D"/>
    <w:rsid w:val="00A23A36"/>
    <w:rsid w:val="00A41D6E"/>
    <w:rsid w:val="00A423AA"/>
    <w:rsid w:val="00A50B29"/>
    <w:rsid w:val="00A5212B"/>
    <w:rsid w:val="00A52AF6"/>
    <w:rsid w:val="00A53A87"/>
    <w:rsid w:val="00A655C7"/>
    <w:rsid w:val="00A7064F"/>
    <w:rsid w:val="00A7318D"/>
    <w:rsid w:val="00A84885"/>
    <w:rsid w:val="00A91246"/>
    <w:rsid w:val="00A96B22"/>
    <w:rsid w:val="00AA1483"/>
    <w:rsid w:val="00AA157A"/>
    <w:rsid w:val="00AA4CC6"/>
    <w:rsid w:val="00AB67C7"/>
    <w:rsid w:val="00AC1479"/>
    <w:rsid w:val="00AC24DA"/>
    <w:rsid w:val="00AE1575"/>
    <w:rsid w:val="00AE68FC"/>
    <w:rsid w:val="00AF2243"/>
    <w:rsid w:val="00AF6072"/>
    <w:rsid w:val="00AF67FE"/>
    <w:rsid w:val="00AF7FAF"/>
    <w:rsid w:val="00B023F1"/>
    <w:rsid w:val="00B03272"/>
    <w:rsid w:val="00B060F0"/>
    <w:rsid w:val="00B12761"/>
    <w:rsid w:val="00B1726D"/>
    <w:rsid w:val="00B17CA7"/>
    <w:rsid w:val="00B2750B"/>
    <w:rsid w:val="00B31BC3"/>
    <w:rsid w:val="00B3494A"/>
    <w:rsid w:val="00B35E7B"/>
    <w:rsid w:val="00B42729"/>
    <w:rsid w:val="00B45933"/>
    <w:rsid w:val="00B47D61"/>
    <w:rsid w:val="00B6688B"/>
    <w:rsid w:val="00B66A38"/>
    <w:rsid w:val="00B66FD4"/>
    <w:rsid w:val="00B70720"/>
    <w:rsid w:val="00B72198"/>
    <w:rsid w:val="00B73472"/>
    <w:rsid w:val="00B738B2"/>
    <w:rsid w:val="00B764FE"/>
    <w:rsid w:val="00B81836"/>
    <w:rsid w:val="00B82215"/>
    <w:rsid w:val="00B82233"/>
    <w:rsid w:val="00B84D8D"/>
    <w:rsid w:val="00B90426"/>
    <w:rsid w:val="00B9049F"/>
    <w:rsid w:val="00B93561"/>
    <w:rsid w:val="00B94753"/>
    <w:rsid w:val="00B97689"/>
    <w:rsid w:val="00BA1CCD"/>
    <w:rsid w:val="00BB00FB"/>
    <w:rsid w:val="00BC4C7F"/>
    <w:rsid w:val="00BD4A2F"/>
    <w:rsid w:val="00BE2245"/>
    <w:rsid w:val="00BE2A0F"/>
    <w:rsid w:val="00BF36A0"/>
    <w:rsid w:val="00BF4E97"/>
    <w:rsid w:val="00C047F4"/>
    <w:rsid w:val="00C12395"/>
    <w:rsid w:val="00C12FC3"/>
    <w:rsid w:val="00C14623"/>
    <w:rsid w:val="00C175A5"/>
    <w:rsid w:val="00C17F96"/>
    <w:rsid w:val="00C269A0"/>
    <w:rsid w:val="00C31C58"/>
    <w:rsid w:val="00C44E97"/>
    <w:rsid w:val="00C576A5"/>
    <w:rsid w:val="00C60E77"/>
    <w:rsid w:val="00C65774"/>
    <w:rsid w:val="00C76F76"/>
    <w:rsid w:val="00C837F3"/>
    <w:rsid w:val="00C839B6"/>
    <w:rsid w:val="00C96C73"/>
    <w:rsid w:val="00C97968"/>
    <w:rsid w:val="00CA6307"/>
    <w:rsid w:val="00CA6EB9"/>
    <w:rsid w:val="00CB36AF"/>
    <w:rsid w:val="00CC4BB7"/>
    <w:rsid w:val="00CD074B"/>
    <w:rsid w:val="00CF1486"/>
    <w:rsid w:val="00CF433D"/>
    <w:rsid w:val="00D001EB"/>
    <w:rsid w:val="00D1523F"/>
    <w:rsid w:val="00D2068A"/>
    <w:rsid w:val="00D266B1"/>
    <w:rsid w:val="00D30AE3"/>
    <w:rsid w:val="00D30D9C"/>
    <w:rsid w:val="00D31C6E"/>
    <w:rsid w:val="00D36C75"/>
    <w:rsid w:val="00D47E06"/>
    <w:rsid w:val="00D520D0"/>
    <w:rsid w:val="00D622F7"/>
    <w:rsid w:val="00D6757B"/>
    <w:rsid w:val="00D71CCA"/>
    <w:rsid w:val="00D72CF2"/>
    <w:rsid w:val="00D746D9"/>
    <w:rsid w:val="00D74B69"/>
    <w:rsid w:val="00D916FF"/>
    <w:rsid w:val="00DA03EA"/>
    <w:rsid w:val="00DB32C8"/>
    <w:rsid w:val="00DC6F52"/>
    <w:rsid w:val="00DC7B3B"/>
    <w:rsid w:val="00DD1176"/>
    <w:rsid w:val="00DD137D"/>
    <w:rsid w:val="00DD43AC"/>
    <w:rsid w:val="00DD498C"/>
    <w:rsid w:val="00DE3C96"/>
    <w:rsid w:val="00DE7523"/>
    <w:rsid w:val="00DF325A"/>
    <w:rsid w:val="00E21E29"/>
    <w:rsid w:val="00E25AA1"/>
    <w:rsid w:val="00E323DE"/>
    <w:rsid w:val="00E32CF4"/>
    <w:rsid w:val="00E35F4C"/>
    <w:rsid w:val="00E41832"/>
    <w:rsid w:val="00E475CD"/>
    <w:rsid w:val="00E519FB"/>
    <w:rsid w:val="00E54859"/>
    <w:rsid w:val="00E60F80"/>
    <w:rsid w:val="00E6655F"/>
    <w:rsid w:val="00E676EF"/>
    <w:rsid w:val="00E73BF8"/>
    <w:rsid w:val="00E7696B"/>
    <w:rsid w:val="00E8038F"/>
    <w:rsid w:val="00E82285"/>
    <w:rsid w:val="00E83178"/>
    <w:rsid w:val="00E84F57"/>
    <w:rsid w:val="00E87182"/>
    <w:rsid w:val="00E973FD"/>
    <w:rsid w:val="00EA3AF5"/>
    <w:rsid w:val="00EA5B19"/>
    <w:rsid w:val="00EA657B"/>
    <w:rsid w:val="00EB75D1"/>
    <w:rsid w:val="00EB7891"/>
    <w:rsid w:val="00EC4745"/>
    <w:rsid w:val="00EC489F"/>
    <w:rsid w:val="00EC48A5"/>
    <w:rsid w:val="00EC7F9D"/>
    <w:rsid w:val="00ED1067"/>
    <w:rsid w:val="00ED1553"/>
    <w:rsid w:val="00EE1523"/>
    <w:rsid w:val="00EE5C31"/>
    <w:rsid w:val="00EE734E"/>
    <w:rsid w:val="00F0387A"/>
    <w:rsid w:val="00F11255"/>
    <w:rsid w:val="00F17380"/>
    <w:rsid w:val="00F20BC7"/>
    <w:rsid w:val="00F23524"/>
    <w:rsid w:val="00F25710"/>
    <w:rsid w:val="00F25BF7"/>
    <w:rsid w:val="00F367C6"/>
    <w:rsid w:val="00F3735F"/>
    <w:rsid w:val="00F42D52"/>
    <w:rsid w:val="00F44F9D"/>
    <w:rsid w:val="00F462C4"/>
    <w:rsid w:val="00F518A2"/>
    <w:rsid w:val="00F54B09"/>
    <w:rsid w:val="00F57538"/>
    <w:rsid w:val="00F60A4A"/>
    <w:rsid w:val="00F64A09"/>
    <w:rsid w:val="00F755CC"/>
    <w:rsid w:val="00F8356E"/>
    <w:rsid w:val="00F84DEC"/>
    <w:rsid w:val="00F90D9B"/>
    <w:rsid w:val="00F9644C"/>
    <w:rsid w:val="00FA18C3"/>
    <w:rsid w:val="00FC21D7"/>
    <w:rsid w:val="00FC66E6"/>
    <w:rsid w:val="00FD1DE6"/>
    <w:rsid w:val="00FD584C"/>
    <w:rsid w:val="00FE6797"/>
    <w:rsid w:val="00FE7676"/>
    <w:rsid w:val="00FF331B"/>
    <w:rsid w:val="00FF564C"/>
    <w:rsid w:val="22466EB5"/>
    <w:rsid w:val="49606288"/>
    <w:rsid w:val="4DA751AF"/>
    <w:rsid w:val="651C2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F7C125"/>
  <w15:chartTrackingRefBased/>
  <w15:docId w15:val="{16A90662-5737-4CC9-9B0C-3181FD65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ICenteredHeading">
    <w:name w:val="EBI Centered Heading"/>
    <w:basedOn w:val="Normal"/>
    <w:qFormat/>
    <w:rsid w:val="004276DC"/>
    <w:pPr>
      <w:spacing w:after="240" w:line="240" w:lineRule="auto"/>
      <w:jc w:val="center"/>
      <w:outlineLvl w:val="0"/>
    </w:pPr>
    <w:rPr>
      <w:rFonts w:ascii="Times New Roman" w:eastAsia="Calibri" w:hAnsi="Times New Roman" w:cs="Times New Roman"/>
      <w:b/>
      <w:kern w:val="0"/>
      <w:sz w:val="26"/>
      <w:szCs w:val="26"/>
      <w14:ligatures w14:val="none"/>
    </w:rPr>
  </w:style>
  <w:style w:type="paragraph" w:customStyle="1" w:styleId="EBIIssue1">
    <w:name w:val="EBI Issue 1"/>
    <w:basedOn w:val="Normal"/>
    <w:link w:val="EBIIssue1Char"/>
    <w:qFormat/>
    <w:rsid w:val="004276DC"/>
    <w:pPr>
      <w:keepNext/>
      <w:keepLines/>
      <w:shd w:val="clear" w:color="auto" w:fill="DDE8FF"/>
      <w:spacing w:after="120" w:line="240" w:lineRule="auto"/>
      <w:outlineLvl w:val="0"/>
    </w:pPr>
    <w:rPr>
      <w:rFonts w:ascii="Times New Roman" w:eastAsia="Times New Roman" w:hAnsi="Times New Roman" w:cs="Times New Roman"/>
      <w:b/>
      <w:bCs/>
      <w:kern w:val="0"/>
      <w14:ligatures w14:val="none"/>
    </w:rPr>
  </w:style>
  <w:style w:type="character" w:customStyle="1" w:styleId="EBIIssue1Char">
    <w:name w:val="EBI Issue 1 Char"/>
    <w:basedOn w:val="DefaultParagraphFont"/>
    <w:link w:val="EBIIssue1"/>
    <w:rsid w:val="004276DC"/>
    <w:rPr>
      <w:rFonts w:ascii="Times New Roman" w:eastAsia="Times New Roman" w:hAnsi="Times New Roman" w:cs="Times New Roman"/>
      <w:b/>
      <w:bCs/>
      <w:kern w:val="0"/>
      <w:shd w:val="clear" w:color="auto" w:fill="DDE8FF"/>
      <w14:ligatures w14:val="none"/>
    </w:rPr>
  </w:style>
  <w:style w:type="paragraph" w:customStyle="1" w:styleId="EBIIssue2">
    <w:name w:val="EBI Issue 2"/>
    <w:basedOn w:val="Normal"/>
    <w:qFormat/>
    <w:rsid w:val="004276DC"/>
    <w:pPr>
      <w:keepNext/>
      <w:keepLines/>
      <w:shd w:val="clear" w:color="auto" w:fill="DDE8FF"/>
      <w:spacing w:after="120" w:line="240" w:lineRule="auto"/>
      <w:outlineLvl w:val="1"/>
    </w:pPr>
    <w:rPr>
      <w:rFonts w:ascii="Times New Roman" w:eastAsia="Times New Roman" w:hAnsi="Times New Roman" w:cs="Times New Roman"/>
      <w:b/>
      <w:bCs/>
      <w:kern w:val="0"/>
      <w14:ligatures w14:val="none"/>
    </w:rPr>
  </w:style>
  <w:style w:type="paragraph" w:customStyle="1" w:styleId="EBIIssue3">
    <w:name w:val="EBI Issue 3"/>
    <w:basedOn w:val="Normal"/>
    <w:qFormat/>
    <w:rsid w:val="004276DC"/>
    <w:pPr>
      <w:keepNext/>
      <w:keepLines/>
      <w:shd w:val="clear" w:color="auto" w:fill="DDE8FF"/>
      <w:spacing w:after="120" w:line="240" w:lineRule="auto"/>
      <w:outlineLvl w:val="2"/>
    </w:pPr>
    <w:rPr>
      <w:rFonts w:ascii="Times New Roman" w:eastAsia="Times New Roman" w:hAnsi="Times New Roman" w:cs="Times New Roman"/>
      <w:b/>
      <w:bCs/>
      <w:kern w:val="0"/>
      <w14:ligatures w14:val="none"/>
    </w:rPr>
  </w:style>
  <w:style w:type="paragraph" w:customStyle="1" w:styleId="EBIIssue4">
    <w:name w:val="EBI Issue 4"/>
    <w:basedOn w:val="Normal"/>
    <w:link w:val="EBIIssue4Char"/>
    <w:qFormat/>
    <w:rsid w:val="004276DC"/>
    <w:pPr>
      <w:keepNext/>
      <w:keepLines/>
      <w:shd w:val="clear" w:color="auto" w:fill="DDE8FF"/>
      <w:spacing w:after="120" w:line="240" w:lineRule="auto"/>
      <w:outlineLvl w:val="3"/>
    </w:pPr>
    <w:rPr>
      <w:rFonts w:ascii="Times New Roman" w:eastAsia="Times New Roman" w:hAnsi="Times New Roman" w:cs="Times New Roman"/>
      <w:b/>
      <w:bCs/>
      <w:kern w:val="0"/>
      <w14:ligatures w14:val="none"/>
    </w:rPr>
  </w:style>
  <w:style w:type="character" w:customStyle="1" w:styleId="EBIIssue4Char">
    <w:name w:val="EBI Issue 4 Char"/>
    <w:link w:val="EBIIssue4"/>
    <w:rsid w:val="004276DC"/>
    <w:rPr>
      <w:rFonts w:ascii="Times New Roman" w:eastAsia="Times New Roman" w:hAnsi="Times New Roman" w:cs="Times New Roman"/>
      <w:b/>
      <w:bCs/>
      <w:kern w:val="0"/>
      <w:shd w:val="clear" w:color="auto" w:fill="DDE8FF"/>
      <w14:ligatures w14:val="none"/>
    </w:rPr>
  </w:style>
  <w:style w:type="paragraph" w:customStyle="1" w:styleId="EBIIssue5">
    <w:name w:val="EBI Issue 5"/>
    <w:basedOn w:val="Normal"/>
    <w:link w:val="EBIIssue5Char"/>
    <w:qFormat/>
    <w:rsid w:val="004276DC"/>
    <w:pPr>
      <w:keepNext/>
      <w:keepLines/>
      <w:shd w:val="clear" w:color="auto" w:fill="DDE8FF"/>
      <w:spacing w:after="120" w:line="240" w:lineRule="auto"/>
      <w:outlineLvl w:val="4"/>
    </w:pPr>
    <w:rPr>
      <w:rFonts w:ascii="Times New Roman" w:eastAsia="Times New Roman" w:hAnsi="Times New Roman" w:cs="Times New Roman"/>
      <w:b/>
      <w:bCs/>
      <w:kern w:val="0"/>
      <w14:ligatures w14:val="none"/>
    </w:rPr>
  </w:style>
  <w:style w:type="character" w:customStyle="1" w:styleId="EBIIssue5Char">
    <w:name w:val="EBI Issue 5 Char"/>
    <w:link w:val="EBIIssue5"/>
    <w:rsid w:val="004276DC"/>
    <w:rPr>
      <w:rFonts w:ascii="Times New Roman" w:eastAsia="Times New Roman" w:hAnsi="Times New Roman" w:cs="Times New Roman"/>
      <w:b/>
      <w:bCs/>
      <w:kern w:val="0"/>
      <w:shd w:val="clear" w:color="auto" w:fill="DDE8FF"/>
      <w14:ligatures w14:val="none"/>
    </w:rPr>
  </w:style>
  <w:style w:type="character" w:customStyle="1" w:styleId="Heading1Char">
    <w:name w:val="Heading 1 Char"/>
    <w:basedOn w:val="DefaultParagraphFont"/>
    <w:link w:val="Heading1"/>
    <w:uiPriority w:val="9"/>
    <w:rsid w:val="00C65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774"/>
    <w:rPr>
      <w:rFonts w:eastAsiaTheme="majorEastAsia" w:cstheme="majorBidi"/>
      <w:color w:val="272727" w:themeColor="text1" w:themeTint="D8"/>
    </w:rPr>
  </w:style>
  <w:style w:type="paragraph" w:styleId="Title">
    <w:name w:val="Title"/>
    <w:basedOn w:val="Normal"/>
    <w:next w:val="Normal"/>
    <w:link w:val="TitleChar"/>
    <w:uiPriority w:val="10"/>
    <w:qFormat/>
    <w:rsid w:val="00C65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774"/>
    <w:pPr>
      <w:spacing w:before="160"/>
      <w:jc w:val="center"/>
    </w:pPr>
    <w:rPr>
      <w:i/>
      <w:iCs/>
      <w:color w:val="404040" w:themeColor="text1" w:themeTint="BF"/>
    </w:rPr>
  </w:style>
  <w:style w:type="character" w:customStyle="1" w:styleId="QuoteChar">
    <w:name w:val="Quote Char"/>
    <w:basedOn w:val="DefaultParagraphFont"/>
    <w:link w:val="Quote"/>
    <w:uiPriority w:val="29"/>
    <w:rsid w:val="00C65774"/>
    <w:rPr>
      <w:i/>
      <w:iCs/>
      <w:color w:val="404040" w:themeColor="text1" w:themeTint="BF"/>
    </w:rPr>
  </w:style>
  <w:style w:type="paragraph" w:styleId="ListParagraph">
    <w:name w:val="List Paragraph"/>
    <w:basedOn w:val="Normal"/>
    <w:uiPriority w:val="34"/>
    <w:qFormat/>
    <w:rsid w:val="00C65774"/>
    <w:pPr>
      <w:ind w:left="720"/>
      <w:contextualSpacing/>
    </w:pPr>
  </w:style>
  <w:style w:type="character" w:styleId="IntenseEmphasis">
    <w:name w:val="Intense Emphasis"/>
    <w:basedOn w:val="DefaultParagraphFont"/>
    <w:uiPriority w:val="21"/>
    <w:qFormat/>
    <w:rsid w:val="00C65774"/>
    <w:rPr>
      <w:i/>
      <w:iCs/>
      <w:color w:val="0F4761" w:themeColor="accent1" w:themeShade="BF"/>
    </w:rPr>
  </w:style>
  <w:style w:type="paragraph" w:styleId="IntenseQuote">
    <w:name w:val="Intense Quote"/>
    <w:basedOn w:val="Normal"/>
    <w:next w:val="Normal"/>
    <w:link w:val="IntenseQuoteChar"/>
    <w:uiPriority w:val="30"/>
    <w:qFormat/>
    <w:rsid w:val="00C65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774"/>
    <w:rPr>
      <w:i/>
      <w:iCs/>
      <w:color w:val="0F4761" w:themeColor="accent1" w:themeShade="BF"/>
    </w:rPr>
  </w:style>
  <w:style w:type="character" w:styleId="IntenseReference">
    <w:name w:val="Intense Reference"/>
    <w:basedOn w:val="DefaultParagraphFont"/>
    <w:uiPriority w:val="32"/>
    <w:qFormat/>
    <w:rsid w:val="00C65774"/>
    <w:rPr>
      <w:b/>
      <w:bCs/>
      <w:smallCaps/>
      <w:color w:val="0F4761" w:themeColor="accent1" w:themeShade="BF"/>
      <w:spacing w:val="5"/>
    </w:rPr>
  </w:style>
  <w:style w:type="table" w:styleId="TableGrid">
    <w:name w:val="Table Grid"/>
    <w:basedOn w:val="TableNormal"/>
    <w:uiPriority w:val="39"/>
    <w:rsid w:val="003F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B75D1"/>
    <w:rPr>
      <w:sz w:val="16"/>
      <w:szCs w:val="16"/>
    </w:rPr>
  </w:style>
  <w:style w:type="paragraph" w:styleId="CommentText">
    <w:name w:val="annotation text"/>
    <w:basedOn w:val="Normal"/>
    <w:link w:val="CommentTextChar"/>
    <w:unhideWhenUsed/>
    <w:rsid w:val="00EB75D1"/>
    <w:pPr>
      <w:spacing w:line="240" w:lineRule="auto"/>
    </w:pPr>
    <w:rPr>
      <w:sz w:val="20"/>
      <w:szCs w:val="20"/>
    </w:rPr>
  </w:style>
  <w:style w:type="character" w:customStyle="1" w:styleId="CommentTextChar">
    <w:name w:val="Comment Text Char"/>
    <w:basedOn w:val="DefaultParagraphFont"/>
    <w:link w:val="CommentText"/>
    <w:rsid w:val="00EB75D1"/>
    <w:rPr>
      <w:sz w:val="20"/>
      <w:szCs w:val="20"/>
    </w:rPr>
  </w:style>
  <w:style w:type="paragraph" w:styleId="CommentSubject">
    <w:name w:val="annotation subject"/>
    <w:basedOn w:val="CommentText"/>
    <w:next w:val="CommentText"/>
    <w:link w:val="CommentSubjectChar"/>
    <w:uiPriority w:val="99"/>
    <w:semiHidden/>
    <w:unhideWhenUsed/>
    <w:rsid w:val="00EB75D1"/>
    <w:rPr>
      <w:b/>
      <w:bCs/>
    </w:rPr>
  </w:style>
  <w:style w:type="character" w:customStyle="1" w:styleId="CommentSubjectChar">
    <w:name w:val="Comment Subject Char"/>
    <w:basedOn w:val="CommentTextChar"/>
    <w:link w:val="CommentSubject"/>
    <w:uiPriority w:val="99"/>
    <w:semiHidden/>
    <w:rsid w:val="00EB75D1"/>
    <w:rPr>
      <w:b/>
      <w:bCs/>
      <w:sz w:val="20"/>
      <w:szCs w:val="20"/>
    </w:rPr>
  </w:style>
  <w:style w:type="paragraph" w:styleId="Header">
    <w:name w:val="header"/>
    <w:basedOn w:val="Normal"/>
    <w:link w:val="HeaderChar"/>
    <w:uiPriority w:val="99"/>
    <w:unhideWhenUsed/>
    <w:rsid w:val="006C2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1D"/>
  </w:style>
  <w:style w:type="paragraph" w:styleId="Footer">
    <w:name w:val="footer"/>
    <w:basedOn w:val="Normal"/>
    <w:link w:val="FooterChar"/>
    <w:uiPriority w:val="99"/>
    <w:unhideWhenUsed/>
    <w:rsid w:val="006C2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1D"/>
  </w:style>
  <w:style w:type="paragraph" w:styleId="Revision">
    <w:name w:val="Revision"/>
    <w:hidden/>
    <w:uiPriority w:val="99"/>
    <w:semiHidden/>
    <w:rsid w:val="00051E0C"/>
    <w:pPr>
      <w:spacing w:after="0" w:line="240" w:lineRule="auto"/>
    </w:pPr>
  </w:style>
  <w:style w:type="character" w:styleId="Hyperlink">
    <w:name w:val="Hyperlink"/>
    <w:basedOn w:val="DefaultParagraphFont"/>
    <w:uiPriority w:val="99"/>
    <w:unhideWhenUsed/>
    <w:rsid w:val="009526AE"/>
    <w:rPr>
      <w:color w:val="467886" w:themeColor="hyperlink"/>
      <w:u w:val="single"/>
    </w:rPr>
  </w:style>
  <w:style w:type="character" w:styleId="UnresolvedMention">
    <w:name w:val="Unresolved Mention"/>
    <w:basedOn w:val="DefaultParagraphFont"/>
    <w:uiPriority w:val="99"/>
    <w:unhideWhenUsed/>
    <w:rsid w:val="009526AE"/>
    <w:rPr>
      <w:color w:val="605E5C"/>
      <w:shd w:val="clear" w:color="auto" w:fill="E1DFDD"/>
    </w:rPr>
  </w:style>
  <w:style w:type="character" w:styleId="Mention">
    <w:name w:val="Mention"/>
    <w:basedOn w:val="DefaultParagraphFont"/>
    <w:uiPriority w:val="99"/>
    <w:unhideWhenUsed/>
    <w:rsid w:val="009014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hyperlink" Target="https://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b3a34a53-9a19-47a4-8acc-4e423288e9ad" xsi:nil="true"/>
    <_dlc_DocId xmlns="b3a34a53-9a19-47a4-8acc-4e423288e9ad">DJXZ7D336C7E-259460999-5222</_dlc_DocId>
    <_dlc_DocIdUrl xmlns="b3a34a53-9a19-47a4-8acc-4e423288e9ad">
      <Url>https://usnrc.sharepoint.com/teams/OCIO-Information-Collections-Site/_layouts/15/DocIdRedir.aspx?ID=DJXZ7D336C7E-259460999-5222</Url>
      <Description>DJXZ7D336C7E-259460999-5222</Description>
    </_dlc_DocIdUrl>
    <TaxCatchAll xmlns="b3a34a53-9a19-47a4-8acc-4e423288e9ad" xsi:nil="true"/>
    <lcf76f155ced4ddcb4097134ff3c332f xmlns="5727b8a7-5843-4790-b74e-450215766ddc">
      <Terms xmlns="http://schemas.microsoft.com/office/infopath/2007/PartnerControls"/>
    </lcf76f155ced4ddcb4097134ff3c332f>
    <SharedWithUsers xmlns="b3a34a53-9a19-47a4-8acc-4e423288e9a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C2BFB-539D-4D45-8B61-85DEF794ECD2}">
  <ds:schemaRefs>
    <ds:schemaRef ds:uri="http://schemas.microsoft.com/sharepoint/v3/contenttype/forms"/>
  </ds:schemaRefs>
</ds:datastoreItem>
</file>

<file path=customXml/itemProps2.xml><?xml version="1.0" encoding="utf-8"?>
<ds:datastoreItem xmlns:ds="http://schemas.openxmlformats.org/officeDocument/2006/customXml" ds:itemID="{53C759DB-9403-49E1-9999-FF3041F32735}">
  <ds:schemaRefs>
    <ds:schemaRef ds:uri="http://schemas.microsoft.com/sharepoint/events"/>
  </ds:schemaRefs>
</ds:datastoreItem>
</file>

<file path=customXml/itemProps3.xml><?xml version="1.0" encoding="utf-8"?>
<ds:datastoreItem xmlns:ds="http://schemas.openxmlformats.org/officeDocument/2006/customXml" ds:itemID="{299720BE-E387-4A02-8593-DB494754AA90}">
  <ds:schemaRefs>
    <ds:schemaRef ds:uri="http://schemas.microsoft.com/office/2006/metadata/properties"/>
    <ds:schemaRef ds:uri="http://schemas.microsoft.com/office/infopath/2007/PartnerControls"/>
    <ds:schemaRef ds:uri="c2549668-3175-44bb-ba4d-73dfdb8be4d2"/>
    <ds:schemaRef ds:uri="c9b6adfd-9c5d-4148-937b-682eaa5895dd"/>
  </ds:schemaRefs>
</ds:datastoreItem>
</file>

<file path=customXml/itemProps4.xml><?xml version="1.0" encoding="utf-8"?>
<ds:datastoreItem xmlns:ds="http://schemas.openxmlformats.org/officeDocument/2006/customXml" ds:itemID="{AC7715D6-1A3C-47DF-94B8-8ED2F280C3C0}">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85</TotalTime>
  <Pages>9</Pages>
  <Words>2779</Words>
  <Characters>15455</Characters>
  <Application>Microsoft Office Word</Application>
  <DocSecurity>0</DocSecurity>
  <Lines>351</Lines>
  <Paragraphs>116</Paragraphs>
  <ScaleCrop>false</ScaleCrop>
  <Company>ICF</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Zulinski, Joanne</dc:creator>
  <cp:lastModifiedBy>Nicole Fields</cp:lastModifiedBy>
  <cp:revision>79</cp:revision>
  <dcterms:created xsi:type="dcterms:W3CDTF">2025-08-22T03:07:00Z</dcterms:created>
  <dcterms:modified xsi:type="dcterms:W3CDTF">2026-02-19T16:27:00Z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
    <vt:bool>false</vt:bool>
  </property>
  <property fmtid="{D5CDD505-2E9C-101B-9397-08002B2CF9AE}" pid="3" name="ComplianceAssetId">
    <vt:lpwstr/>
  </property>
  <property fmtid="{D5CDD505-2E9C-101B-9397-08002B2CF9AE}" pid="4" name="ContentTypeId">
    <vt:lpwstr>0x010100FC04321EF3F43B46B3C00583E2201668</vt:lpwstr>
  </property>
  <property fmtid="{D5CDD505-2E9C-101B-9397-08002B2CF9AE}" pid="5" name="MediaServiceImageTags">
    <vt:lpwstr/>
  </property>
  <property fmtid="{D5CDD505-2E9C-101B-9397-08002B2CF9AE}" pid="6" name="Order">
    <vt:r8>385600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ItemGuid">
    <vt:lpwstr>61be5603-f492-4126-8336-2d121d6d3ce5</vt:lpwstr>
  </property>
  <property fmtid="{D5CDD505-2E9C-101B-9397-08002B2CF9AE}" pid="12" name="_ExtendedDescription">
    <vt:lpwstr/>
  </property>
  <property fmtid="{D5CDD505-2E9C-101B-9397-08002B2CF9AE}" pid="13" name="_SharedFileIndex">
    <vt:lpwstr/>
  </property>
  <property fmtid="{D5CDD505-2E9C-101B-9397-08002B2CF9AE}" pid="14" name="_SourceUrl">
    <vt:lpwstr/>
  </property>
</Properties>
</file>